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cs="Times New Roman"/>
          <w:sz w:val="24"/>
          <w:szCs w:val="24"/>
          <w:u w:val="single"/>
        </w:rPr>
      </w:pPr>
      <w:r>
        <w:rPr>
          <w:rFonts w:cs="Times New Roman" w:ascii="Times New Roman" w:hAnsi="Times New Roman"/>
          <w:sz w:val="24"/>
          <w:szCs w:val="24"/>
          <w:u w:val="single"/>
        </w:rPr>
        <w:t>ПРОЕКТ ГОСУДАРСТВЕННОГО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 xml:space="preserve"> № </w:t>
      </w:r>
    </w:p>
    <w:p>
      <w:pPr>
        <w:pStyle w:val="Iacaaiea"/>
        <w:spacing w:lineRule="auto" w:line="216" w:before="0" w:after="0"/>
        <w:rPr>
          <w:sz w:val="28"/>
          <w:szCs w:val="28"/>
        </w:rPr>
      </w:pPr>
      <w:r>
        <w:rPr>
          <w:rFonts w:eastAsia="Times New Roman" w:cs="Times New Roman" w:ascii="Times New Roman" w:hAnsi="Times New Roman"/>
          <w:sz w:val="28"/>
          <w:szCs w:val="28"/>
          <w:lang w:eastAsia="ru-RU"/>
        </w:rPr>
        <w:t>на поставку форменной одежды (сорочки мужские, блузы женские)</w:t>
      </w:r>
    </w:p>
    <w:p>
      <w:pPr>
        <w:pStyle w:val="Normal"/>
        <w:spacing w:before="0" w:after="0"/>
        <w:jc w:val="center"/>
        <w:rPr>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для нужд Сахалино-Курильского территориального управления Федерального агентства по рыболовству</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sz w:val="24"/>
          <w:szCs w:val="24"/>
        </w:rPr>
      </w:pPr>
      <w:r>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г. Южно-Сахалинск                                       </w:t>
        <w:tab/>
        <w:t xml:space="preserve">        </w:t>
        <w:tab/>
        <w:t xml:space="preserve">                               ___ __________ 2026 г.</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t>Сахалино-Курильское территориальное управление Федерального агентства по рыболовству, именуемое в дальнейшем Заказчик, в лице руководителя Управления _________________________, действующего на основании Положения, утвержденного приказом Федерального агентства по рыболовству № 700 от 17.09.2013 и _______________, с одной стороны, и ____________________________, именуемое в дальнейшем «Поставщик», в лице _________________________________, действующего на основании __________, с другой стороны, в дальнейшем совместно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документацией о закупке, заявкой участника закупки, заключили настоящий государственный контракт (далее - Контракт) о нижеследующем:</w:t>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 ПРЕДМЕТ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1.1. По условиям настоящего Контракта Поставщик обязуется передать Заказчику товар – форменную спецодежду (далее - товар) в количестве, цене и с характеристиками согласно техническому заданию (Приложение № 1) и спецификации (Приложение № 2), являющимися неотъемлемой частью настоящего Контракта, а Заказчик обязуется принять и оплатить поставленный Поставщиком товар в порядке и размере, установленном настоящим Контрактом (отдельными этапами исполнения Контракта).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2.</w:t>
        <w:tab/>
        <w:t>ЦЕНА КОНТРАКТА, ПОРЯДОК И СРОКИ ОПЛАТЫ</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2.1. Цена Контракта составляет _________(_______________)</w:t>
        <w:tab/>
        <w:t xml:space="preserve"> рублей __ копеек, в т.ч. НДС ____% в сумме ______________ рублей (____________ рублей ____ копеек)/НДС не облагается в связи с применением Поставщиком упрощенной системы налогообложения.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формируется исходя из конечного ценового предложения Поставщика и зафиксирована в протоколе подведения итогов электронной процедуры.</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2.2 Оплата по Контракту осуществляется Заказчиком по факту поставки товара Поставщиком в течение 7 (семи) рабочих дней с момента размещения Заказчиком в единой информационной системе в сфере закупок документа о приемке, в порядке, установленном разделом 4 настоящего Контракта, в безналичной форме, путем перечисления Заказчиком денежных средств на расчетный счет Поставщика по реквизитам, указанным в разделе 14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2.3. Платежи по Контракту осуществляются в российских рублях. Оплата товара производится за счет средств федерального бюджета.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КБК: 076 0405 26 4 04 90019 244</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2.5. Обязанность Заказчика по оплате считается исполненной в день списания соответствующих денежных средств с расчетного счета Заказчика.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2.6. Цена Контракта является твердой и определяется на весь срок исполнения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2.7. Цена Контракта включает в себя все затраты Поставщика, связанные с поставкой товара, в том числе расходы по доставке, погрузочно-разгрузочным и сборочным работам, монтажным работам, на уплату налогов, пошлин, страховых взносов и других обязательных платежей, которые Поставщик по Контракту должен оплачивать в соответствии с его условиями или на иных основаниях, предусмотренных законодательством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3. СРОКИ, УСЛОВИЯ ПОСТАВКИ ТОВАРА, ТРЕБОВАНИЯ К УПАКОВКЕ</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3.1. Поставка товара производится в течение </w:t>
      </w:r>
      <w:r>
        <w:rPr>
          <w:rFonts w:cs="Times New Roman" w:ascii="Times New Roman" w:hAnsi="Times New Roman"/>
          <w:sz w:val="24"/>
          <w:szCs w:val="24"/>
        </w:rPr>
        <w:t>40</w:t>
      </w:r>
      <w:r>
        <w:rPr>
          <w:rFonts w:cs="Times New Roman" w:ascii="Times New Roman" w:hAnsi="Times New Roman"/>
          <w:sz w:val="24"/>
          <w:szCs w:val="24"/>
        </w:rPr>
        <w:t xml:space="preserve"> календарных дней со дня, следующего за днем подписания Контракта Сторонами.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3.2. Поставка товара осуществляется Поставщиком по следующему адресу: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693006, г. Южно-Сахалинск, ул. Емельянова, 43А, 2 этаж, 2 кабинет.</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3.3. Поставка и передача товара осуществляется в рабочие дни с 9-00 до 16-00 с перерывом на обед с 13-00 до 14-00.</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3.4. Поставщик обязан согласовать время поставки не менее чем за 1 (один) рабочий день до передачи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3.5. Поставщик гарантирует, что указанный в пункте 1.1 настоящего Контракта товар свободен от прав третьих лиц, не заложен или арестован.</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3.6. Поставщик передает Заказчику товар, а также осуществляет доставку товара до места поставки, указанного в контракте;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3.7. Поставляемый товар должен быть новым, не восстановленным, без механических повреждений, не ранее 2026 года изготовления. Его маркировка должна соответствовать действующей нормативно-технической документации, обязательным требованиям, установленным в предусмотренном законом порядке для товара данного типа.</w:t>
      </w:r>
    </w:p>
    <w:p>
      <w:pPr>
        <w:pStyle w:val="Normal"/>
        <w:spacing w:before="0" w:after="0"/>
        <w:ind w:firstLine="709"/>
        <w:jc w:val="both"/>
        <w:rPr>
          <w:rFonts w:ascii="Times New Roman" w:hAnsi="Times New Roman" w:cs="Times New Roman"/>
          <w:sz w:val="24"/>
          <w:szCs w:val="24"/>
          <w:highlight w:val="magenta"/>
        </w:rPr>
      </w:pPr>
      <w:r>
        <w:rPr>
          <w:rFonts w:cs="Times New Roman" w:ascii="Times New Roman" w:hAnsi="Times New Roman"/>
          <w:sz w:val="24"/>
          <w:szCs w:val="24"/>
        </w:rPr>
        <w:t>3.8.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пунктах 3.2-3.6 настоящего Контракта, предоставление Поставщиком документов, подтверждающих поставку товара (товарная накладная, счет-фактура и т.п.), а также иных документов, подтверждающих качество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3.9. Упаковка товара должна соответствовать требованиям: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ТР ТС 005/2011. Технический регламент Таможенного союза «О безопасности упаковки».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3.10. Товар поставляется в упаковке, соответствующей требованиям, предъявляемым законодательством Российской Федерации, с учётом его специфических свойств и особенностей, обеспечивающей защиту товара от повреждения, порчи во время транспортировки, погрузо-разгрузочных работ и хранения. Упаковка не должна содержать вмятин, порезов, следов вскрытия или иных потерь товарного вида.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3.11. На упаковке товара типографским способом должны быть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изделии должны совпадать.</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4. ПОРЯДОК И СРОК ПРИЕМКИ ТОВАРА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4.1. Приемка поставленного товара (отдельной партии) осуществляется Заказчиком в месте доставки и включает в себя: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проверку полноты и правильности оформления комплекта сопроводительных документов в соответствии с условиями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контроль наличия/отсутствия внешних повреждений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проверку наличия необходимых документов (копий документов), предусмотренных п.3.8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проверку по количеству, комплектности и целостности поставленного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Приемка товара осуществляется в соответствии с требованиями законодательства Российской Федерации. </w:t>
      </w:r>
    </w:p>
    <w:p>
      <w:pPr>
        <w:pStyle w:val="Normal"/>
        <w:spacing w:before="0" w:after="0"/>
        <w:ind w:firstLine="709"/>
        <w:jc w:val="both"/>
        <w:rPr>
          <w:rFonts w:ascii="Times New Roman" w:hAnsi="Times New Roman" w:cs="Times New Roman"/>
          <w:sz w:val="24"/>
          <w:szCs w:val="24"/>
        </w:rPr>
      </w:pPr>
      <w:r>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К документу о приемке могут прилагаться документы (скан-копии), указанные в пункте 3.8 Контракта, которые будут считаться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Normal"/>
        <w:spacing w:before="0" w:after="0"/>
        <w:ind w:firstLine="709"/>
        <w:jc w:val="both"/>
        <w:rPr>
          <w:rFonts w:ascii="Times New Roman" w:hAnsi="Times New Roman" w:cs="Times New Roman"/>
          <w:sz w:val="24"/>
          <w:szCs w:val="24"/>
        </w:rPr>
      </w:pPr>
      <w:r>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5. ОБЕСПЕЧЕНИЕ ИСПОЛНЕНИЯ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 xml:space="preserve">5.1. Обеспечение исполнения Контракта </w:t>
      </w:r>
      <w:r>
        <w:rPr>
          <w:rFonts w:cs="Times New Roman" w:ascii="Times New Roman" w:hAnsi="Times New Roman"/>
          <w:sz w:val="24"/>
          <w:szCs w:val="24"/>
        </w:rPr>
        <w:t xml:space="preserve">не </w:t>
      </w:r>
      <w:r>
        <w:rPr>
          <w:rFonts w:cs="Times New Roman" w:ascii="Times New Roman" w:hAnsi="Times New Roman"/>
          <w:sz w:val="24"/>
          <w:szCs w:val="24"/>
        </w:rPr>
        <w:t xml:space="preserve">устанавливается. </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6. ГАРАНТИЙНЫЕ ОБЯЗАТЕЛЬСТВА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6.1.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Технического задания.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6.2. Гарантийный срок составляет – не менее 12 месяцев с момента подписания Заказчиком документов о приемке.</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7. ПРАВА И ОБЯЗАННОСТИ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 Поставщик обязуется: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7.1.1. Поставить товар в строгом соответствии с условиями Контракта, в полном объеме, надлежащего качества и в установленные сроки. Некачественный товар, не соответствующий условиям настоящего Контракта, не засчитывается в счет выполнения обязательств.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7.1.2. Обеспечить соответствие поставленного товара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7.1.3. Устранить недостатки товара в течение 10 рабочих дней с момента заявления о них Заказчиком, нести расходы, связанные с устранением данных недостатков.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7.1.4. Предоставлять по требованию Заказчика 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7.1.5.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соответствовать таким требованиям.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7.1.6. 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Контрактом, службой технической поддержки производителя.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7.1.7. Предоставить Заказчику новое обеспечение исполнения Контракта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Федерального закона № 44-ФЗ.</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7.2. Поставщик вправе: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7.2.1. Требовать от Заказчика своевременного исполнения обязательств по приемке и оплате стоимости товара, поставленного надлежащим образом в соответствии с условиями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7.2.2.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 Заказчик обязуется: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7.3.1. Принять товар в соответствии с разделом 4 настоящего Контракта при отсутствии претензий относительно качества, количества, ассортимента, комплектности и других характеристик товара, указанных в спецификации.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7.3.2. Оплатить стоимость товара, поставленного Поставщиком в соответствии с условиями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7.3.3. Осуществлять контроль за ходом исполнения условий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7.3.4. Принять решение об одностороннем отказе от исполнения настоящего Контракта в случае, если в ходе исполнения Контракта установлено, что: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что позволило ему стать победителем.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7.3.5. Надлежащим образом уведомить Поставщика о необходимости предоставления нового обеспечения исполнения Контракта в случае отзыва в соответствии с законодательством Российской Федерации у банка, предоставившего Поставщику независимую гарантию в качестве обеспечения исполнения Контракта, лицензии на осуществление банковских операций. При этом Стороны соглашаются с тем, что надлежащим уведомлением Заказчиком Поставщика считается направление Заказчиком уведомления о необходимости предоставления нового обеспечения исполнения Контракта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 Заказчик вправе: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7.4.2.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7.5. В случае если поставленный товар не принят Заказчиком, Поставщик обязан в течение 3 дней вывезти товар с территории Заказчика. Если Поставщик не вывез товар, то Заказчик имеет право отправить поставленный товар Поставщику в адрес, указанный в Контракте. Расходы, понесенные Заказчиком в связи с нахождением товара на территории Заказчика и отправкой его Заказчиком транспортной компанией в адрес Поставщика, подлежит возмещению Поставщиком.</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8. ОТВЕТСТВЕННОСТЬ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в том числе, предусмотренную Федеральным законом № 44-ФЗ 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8.2. Штрафы начисляются за ненадлежащее исполнение Заказчиком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8.3. Размер штрафа устанавливается Контрактом в порядке, установленном Постановлением Правительства РФ от 02.08.2019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5000 рублей,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10000 рублей,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100000 рублей, если цена Контракта превышает 100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в случае, если цена Контракта не превышает начальную (максимальную)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10 процентов начальной (максимальной) цены Контракта,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в случае, если цена Контракта превышает начальную (максимальную)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10 процентов начальной (максимальной) цены Контракта,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5 процентов цены Контракта,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 процент цены Контракта,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5000 рублей,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10000 рублей,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100000 рублей, если цена Контракта превышает 100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8.7.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8.8. Общая сумма начисленных штрафов за неисполнение или ненадлежащее исполнение Поставщиком (Исполнителем) обязательств, предусмотренных Контрактом, не может превышать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8.10.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8.13.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Требование Заказчика об уплате неустоек (штрафов, пеней) не ограничивается размером внесенного Поставщиком обеспечения исполнения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9. ОБСТОЯТЕЛЬСТВА НЕПРЕОДОЛИМОЙ СИЛЫ</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9.1. Ни одна из Сторон не несет ответственности по Контракту, если нарушение его условий связано с обстоятельствами непреодолимой силы, т.е. чрезвычайными и непредотвратимыми при данных условиях обстоятельствами,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природными бедствиями, наличие которых должно быть документально подтверждено соответствующим компетентным органом.</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 xml:space="preserve">9.2. Сторона, которая не исполняет свои обязательства вследствие действия обстоятельств непреодолимой силы, должна не позднее чем в 2-дневный срок известить другую Сторону о наступлении и прекращении действия таких обстоятельств и их влиянии на исполнение обязательств по настоящему контракту. </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eastAsia="Times New Roman" w:cs="Times New Roman"/>
          <w:b/>
          <w:sz w:val="24"/>
          <w:szCs w:val="24"/>
          <w:lang w:eastAsia="ru-RU"/>
        </w:rPr>
      </w:pPr>
      <w:r>
        <w:rPr>
          <w:rFonts w:cs="Times New Roman" w:ascii="Times New Roman" w:hAnsi="Times New Roman"/>
          <w:b/>
          <w:sz w:val="24"/>
          <w:szCs w:val="24"/>
        </w:rPr>
        <w:t>10.</w:t>
      </w:r>
      <w:r>
        <w:rPr>
          <w:rFonts w:cs="Times New Roman" w:ascii="Times New Roman" w:hAnsi="Times New Roman"/>
          <w:sz w:val="24"/>
          <w:szCs w:val="24"/>
        </w:rPr>
        <w:t xml:space="preserve"> </w:t>
      </w:r>
      <w:r>
        <w:rPr>
          <w:rFonts w:eastAsia="Times New Roman" w:cs="Times New Roman" w:ascii="Times New Roman" w:hAnsi="Times New Roman"/>
          <w:b/>
          <w:sz w:val="24"/>
          <w:szCs w:val="24"/>
          <w:lang w:eastAsia="ru-RU"/>
        </w:rPr>
        <w:t>СРОК ДЕЙСТВИЯ КОНТРАКТА, ИЗМЕНЕНИЕ ЕГО УСЛОВИЙ</w:t>
      </w:r>
    </w:p>
    <w:p>
      <w:pPr>
        <w:pStyle w:val="Normal"/>
        <w:spacing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И ПОРЯДОК РАСТОРЖЕНИЯ</w:t>
      </w:r>
    </w:p>
    <w:p>
      <w:pPr>
        <w:pStyle w:val="Normal"/>
        <w:spacing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10.1. Настоящий Контракт вступает в силу с момента размещения в единой информационной системе в сфере закупок Контракта, подписанного усиленной электронной подписью лица, действующего от имени Заказчика, в соответствии с положениями Закона о контрактной системе, и действует до 31 декабря 2026 года включительно.</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w:t>
      </w:r>
      <w:r>
        <w:rPr>
          <w:rFonts w:eastAsia="Times New Roman" w:cs="Times New Roman" w:ascii="Times New Roman" w:hAnsi="Times New Roman"/>
          <w:color w:val="0070C0"/>
          <w:sz w:val="24"/>
          <w:szCs w:val="24"/>
          <w:lang w:eastAsia="ru-RU"/>
        </w:rPr>
        <w:t xml:space="preserve">. </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10.2. Окончание срока действия Контракта не освобождает Стороны от ответственности за его ненадлежащее исполнение.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10.3. 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10.4. Изменение существенных условий настоящего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10.6.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pPr>
        <w:pStyle w:val="Normal"/>
        <w:spacing w:before="0" w:after="0"/>
        <w:ind w:firstLine="709" w:right="-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11. РЕШЕНИЕ СПОРНЫХ ВОПРОСОВ</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11.2. При возникновении споров и разногласий, связанных с исполнением настоящего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11.3. При не достижении согласия споры и разногласия подлежат рассмотрению в Арбитражном суде Сахалинской области в соответствии с законодательством Российской Федерации.</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12. УВЕДОМЛЕНИЯ</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12.2. Срок рассмотрения претензии не может превышать 7 (семь) календарных дней.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12.3. Иные уведомления, которые одна Сторона направляет другой Стороне в соответствии с Контрактом, высылаются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ниже: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Адрес Заказчика для направления уведомлений (включая электронный):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693006, Сахалинская область, г. Южно-Сахалинск, ул. Емельянова, 43а, ood@sakhalin.fish.gov.ru</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Адрес Поставщика для направления уведомлений (включая электронный): </w:t>
      </w:r>
    </w:p>
    <w:p>
      <w:pPr>
        <w:pStyle w:val="Normal"/>
        <w:spacing w:lineRule="auto" w:line="240" w:before="0" w:after="0"/>
        <w:ind w:firstLine="709"/>
        <w:contextualSpacing/>
        <w:jc w:val="both"/>
        <w:rPr>
          <w:rFonts w:ascii="Times New Roman" w:hAnsi="Times New Roman"/>
        </w:rPr>
      </w:pPr>
      <w:r>
        <w:rPr>
          <w:rFonts w:ascii="Times New Roman" w:hAnsi="Times New Roman"/>
        </w:rPr>
        <w:t>____________________________________________(___________@______)</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12.4.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13.</w:t>
        <w:tab/>
        <w:t>ПРОЧИЕ УСЛОВИЯ</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13.1. Любые изменения и дополнения к настоящему Контракту являются его неотъемлемой частью и действительны лишь в том случае, если они не противоречат законодательству Российской Федерации, совершены в письменной форме и подписаны уполномоченными на то представителями обеих Сторон.</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13.2.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недельный срок извещает другую Сторону.</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13.5.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13.6. Приложения, являющиеся неотъемлемой частью Контракта:</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 Приложение № 1 – «Техническое задание»;</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2. Приложение № 2 – «Спецификация».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14. АДРЕСА, РЕКВИЗИТЫ И ПОДПИСИ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tbl>
      <w:tblPr>
        <w:tblW w:w="104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87"/>
        <w:gridCol w:w="5063"/>
      </w:tblGrid>
      <w:tr>
        <w:trPr>
          <w:trHeight w:val="719" w:hRule="atLeast"/>
        </w:trPr>
        <w:tc>
          <w:tcPr>
            <w:tcW w:w="5387" w:type="dxa"/>
            <w:tcBorders/>
          </w:tcPr>
          <w:p>
            <w:pPr>
              <w:pStyle w:val="Normal"/>
              <w:spacing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Сахалино-Курильское территориальное управление Федерального агентства  по рыболовству</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Юридический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Почтовый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ИНН 6501179230/ КПП 650101001</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УФК по Приморскому краю (Сахалино-Курильское территориальное управление Федерального агентства по рыболовству л/с 03611873970)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р/счет 03211643000000012004</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Банк: ОКЦ №1 ДГУ БАНКА РОССИИ//УФК по Приморскому краю, г. Владивосток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БИК: 010507002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ек/счет 40102810545370000012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ОГРН 1076501002005</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ОКТМО 64701000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Тел./факс 8 (4242) 23-35-97</w:t>
            </w:r>
          </w:p>
          <w:p>
            <w:pPr>
              <w:pStyle w:val="Normal"/>
              <w:spacing w:before="0" w:after="0"/>
              <w:ind w:firstLine="34"/>
              <w:rPr>
                <w:rFonts w:ascii="Times New Roman" w:hAnsi="Times New Roman" w:eastAsia="Times New Roman" w:cs="Times New Roman"/>
                <w:sz w:val="20"/>
                <w:szCs w:val="20"/>
                <w:lang w:eastAsia="ru-RU"/>
              </w:rPr>
            </w:pPr>
            <w:r>
              <w:rPr>
                <w:rFonts w:cs="Times New Roman" w:ascii="Times New Roman" w:hAnsi="Times New Roman"/>
                <w:sz w:val="20"/>
                <w:szCs w:val="20"/>
              </w:rPr>
              <w:t>ood@sakhalin.fish.gov.ru</w:t>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tc>
        <w:tc>
          <w:tcPr>
            <w:tcW w:w="5063" w:type="dxa"/>
            <w:tcBorders/>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ПОСТАВЩИК</w:t>
            </w:r>
            <w:r>
              <w:rPr>
                <w:rFonts w:eastAsia="Times New Roman" w:cs="Times New Roman" w:ascii="Times New Roman" w:hAnsi="Times New Roman"/>
                <w:sz w:val="24"/>
                <w:szCs w:val="24"/>
                <w:lang w:eastAsia="ru-RU"/>
              </w:rPr>
              <w:t>:</w:t>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w:t>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tc>
      </w:tr>
    </w:tbl>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Приложение № 1</w:t>
      </w:r>
    </w:p>
    <w:p>
      <w:pPr>
        <w:pStyle w:val="Normal"/>
        <w:spacing w:lineRule="auto" w:line="240" w:before="0" w:after="0"/>
        <w:ind w:firstLine="6521"/>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к Государственному контракту </w:t>
      </w:r>
    </w:p>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от ____ _____________2026г.</w:t>
      </w:r>
    </w:p>
    <w:p>
      <w:pPr>
        <w:pStyle w:val="Normal"/>
        <w:spacing w:lineRule="auto" w:line="240" w:before="0" w:after="0"/>
        <w:ind w:firstLine="7088"/>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______________</w:t>
      </w:r>
    </w:p>
    <w:p>
      <w:pPr>
        <w:pStyle w:val="Normal"/>
        <w:ind w:firstLine="851"/>
        <w:jc w:val="both"/>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C059" w:hAnsi="C059"/>
          <w:sz w:val="24"/>
          <w:szCs w:val="24"/>
        </w:rPr>
      </w:pPr>
      <w:r>
        <w:rPr>
          <w:rFonts w:ascii="C059" w:hAnsi="C059"/>
          <w:b/>
          <w:sz w:val="24"/>
          <w:szCs w:val="24"/>
        </w:rPr>
        <w:t xml:space="preserve">Описание объекта закупки на поставку форменной спецодежды </w:t>
      </w:r>
      <w:r>
        <w:rPr>
          <w:rFonts w:ascii="C059" w:hAnsi="C059"/>
          <w:b/>
          <w:sz w:val="24"/>
          <w:szCs w:val="24"/>
        </w:rPr>
        <w:t xml:space="preserve">(сорочки мужские, блузы женские) </w:t>
      </w:r>
      <w:r>
        <w:rPr>
          <w:rFonts w:eastAsia="Calibri" w:ascii="C059" w:hAnsi="C059"/>
          <w:sz w:val="24"/>
          <w:szCs w:val="24"/>
        </w:rPr>
        <w:t>для нужд Сахалино-Курильского территориального управления Федерального агентства по рыболовству</w:t>
      </w:r>
    </w:p>
    <w:p>
      <w:pPr>
        <w:pStyle w:val="Normal"/>
        <w:ind w:firstLine="624"/>
        <w:jc w:val="both"/>
        <w:rPr>
          <w:rFonts w:ascii="C059" w:hAnsi="C059"/>
          <w:sz w:val="24"/>
          <w:szCs w:val="24"/>
        </w:rPr>
      </w:pPr>
      <w:r>
        <w:rPr>
          <w:rFonts w:eastAsia="Calibri" w:ascii="C059" w:hAnsi="C059"/>
          <w:sz w:val="24"/>
          <w:szCs w:val="24"/>
        </w:rPr>
        <w:t>Место поставки товара: г. Южно-Сахалинск, ул. Емельянова, 43А, 2 этаж, 2 кабинет.</w:t>
      </w:r>
    </w:p>
    <w:p>
      <w:pPr>
        <w:pStyle w:val="Normal"/>
        <w:jc w:val="both"/>
        <w:rPr>
          <w:rFonts w:ascii="C059" w:hAnsi="C059"/>
          <w:sz w:val="24"/>
          <w:szCs w:val="24"/>
        </w:rPr>
      </w:pPr>
      <w:r>
        <w:rPr>
          <w:rFonts w:eastAsia="Calibri" w:ascii="C059" w:hAnsi="C059"/>
          <w:sz w:val="24"/>
          <w:szCs w:val="24"/>
        </w:rPr>
        <w:t xml:space="preserve">Вся одежда должна быть изготовлена в соответствии с Приказом Росрыболовства от 30.03.2011 № 303 (ред. от </w:t>
      </w:r>
      <w:r>
        <w:rPr>
          <w:rFonts w:ascii="C059" w:hAnsi="C059"/>
          <w:sz w:val="24"/>
          <w:szCs w:val="24"/>
        </w:rPr>
        <w:t>11.04.2022</w:t>
      </w:r>
      <w:r>
        <w:rPr>
          <w:rFonts w:eastAsia="Calibri" w:ascii="C059" w:hAnsi="C059"/>
          <w:sz w:val="24"/>
          <w:szCs w:val="24"/>
        </w:rPr>
        <w:t>) 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w:t>
      </w:r>
    </w:p>
    <w:p>
      <w:pPr>
        <w:pStyle w:val="Normal"/>
        <w:jc w:val="both"/>
        <w:rPr>
          <w:rFonts w:ascii="C059" w:hAnsi="C059"/>
          <w:sz w:val="24"/>
          <w:szCs w:val="24"/>
        </w:rPr>
      </w:pPr>
      <w:r>
        <w:rPr>
          <w:rFonts w:eastAsia="Calibri" w:ascii="C059" w:hAnsi="C059"/>
          <w:sz w:val="24"/>
          <w:szCs w:val="24"/>
        </w:rPr>
        <w:t>Технические, качественные и функциональные характеристики поставляемого товара:</w:t>
      </w:r>
    </w:p>
    <w:p>
      <w:pPr>
        <w:pStyle w:val="Normal"/>
        <w:jc w:val="both"/>
        <w:rPr>
          <w:rFonts w:ascii="C059" w:hAnsi="C059"/>
          <w:b/>
          <w:sz w:val="24"/>
          <w:szCs w:val="24"/>
        </w:rPr>
      </w:pPr>
      <w:r>
        <w:rPr>
          <w:rFonts w:ascii="C059" w:hAnsi="C059"/>
          <w:b/>
          <w:sz w:val="24"/>
          <w:szCs w:val="24"/>
        </w:rPr>
      </w:r>
    </w:p>
    <w:tbl>
      <w:tblPr>
        <w:tblW w:w="11000" w:type="dxa"/>
        <w:jc w:val="left"/>
        <w:tblInd w:w="-260" w:type="dxa"/>
        <w:tblLayout w:type="fixed"/>
        <w:tblCellMar>
          <w:top w:w="0" w:type="dxa"/>
          <w:left w:w="108" w:type="dxa"/>
          <w:bottom w:w="0" w:type="dxa"/>
          <w:right w:w="108" w:type="dxa"/>
        </w:tblCellMar>
        <w:tblLook w:val="01e0" w:noHBand="0" w:noVBand="0" w:firstColumn="1" w:lastRow="1" w:lastColumn="1" w:firstRow="1"/>
      </w:tblPr>
      <w:tblGrid>
        <w:gridCol w:w="568"/>
        <w:gridCol w:w="3617"/>
        <w:gridCol w:w="1060"/>
        <w:gridCol w:w="2493"/>
        <w:gridCol w:w="3262"/>
      </w:tblGrid>
      <w:tr>
        <w:trPr>
          <w:trHeight w:val="1633" w:hRule="atLeast"/>
        </w:trPr>
        <w:tc>
          <w:tcPr>
            <w:tcW w:w="5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C059" w:hAnsi="C059"/>
                <w:sz w:val="18"/>
                <w:szCs w:val="18"/>
              </w:rPr>
            </w:pPr>
            <w:r>
              <w:rPr>
                <w:rFonts w:cs="Arial" w:ascii="C059" w:hAnsi="C059"/>
                <w:color w:val="000000"/>
                <w:sz w:val="18"/>
                <w:szCs w:val="18"/>
              </w:rPr>
              <w:t>п/п</w:t>
            </w:r>
          </w:p>
        </w:tc>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cs="Calibri" w:cstheme="minorHAnsi"/>
                <w:b/>
                <w:color w:val="000000"/>
                <w:sz w:val="24"/>
                <w:szCs w:val="24"/>
              </w:rPr>
            </w:pPr>
            <w:r>
              <w:rPr>
                <w:rFonts w:cs="Calibri" w:cstheme="minorHAnsi"/>
                <w:b/>
                <w:color w:val="000000"/>
                <w:sz w:val="24"/>
                <w:szCs w:val="24"/>
              </w:rPr>
              <w:t>Наименование объекта закупки</w:t>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cs="Calibri" w:cstheme="minorHAnsi"/>
                <w:b/>
                <w:sz w:val="24"/>
                <w:szCs w:val="24"/>
              </w:rPr>
            </w:pPr>
            <w:r>
              <w:rPr>
                <w:rFonts w:eastAsia="Batang" w:cs="Calibri" w:cstheme="minorHAnsi"/>
                <w:b/>
                <w:sz w:val="24"/>
                <w:szCs w:val="24"/>
              </w:rPr>
              <w:t>Количество /Ед. измерения</w:t>
            </w:r>
          </w:p>
        </w:tc>
        <w:tc>
          <w:tcPr>
            <w:tcW w:w="249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9" w:after="0"/>
              <w:jc w:val="center"/>
              <w:rPr>
                <w:rFonts w:cs="Calibri" w:cstheme="minorHAnsi"/>
                <w:b/>
                <w:color w:val="000000"/>
                <w:sz w:val="24"/>
                <w:szCs w:val="24"/>
                <w:lang w:eastAsia="ru-RU"/>
              </w:rPr>
            </w:pPr>
            <w:r>
              <w:rPr>
                <w:rFonts w:cs="Calibri" w:cstheme="minorHAnsi"/>
                <w:b/>
                <w:color w:val="000000"/>
                <w:sz w:val="24"/>
                <w:szCs w:val="24"/>
                <w:lang w:eastAsia="ru-RU"/>
              </w:rPr>
              <w:t>Показатель</w:t>
            </w:r>
          </w:p>
          <w:p>
            <w:pPr>
              <w:pStyle w:val="Normal"/>
              <w:widowControl w:val="false"/>
              <w:suppressAutoHyphens w:val="false"/>
              <w:spacing w:before="9" w:after="0"/>
              <w:jc w:val="center"/>
              <w:rPr>
                <w:rFonts w:cs="Calibri" w:cstheme="minorHAnsi"/>
                <w:b/>
                <w:sz w:val="24"/>
                <w:szCs w:val="24"/>
              </w:rPr>
            </w:pPr>
            <w:r>
              <w:rPr>
                <w:rFonts w:cs="Calibri" w:cstheme="minorHAnsi"/>
                <w:b/>
                <w:color w:val="000000"/>
                <w:sz w:val="24"/>
                <w:szCs w:val="24"/>
                <w:lang w:eastAsia="ru-RU"/>
              </w:rPr>
              <w:t>(Наименование характеристики)</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ind w:right="-106"/>
              <w:jc w:val="center"/>
              <w:rPr>
                <w:rFonts w:cs="Calibri" w:cstheme="minorHAnsi"/>
                <w:b/>
                <w:sz w:val="24"/>
                <w:szCs w:val="24"/>
                <w:lang w:eastAsia="ru-RU"/>
              </w:rPr>
            </w:pPr>
            <w:r>
              <w:rPr>
                <w:rFonts w:cs="Calibri" w:cstheme="minorHAnsi"/>
                <w:b/>
                <w:sz w:val="24"/>
                <w:szCs w:val="24"/>
                <w:lang w:eastAsia="ru-RU"/>
              </w:rPr>
              <w:t>Значение показателя</w:t>
            </w:r>
          </w:p>
          <w:p>
            <w:pPr>
              <w:pStyle w:val="Normal"/>
              <w:widowControl w:val="false"/>
              <w:spacing w:before="0" w:after="200"/>
              <w:ind w:right="-106"/>
              <w:jc w:val="center"/>
              <w:rPr>
                <w:rFonts w:cs="Calibri" w:cstheme="minorHAnsi"/>
                <w:b/>
                <w:sz w:val="24"/>
                <w:szCs w:val="24"/>
                <w:lang w:eastAsia="ru-RU"/>
              </w:rPr>
            </w:pPr>
            <w:r>
              <w:rPr>
                <w:rFonts w:cs="Calibri" w:cstheme="minorHAnsi"/>
                <w:b/>
                <w:sz w:val="24"/>
                <w:szCs w:val="24"/>
                <w:lang w:eastAsia="ru-RU"/>
              </w:rPr>
              <w:t>(Значение характеристик)</w:t>
            </w:r>
          </w:p>
        </w:tc>
      </w:tr>
      <w:tr>
        <w:trPr>
          <w:trHeight w:val="4586" w:hRule="atLeast"/>
        </w:trPr>
        <w:tc>
          <w:tcPr>
            <w:tcW w:w="56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200"/>
              <w:jc w:val="both"/>
              <w:rPr>
                <w:rFonts w:ascii="C059" w:hAnsi="C059"/>
                <w:sz w:val="24"/>
                <w:szCs w:val="24"/>
              </w:rPr>
            </w:pPr>
            <w:r>
              <w:rPr>
                <w:rFonts w:cs="Arial" w:ascii="C059" w:hAnsi="C059"/>
                <w:color w:val="000000"/>
                <w:sz w:val="24"/>
                <w:szCs w:val="24"/>
                <w:lang w:eastAsia="ru-RU"/>
              </w:rPr>
              <w:t>1</w:t>
            </w:r>
          </w:p>
        </w:tc>
        <w:tc>
          <w:tcPr>
            <w:tcW w:w="3617" w:type="dxa"/>
            <w:tcBorders>
              <w:top w:val="single" w:sz="4" w:space="0" w:color="000000"/>
              <w:left w:val="single" w:sz="4" w:space="0" w:color="000000"/>
              <w:bottom w:val="single" w:sz="4" w:space="0" w:color="000000"/>
              <w:right w:val="single" w:sz="4" w:space="0" w:color="000000"/>
            </w:tcBorders>
          </w:tcPr>
          <w:p>
            <w:pPr>
              <w:pStyle w:val="Heading1"/>
              <w:widowControl w:val="false"/>
              <w:spacing w:before="240" w:after="120"/>
              <w:rPr>
                <w:rFonts w:ascii="Calibri" w:hAnsi="Calibri" w:cs="Calibri" w:asciiTheme="minorHAnsi" w:cstheme="minorHAnsi" w:hAnsiTheme="minorHAnsi"/>
                <w:color w:val="111111"/>
                <w:sz w:val="28"/>
                <w:szCs w:val="28"/>
                <w:lang w:eastAsia="ru-RU"/>
              </w:rPr>
            </w:pPr>
            <w:r>
              <w:rPr>
                <w:rFonts w:cs="Calibri" w:ascii="Calibri" w:hAnsi="Calibri" w:asciiTheme="minorHAnsi" w:cstheme="minorHAnsi" w:hAnsiTheme="minorHAnsi"/>
                <w:color w:val="000000"/>
                <w:sz w:val="28"/>
                <w:szCs w:val="28"/>
              </w:rPr>
              <w:t xml:space="preserve">Сорочка мужская </w:t>
            </w:r>
            <w:r>
              <w:rPr>
                <w:rFonts w:cs="Calibri" w:ascii="Calibri" w:hAnsi="Calibri" w:asciiTheme="minorHAnsi" w:cstheme="minorHAnsi" w:hAnsiTheme="minorHAnsi"/>
                <w:color w:val="111111"/>
                <w:sz w:val="28"/>
                <w:szCs w:val="28"/>
                <w:lang w:eastAsia="ru-RU"/>
              </w:rPr>
              <w:t>длинный рукав</w:t>
            </w:r>
          </w:p>
          <w:p>
            <w:pPr>
              <w:pStyle w:val="BodyText"/>
              <w:spacing w:before="0" w:after="140"/>
              <w:rPr>
                <w:lang w:eastAsia="ru-RU"/>
              </w:rPr>
            </w:pPr>
            <w:r>
              <w:rPr>
                <w:rFonts w:cs="Arial"/>
                <w:color w:val="000000"/>
                <w:sz w:val="28"/>
                <w:szCs w:val="28"/>
              </w:rPr>
              <w:t>ОКПД2: 14.12.30.131</w:t>
            </w:r>
            <w:r>
              <w:rPr/>
              <w:drawing>
                <wp:inline distT="0" distB="0" distL="0" distR="0">
                  <wp:extent cx="1491615" cy="2150110"/>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1491615" cy="2150110"/>
                          </a:xfrm>
                          <a:prstGeom prst="rect">
                            <a:avLst/>
                          </a:prstGeom>
                        </pic:spPr>
                      </pic:pic>
                    </a:graphicData>
                  </a:graphic>
                </wp:inline>
              </w:drawing>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 w:cs="Arial"/>
                <w:sz w:val="28"/>
                <w:szCs w:val="28"/>
              </w:rPr>
            </w:pPr>
            <w:r>
              <w:rPr>
                <w:rFonts w:eastAsia="Batang" w:cs="Arial"/>
                <w:sz w:val="28"/>
                <w:szCs w:val="28"/>
              </w:rPr>
            </w:r>
          </w:p>
          <w:p>
            <w:pPr>
              <w:pStyle w:val="Normal"/>
              <w:widowControl w:val="false"/>
              <w:spacing w:before="0" w:after="200"/>
              <w:jc w:val="center"/>
              <w:rPr>
                <w:sz w:val="28"/>
                <w:szCs w:val="28"/>
              </w:rPr>
            </w:pPr>
            <w:r>
              <w:rPr>
                <w:rFonts w:eastAsia="Batang" w:cs="Arial"/>
                <w:sz w:val="28"/>
                <w:szCs w:val="28"/>
              </w:rPr>
              <w:t>20</w:t>
            </w:r>
            <w:r>
              <w:rPr>
                <w:rFonts w:eastAsia="Batang" w:cs="Arial"/>
                <w:sz w:val="28"/>
                <w:szCs w:val="28"/>
              </w:rPr>
              <w:t xml:space="preserve"> шт.</w:t>
            </w:r>
          </w:p>
        </w:tc>
        <w:tc>
          <w:tcPr>
            <w:tcW w:w="2493" w:type="dxa"/>
            <w:tcBorders>
              <w:top w:val="single" w:sz="4" w:space="0" w:color="000000"/>
              <w:left w:val="single" w:sz="4" w:space="0" w:color="000000"/>
              <w:bottom w:val="single" w:sz="4" w:space="0" w:color="000000"/>
              <w:right w:val="single" w:sz="4" w:space="0" w:color="000000"/>
            </w:tcBorders>
          </w:tcPr>
          <w:p>
            <w:pPr>
              <w:pStyle w:val="Normal"/>
              <w:suppressAutoHyphens w:val="false"/>
              <w:ind w:firstLine="13"/>
              <w:rPr>
                <w:sz w:val="28"/>
                <w:szCs w:val="28"/>
              </w:rPr>
            </w:pPr>
            <w:r>
              <w:rPr>
                <w:sz w:val="28"/>
                <w:szCs w:val="28"/>
                <w:lang w:eastAsia="ru-RU"/>
              </w:rPr>
              <w:t>Пол</w:t>
            </w:r>
          </w:p>
          <w:p>
            <w:pPr>
              <w:pStyle w:val="Normal"/>
              <w:suppressAutoHyphens w:val="false"/>
              <w:rPr>
                <w:sz w:val="28"/>
                <w:szCs w:val="28"/>
              </w:rPr>
            </w:pPr>
            <w:r>
              <w:rPr>
                <w:sz w:val="28"/>
                <w:szCs w:val="28"/>
                <w:lang w:eastAsia="ru-RU"/>
              </w:rPr>
              <w:t>Материал</w:t>
            </w:r>
          </w:p>
          <w:p>
            <w:pPr>
              <w:pStyle w:val="Normal"/>
              <w:suppressAutoHyphens w:val="false"/>
              <w:rPr>
                <w:sz w:val="28"/>
                <w:szCs w:val="28"/>
              </w:rPr>
            </w:pPr>
            <w:r>
              <w:rPr>
                <w:sz w:val="28"/>
                <w:szCs w:val="28"/>
                <w:lang w:eastAsia="ru-RU"/>
              </w:rPr>
              <w:t>Цвет</w:t>
            </w:r>
          </w:p>
          <w:p>
            <w:pPr>
              <w:pStyle w:val="Normal"/>
              <w:suppressAutoHyphens w:val="false"/>
              <w:ind w:firstLine="431"/>
              <w:rPr>
                <w:sz w:val="28"/>
                <w:szCs w:val="28"/>
              </w:rPr>
            </w:pPr>
            <w:r>
              <w:rPr>
                <w:sz w:val="28"/>
                <w:szCs w:val="28"/>
              </w:rPr>
            </w:r>
          </w:p>
          <w:p>
            <w:pPr>
              <w:pStyle w:val="Normal"/>
              <w:suppressAutoHyphens w:val="false"/>
              <w:spacing w:before="0" w:after="200"/>
              <w:rPr>
                <w:sz w:val="28"/>
                <w:szCs w:val="28"/>
                <w:lang w:eastAsia="ru-RU"/>
              </w:rPr>
            </w:pPr>
            <w:r>
              <w:rPr>
                <w:sz w:val="28"/>
                <w:szCs w:val="28"/>
              </w:rPr>
              <w:t>Состав</w:t>
            </w:r>
          </w:p>
        </w:tc>
        <w:tc>
          <w:tcPr>
            <w:tcW w:w="3262"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8"/>
                <w:szCs w:val="28"/>
              </w:rPr>
            </w:pPr>
            <w:r>
              <w:rPr>
                <w:sz w:val="28"/>
                <w:szCs w:val="28"/>
                <w:lang w:eastAsia="ru-RU"/>
              </w:rPr>
              <w:t>Мужской</w:t>
            </w:r>
          </w:p>
          <w:p>
            <w:pPr>
              <w:pStyle w:val="Heading1"/>
              <w:suppressAutoHyphens w:val="false"/>
              <w:rPr>
                <w:rFonts w:ascii="Times New Roman" w:hAnsi="Times New Roman"/>
                <w:b w:val="false"/>
                <w:color w:val="111111"/>
                <w:sz w:val="28"/>
                <w:szCs w:val="28"/>
                <w:lang w:eastAsia="ru-RU"/>
              </w:rPr>
            </w:pPr>
            <w:r>
              <w:rPr>
                <w:rFonts w:ascii="Times New Roman" w:hAnsi="Times New Roman"/>
                <w:b w:val="false"/>
                <w:color w:val="111111"/>
                <w:sz w:val="28"/>
                <w:szCs w:val="28"/>
                <w:lang w:eastAsia="ru-RU"/>
              </w:rPr>
              <w:t>Ткань полиэфирновискозная сорочечная</w:t>
            </w:r>
          </w:p>
          <w:p>
            <w:pPr>
              <w:pStyle w:val="BodyText"/>
              <w:rPr>
                <w:rFonts w:ascii="Times New Roman" w:hAnsi="Times New Roman" w:cs="Times New Roman"/>
                <w:sz w:val="28"/>
                <w:szCs w:val="28"/>
                <w:lang w:eastAsia="ru-RU"/>
              </w:rPr>
            </w:pPr>
            <w:r>
              <w:rPr>
                <w:rFonts w:cs="Times New Roman" w:ascii="Times New Roman" w:hAnsi="Times New Roman"/>
                <w:sz w:val="28"/>
                <w:szCs w:val="28"/>
                <w:lang w:eastAsia="ru-RU"/>
              </w:rPr>
              <w:t>Белый</w:t>
            </w:r>
          </w:p>
          <w:p>
            <w:pPr>
              <w:pStyle w:val="Normal"/>
              <w:suppressAutoHyphens w:val="false"/>
              <w:rPr>
                <w:rFonts w:ascii="Times New Roman" w:hAnsi="Times New Roman" w:cs="Times New Roman"/>
                <w:sz w:val="28"/>
                <w:szCs w:val="28"/>
              </w:rPr>
            </w:pPr>
            <w:r>
              <w:rPr>
                <w:rFonts w:cs="Times New Roman" w:ascii="Times New Roman" w:hAnsi="Times New Roman"/>
                <w:sz w:val="28"/>
                <w:szCs w:val="28"/>
              </w:rPr>
              <w:t>Не более 65 % полиэстер, не менее 35 % хлопок, плотность, гр./кв.м</w:t>
            </w:r>
          </w:p>
          <w:p>
            <w:pPr>
              <w:pStyle w:val="Normal"/>
              <w:suppressAutoHyphens w:val="false"/>
              <w:rPr>
                <w:rFonts w:ascii="Times New Roman" w:hAnsi="Times New Roman" w:cs="Times New Roman"/>
                <w:sz w:val="28"/>
                <w:szCs w:val="28"/>
              </w:rPr>
            </w:pPr>
            <w:r>
              <w:rPr>
                <w:rFonts w:cs="Times New Roman" w:ascii="Times New Roman" w:hAnsi="Times New Roman"/>
                <w:sz w:val="28"/>
                <w:szCs w:val="28"/>
              </w:rPr>
              <w:t>не менее 130</w:t>
            </w:r>
          </w:p>
          <w:p>
            <w:pPr>
              <w:pStyle w:val="BodyText"/>
              <w:spacing w:before="0" w:after="140"/>
              <w:rPr>
                <w:lang w:eastAsia="ru-RU"/>
              </w:rPr>
            </w:pPr>
            <w:r>
              <w:rPr>
                <w:lang w:eastAsia="ru-RU"/>
              </w:rPr>
            </w:r>
          </w:p>
        </w:tc>
      </w:tr>
      <w:tr>
        <w:trPr/>
        <w:tc>
          <w:tcPr>
            <w:tcW w:w="568" w:type="dxa"/>
            <w:tcBorders>
              <w:left w:val="single" w:sz="4" w:space="0" w:color="000000"/>
              <w:bottom w:val="single" w:sz="4" w:space="0" w:color="000000"/>
              <w:right w:val="single" w:sz="4" w:space="0" w:color="000000"/>
            </w:tcBorders>
          </w:tcPr>
          <w:p>
            <w:pPr>
              <w:pStyle w:val="Normal"/>
              <w:suppressAutoHyphens w:val="false"/>
              <w:spacing w:before="0" w:after="0"/>
              <w:jc w:val="both"/>
              <w:rPr>
                <w:rFonts w:ascii="C059" w:hAnsi="C059"/>
                <w:sz w:val="24"/>
                <w:szCs w:val="24"/>
                <w:lang w:eastAsia="ru-RU"/>
              </w:rPr>
            </w:pPr>
            <w:r>
              <w:rPr>
                <w:rFonts w:ascii="C059" w:hAnsi="C059"/>
                <w:sz w:val="24"/>
                <w:szCs w:val="24"/>
                <w:lang w:eastAsia="ru-RU"/>
              </w:rPr>
            </w:r>
          </w:p>
          <w:p>
            <w:pPr>
              <w:pStyle w:val="Normal"/>
              <w:suppressAutoHyphens w:val="false"/>
              <w:spacing w:before="0" w:after="0"/>
              <w:jc w:val="both"/>
              <w:rPr>
                <w:rFonts w:ascii="C059" w:hAnsi="C059"/>
                <w:sz w:val="24"/>
                <w:szCs w:val="24"/>
                <w:lang w:eastAsia="ru-RU"/>
              </w:rPr>
            </w:pPr>
            <w:r>
              <w:rPr>
                <w:rFonts w:ascii="C059" w:hAnsi="C059"/>
                <w:sz w:val="24"/>
                <w:szCs w:val="24"/>
                <w:lang w:eastAsia="ru-RU"/>
              </w:rPr>
              <w:t>2</w:t>
            </w:r>
          </w:p>
        </w:tc>
        <w:tc>
          <w:tcPr>
            <w:tcW w:w="3617" w:type="dxa"/>
            <w:tcBorders>
              <w:top w:val="single" w:sz="4" w:space="0" w:color="000000"/>
              <w:left w:val="single" w:sz="4" w:space="0" w:color="000000"/>
              <w:bottom w:val="single" w:sz="4" w:space="0" w:color="000000"/>
              <w:right w:val="single" w:sz="4" w:space="0" w:color="000000"/>
            </w:tcBorders>
          </w:tcPr>
          <w:p>
            <w:pPr>
              <w:pStyle w:val="Heading1"/>
              <w:widowControl w:val="false"/>
              <w:spacing w:before="240" w:after="120"/>
              <w:rPr>
                <w:rFonts w:ascii="Calibri" w:hAnsi="Calibri" w:cs="Calibri" w:asciiTheme="minorHAnsi" w:cstheme="minorHAnsi" w:hAnsiTheme="minorHAnsi"/>
                <w:sz w:val="28"/>
                <w:szCs w:val="28"/>
                <w:lang w:eastAsia="ru-RU"/>
              </w:rPr>
            </w:pPr>
            <w:r>
              <w:rPr>
                <w:rFonts w:cs="Calibri" w:ascii="Calibri" w:hAnsi="Calibri" w:asciiTheme="minorHAnsi" w:cstheme="minorHAnsi" w:hAnsiTheme="minorHAnsi"/>
                <w:sz w:val="28"/>
                <w:szCs w:val="28"/>
                <w:lang w:eastAsia="ru-RU"/>
              </w:rPr>
              <w:t>Сорочка мужская короткий рукав</w:t>
            </w:r>
          </w:p>
          <w:p>
            <w:pPr>
              <w:pStyle w:val="BodyText"/>
              <w:rPr>
                <w:lang w:eastAsia="ru-RU"/>
              </w:rPr>
            </w:pPr>
            <w:r>
              <w:rPr>
                <w:rFonts w:cs="Arial"/>
                <w:color w:val="000000"/>
                <w:sz w:val="28"/>
                <w:szCs w:val="28"/>
              </w:rPr>
              <w:t>ОКПД2: 14.12.30.131</w:t>
            </w:r>
          </w:p>
          <w:p>
            <w:pPr>
              <w:pStyle w:val="Heading1"/>
              <w:widowControl w:val="false"/>
              <w:spacing w:before="240" w:after="120"/>
              <w:rPr>
                <w:rFonts w:ascii="Times New Roman" w:hAnsi="Times New Roman" w:cs="Arial"/>
                <w:b w:val="false"/>
                <w:color w:val="000000"/>
                <w:sz w:val="28"/>
                <w:szCs w:val="28"/>
              </w:rPr>
            </w:pPr>
            <w:r>
              <w:rPr/>
              <w:drawing>
                <wp:inline distT="0" distB="0" distL="0" distR="0">
                  <wp:extent cx="1962785" cy="2018030"/>
                  <wp:effectExtent l="0" t="0" r="0" b="0"/>
                  <wp:docPr id="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descr=""/>
                          <pic:cNvPicPr>
                            <a:picLocks noChangeAspect="1" noChangeArrowheads="1"/>
                          </pic:cNvPicPr>
                        </pic:nvPicPr>
                        <pic:blipFill>
                          <a:blip r:embed="rId3"/>
                          <a:stretch>
                            <a:fillRect/>
                          </a:stretch>
                        </pic:blipFill>
                        <pic:spPr bwMode="auto">
                          <a:xfrm>
                            <a:off x="0" y="0"/>
                            <a:ext cx="1962785" cy="2018030"/>
                          </a:xfrm>
                          <a:prstGeom prst="rect">
                            <a:avLst/>
                          </a:prstGeom>
                        </pic:spPr>
                      </pic:pic>
                    </a:graphicData>
                  </a:graphic>
                </wp:inline>
              </w:drawing>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 w:cs="Arial"/>
                <w:sz w:val="28"/>
                <w:szCs w:val="28"/>
              </w:rPr>
            </w:pPr>
            <w:r>
              <w:rPr>
                <w:rFonts w:eastAsia="Batang" w:cs="Arial"/>
                <w:sz w:val="28"/>
                <w:szCs w:val="28"/>
              </w:rPr>
            </w:r>
          </w:p>
          <w:p>
            <w:pPr>
              <w:pStyle w:val="Normal"/>
              <w:widowControl w:val="false"/>
              <w:spacing w:before="0" w:after="200"/>
              <w:rPr>
                <w:rFonts w:eastAsia="Batang" w:cs="Arial"/>
                <w:sz w:val="28"/>
                <w:szCs w:val="28"/>
              </w:rPr>
            </w:pPr>
            <w:r>
              <w:rPr>
                <w:rFonts w:eastAsia="Batang" w:cs="Arial"/>
                <w:sz w:val="28"/>
                <w:szCs w:val="28"/>
              </w:rPr>
              <w:t>20</w:t>
            </w:r>
            <w:r>
              <w:rPr>
                <w:rFonts w:eastAsia="Batang" w:cs="Arial"/>
                <w:sz w:val="28"/>
                <w:szCs w:val="28"/>
              </w:rPr>
              <w:t xml:space="preserve"> шт.</w:t>
            </w:r>
          </w:p>
        </w:tc>
        <w:tc>
          <w:tcPr>
            <w:tcW w:w="2493" w:type="dxa"/>
            <w:tcBorders>
              <w:top w:val="single" w:sz="4" w:space="0" w:color="000000"/>
              <w:left w:val="single" w:sz="4" w:space="0" w:color="000000"/>
              <w:bottom w:val="single" w:sz="4" w:space="0" w:color="000000"/>
              <w:right w:val="single" w:sz="4" w:space="0" w:color="000000"/>
            </w:tcBorders>
          </w:tcPr>
          <w:p>
            <w:pPr>
              <w:pStyle w:val="NormalWeb"/>
              <w:spacing w:beforeAutospacing="0" w:before="0" w:afterAutospacing="0" w:after="0"/>
              <w:jc w:val="both"/>
              <w:rPr>
                <w:sz w:val="28"/>
                <w:szCs w:val="28"/>
              </w:rPr>
            </w:pPr>
            <w:r>
              <w:rPr>
                <w:sz w:val="28"/>
                <w:szCs w:val="28"/>
              </w:rPr>
              <w:t>Пол</w:t>
            </w:r>
          </w:p>
          <w:p>
            <w:pPr>
              <w:pStyle w:val="NormalWeb"/>
              <w:spacing w:beforeAutospacing="0" w:before="0" w:afterAutospacing="0" w:after="0"/>
              <w:jc w:val="both"/>
              <w:rPr>
                <w:sz w:val="28"/>
                <w:szCs w:val="28"/>
              </w:rPr>
            </w:pPr>
            <w:r>
              <w:rPr>
                <w:sz w:val="28"/>
                <w:szCs w:val="28"/>
              </w:rPr>
            </w:r>
          </w:p>
          <w:p>
            <w:pPr>
              <w:pStyle w:val="NormalWeb"/>
              <w:spacing w:beforeAutospacing="0" w:before="0" w:afterAutospacing="0" w:after="0"/>
              <w:jc w:val="both"/>
              <w:rPr>
                <w:sz w:val="28"/>
                <w:szCs w:val="28"/>
              </w:rPr>
            </w:pPr>
            <w:r>
              <w:rPr>
                <w:sz w:val="28"/>
                <w:szCs w:val="28"/>
              </w:rPr>
              <w:t>Материал</w:t>
            </w:r>
          </w:p>
          <w:p>
            <w:pPr>
              <w:pStyle w:val="NormalWeb"/>
              <w:spacing w:beforeAutospacing="0" w:before="0" w:afterAutospacing="0" w:after="0"/>
              <w:jc w:val="both"/>
              <w:rPr>
                <w:sz w:val="28"/>
                <w:szCs w:val="28"/>
              </w:rPr>
            </w:pPr>
            <w:r>
              <w:rPr>
                <w:sz w:val="28"/>
                <w:szCs w:val="28"/>
              </w:rPr>
            </w:r>
          </w:p>
          <w:p>
            <w:pPr>
              <w:pStyle w:val="NormalWeb"/>
              <w:spacing w:beforeAutospacing="0" w:before="0" w:afterAutospacing="0" w:after="0"/>
              <w:ind w:firstLine="431"/>
              <w:jc w:val="both"/>
              <w:rPr>
                <w:sz w:val="28"/>
                <w:szCs w:val="28"/>
              </w:rPr>
            </w:pPr>
            <w:r>
              <w:rPr>
                <w:sz w:val="28"/>
                <w:szCs w:val="28"/>
              </w:rPr>
            </w:r>
          </w:p>
          <w:p>
            <w:pPr>
              <w:pStyle w:val="NormalWeb"/>
              <w:spacing w:beforeAutospacing="0" w:before="0" w:afterAutospacing="0" w:after="0"/>
              <w:jc w:val="both"/>
              <w:rPr>
                <w:sz w:val="28"/>
                <w:szCs w:val="28"/>
              </w:rPr>
            </w:pPr>
            <w:r>
              <w:rPr>
                <w:sz w:val="28"/>
                <w:szCs w:val="28"/>
              </w:rPr>
              <w:t>Цвет</w:t>
            </w:r>
          </w:p>
          <w:p>
            <w:pPr>
              <w:pStyle w:val="NormalWeb"/>
              <w:spacing w:beforeAutospacing="0" w:before="0" w:afterAutospacing="0" w:after="0"/>
              <w:jc w:val="both"/>
              <w:rPr>
                <w:sz w:val="28"/>
                <w:szCs w:val="28"/>
              </w:rPr>
            </w:pPr>
            <w:r>
              <w:rPr/>
            </w:r>
          </w:p>
          <w:p>
            <w:pPr>
              <w:pStyle w:val="NormalWeb"/>
              <w:spacing w:beforeAutospacing="0" w:before="0" w:afterAutospacing="0" w:after="0"/>
              <w:jc w:val="both"/>
              <w:rPr>
                <w:sz w:val="28"/>
                <w:szCs w:val="28"/>
              </w:rPr>
            </w:pPr>
            <w:r>
              <w:rPr>
                <w:sz w:val="28"/>
                <w:szCs w:val="28"/>
              </w:rPr>
              <w:t>Состав</w:t>
            </w:r>
          </w:p>
        </w:tc>
        <w:tc>
          <w:tcPr>
            <w:tcW w:w="3262" w:type="dxa"/>
            <w:tcBorders>
              <w:top w:val="single" w:sz="4" w:space="0" w:color="000000"/>
              <w:left w:val="single" w:sz="4" w:space="0" w:color="000000"/>
              <w:bottom w:val="single" w:sz="4" w:space="0" w:color="000000"/>
              <w:right w:val="single" w:sz="4" w:space="0" w:color="000000"/>
            </w:tcBorders>
          </w:tcPr>
          <w:p>
            <w:pPr>
              <w:pStyle w:val="Normal"/>
              <w:suppressAutoHyphens w:val="false"/>
              <w:rPr>
                <w:sz w:val="28"/>
                <w:szCs w:val="28"/>
              </w:rPr>
            </w:pPr>
            <w:r>
              <w:rPr>
                <w:sz w:val="28"/>
                <w:szCs w:val="28"/>
              </w:rPr>
              <w:t>Мужской</w:t>
            </w:r>
          </w:p>
          <w:p>
            <w:pPr>
              <w:pStyle w:val="Normal"/>
              <w:suppressAutoHyphens w:val="false"/>
              <w:rPr>
                <w:sz w:val="28"/>
                <w:szCs w:val="28"/>
              </w:rPr>
            </w:pPr>
            <w:r>
              <w:rPr>
                <w:sz w:val="28"/>
                <w:szCs w:val="28"/>
              </w:rPr>
            </w:r>
          </w:p>
          <w:p>
            <w:pPr>
              <w:pStyle w:val="NormalWeb"/>
              <w:spacing w:beforeAutospacing="0" w:before="0" w:afterAutospacing="0" w:after="0"/>
              <w:jc w:val="both"/>
              <w:rPr>
                <w:sz w:val="28"/>
                <w:szCs w:val="28"/>
              </w:rPr>
            </w:pPr>
            <w:r>
              <w:rPr>
                <w:sz w:val="28"/>
                <w:szCs w:val="28"/>
              </w:rPr>
              <w:t>Ткань полиэфирновискозная сорочечная</w:t>
            </w:r>
          </w:p>
          <w:p>
            <w:pPr>
              <w:pStyle w:val="Normal"/>
              <w:suppressAutoHyphens w:val="false"/>
              <w:rPr>
                <w:sz w:val="28"/>
                <w:szCs w:val="28"/>
              </w:rPr>
            </w:pPr>
            <w:r>
              <w:rPr>
                <w:sz w:val="28"/>
                <w:szCs w:val="28"/>
              </w:rPr>
              <w:t>Белый</w:t>
            </w:r>
          </w:p>
          <w:p>
            <w:pPr>
              <w:pStyle w:val="Normal"/>
              <w:suppressAutoHyphens w:val="false"/>
              <w:rPr>
                <w:sz w:val="28"/>
                <w:szCs w:val="28"/>
              </w:rPr>
            </w:pPr>
            <w:r>
              <w:rPr>
                <w:sz w:val="28"/>
                <w:szCs w:val="28"/>
              </w:rPr>
            </w:r>
          </w:p>
          <w:p>
            <w:pPr>
              <w:pStyle w:val="Normal"/>
              <w:suppressAutoHyphens w:val="false"/>
              <w:spacing w:before="0" w:after="200"/>
              <w:rPr>
                <w:sz w:val="28"/>
                <w:szCs w:val="28"/>
                <w:lang w:eastAsia="ru-RU"/>
              </w:rPr>
            </w:pPr>
            <w:r>
              <w:rPr>
                <w:sz w:val="28"/>
                <w:szCs w:val="28"/>
              </w:rPr>
              <w:t>Не более 65 % полиэстер, не менее 35 %  хлопок, плотность, гр./кв.м не менее130</w:t>
            </w:r>
          </w:p>
        </w:tc>
      </w:tr>
      <w:tr>
        <w:trPr>
          <w:trHeight w:val="4100" w:hRule="atLeast"/>
        </w:trPr>
        <w:tc>
          <w:tcPr>
            <w:tcW w:w="5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both"/>
              <w:rPr>
                <w:rFonts w:ascii="C059" w:hAnsi="C059" w:cs="Arial"/>
                <w:color w:val="000000"/>
                <w:sz w:val="24"/>
                <w:szCs w:val="24"/>
              </w:rPr>
            </w:pPr>
            <w:r>
              <w:rPr>
                <w:rFonts w:cs="Arial" w:ascii="C059" w:hAnsi="C059"/>
                <w:color w:val="000000"/>
                <w:sz w:val="24"/>
                <w:szCs w:val="24"/>
              </w:rPr>
            </w:r>
          </w:p>
          <w:p>
            <w:pPr>
              <w:pStyle w:val="Normal"/>
              <w:widowControl w:val="false"/>
              <w:spacing w:before="0" w:after="0"/>
              <w:jc w:val="both"/>
              <w:rPr>
                <w:rFonts w:ascii="C059" w:hAnsi="C059"/>
                <w:sz w:val="24"/>
                <w:szCs w:val="24"/>
              </w:rPr>
            </w:pPr>
            <w:r>
              <w:rPr>
                <w:rFonts w:cs="Arial" w:ascii="C059" w:hAnsi="C059"/>
                <w:color w:val="000000"/>
                <w:sz w:val="24"/>
                <w:szCs w:val="24"/>
              </w:rPr>
              <w:t>3</w:t>
            </w:r>
          </w:p>
        </w:tc>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rFonts w:cs="Arial"/>
                <w:b/>
                <w:color w:val="000000"/>
                <w:sz w:val="28"/>
                <w:szCs w:val="28"/>
              </w:rPr>
            </w:pPr>
            <w:r>
              <w:rPr>
                <w:rFonts w:cs="Arial"/>
                <w:b/>
                <w:color w:val="000000"/>
                <w:sz w:val="28"/>
                <w:szCs w:val="28"/>
              </w:rPr>
              <w:t>Блуза женская длинный рукав</w:t>
            </w:r>
          </w:p>
          <w:p>
            <w:pPr>
              <w:pStyle w:val="BodyText"/>
              <w:rPr>
                <w:lang w:eastAsia="ru-RU"/>
              </w:rPr>
            </w:pPr>
            <w:r>
              <w:rPr>
                <w:rFonts w:cs="Arial"/>
                <w:color w:val="000000"/>
                <w:sz w:val="28"/>
                <w:szCs w:val="28"/>
              </w:rPr>
              <w:t>ОКПД2: 14.12.30.132</w:t>
            </w:r>
          </w:p>
          <w:p>
            <w:pPr>
              <w:pStyle w:val="Normal"/>
              <w:widowControl w:val="false"/>
              <w:spacing w:before="0" w:after="200"/>
              <w:rPr>
                <w:rFonts w:cs="Arial"/>
                <w:sz w:val="28"/>
                <w:szCs w:val="28"/>
              </w:rPr>
            </w:pPr>
            <w:r>
              <w:rPr/>
              <w:drawing>
                <wp:inline distT="0" distB="0" distL="0" distR="0">
                  <wp:extent cx="2158365" cy="2158365"/>
                  <wp:effectExtent l="0" t="0" r="0" b="0"/>
                  <wp:docPr id="3"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5" descr=""/>
                          <pic:cNvPicPr>
                            <a:picLocks noChangeAspect="1" noChangeArrowheads="1"/>
                          </pic:cNvPicPr>
                        </pic:nvPicPr>
                        <pic:blipFill>
                          <a:blip r:embed="rId4"/>
                          <a:stretch>
                            <a:fillRect/>
                          </a:stretch>
                        </pic:blipFill>
                        <pic:spPr bwMode="auto">
                          <a:xfrm>
                            <a:off x="0" y="0"/>
                            <a:ext cx="2158365" cy="2158365"/>
                          </a:xfrm>
                          <a:prstGeom prst="rect">
                            <a:avLst/>
                          </a:prstGeom>
                        </pic:spPr>
                      </pic:pic>
                    </a:graphicData>
                  </a:graphic>
                </wp:inline>
              </w:drawing>
            </w:r>
          </w:p>
        </w:tc>
        <w:tc>
          <w:tcPr>
            <w:tcW w:w="10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sz w:val="28"/>
                <w:szCs w:val="28"/>
              </w:rPr>
            </w:pPr>
            <w:r>
              <w:rPr>
                <w:rFonts w:eastAsia="Batang" w:cs="Arial"/>
                <w:sz w:val="28"/>
                <w:szCs w:val="28"/>
              </w:rPr>
              <w:t>50</w:t>
            </w:r>
            <w:r>
              <w:rPr>
                <w:rFonts w:eastAsia="Batang" w:cs="Arial"/>
                <w:sz w:val="28"/>
                <w:szCs w:val="28"/>
              </w:rPr>
              <w:t xml:space="preserve"> шт.</w:t>
            </w:r>
          </w:p>
        </w:tc>
        <w:tc>
          <w:tcPr>
            <w:tcW w:w="2493"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Пол</w:t>
            </w:r>
          </w:p>
          <w:p>
            <w:pPr>
              <w:pStyle w:val="Normal"/>
              <w:rPr>
                <w:sz w:val="28"/>
                <w:szCs w:val="28"/>
              </w:rPr>
            </w:pPr>
            <w:r>
              <w:rPr>
                <w:sz w:val="28"/>
                <w:szCs w:val="28"/>
              </w:rPr>
              <w:t>Материал</w:t>
            </w:r>
          </w:p>
          <w:p>
            <w:pPr>
              <w:pStyle w:val="Normal"/>
              <w:rPr>
                <w:sz w:val="28"/>
                <w:szCs w:val="28"/>
              </w:rPr>
            </w:pPr>
            <w:r>
              <w:rPr>
                <w:sz w:val="28"/>
                <w:szCs w:val="28"/>
              </w:rPr>
            </w:r>
          </w:p>
          <w:p>
            <w:pPr>
              <w:pStyle w:val="Normal"/>
              <w:rPr>
                <w:sz w:val="28"/>
                <w:szCs w:val="28"/>
              </w:rPr>
            </w:pPr>
            <w:r>
              <w:rPr>
                <w:sz w:val="28"/>
                <w:szCs w:val="28"/>
              </w:rPr>
              <w:t>Цвет</w:t>
            </w:r>
          </w:p>
          <w:p>
            <w:pPr>
              <w:pStyle w:val="Normal"/>
              <w:rPr>
                <w:sz w:val="28"/>
                <w:szCs w:val="28"/>
              </w:rPr>
            </w:pPr>
            <w:r>
              <w:rPr>
                <w:sz w:val="28"/>
                <w:szCs w:val="28"/>
              </w:rPr>
            </w:r>
          </w:p>
          <w:p>
            <w:pPr>
              <w:pStyle w:val="Normal"/>
              <w:rPr>
                <w:sz w:val="28"/>
                <w:szCs w:val="28"/>
              </w:rPr>
            </w:pPr>
            <w:r>
              <w:rPr>
                <w:sz w:val="28"/>
                <w:szCs w:val="28"/>
              </w:rPr>
              <w:t>Состав</w:t>
            </w:r>
          </w:p>
          <w:p>
            <w:pPr>
              <w:pStyle w:val="Normal"/>
              <w:spacing w:before="0" w:after="200"/>
              <w:rPr>
                <w:sz w:val="28"/>
                <w:szCs w:val="28"/>
              </w:rPr>
            </w:pPr>
            <w:r>
              <w:rPr>
                <w:sz w:val="28"/>
                <w:szCs w:val="28"/>
              </w:rPr>
            </w:r>
          </w:p>
        </w:tc>
        <w:tc>
          <w:tcPr>
            <w:tcW w:w="3262" w:type="dxa"/>
            <w:tcBorders>
              <w:top w:val="single" w:sz="4" w:space="0" w:color="000000"/>
              <w:left w:val="single" w:sz="4" w:space="0" w:color="000000"/>
              <w:bottom w:val="single" w:sz="4" w:space="0" w:color="000000"/>
              <w:right w:val="single" w:sz="4" w:space="0" w:color="000000"/>
            </w:tcBorders>
          </w:tcPr>
          <w:p>
            <w:pPr>
              <w:pStyle w:val="Heading1"/>
              <w:suppressAutoHyphens w:val="false"/>
              <w:spacing w:before="240" w:after="120"/>
              <w:rPr>
                <w:b w:val="false"/>
                <w:sz w:val="28"/>
                <w:szCs w:val="28"/>
              </w:rPr>
            </w:pPr>
            <w:r>
              <w:rPr>
                <w:b w:val="false"/>
                <w:sz w:val="28"/>
                <w:szCs w:val="28"/>
              </w:rPr>
              <w:t>Женский</w:t>
            </w:r>
          </w:p>
          <w:p>
            <w:pPr>
              <w:pStyle w:val="Normal"/>
              <w:rPr>
                <w:rFonts w:ascii="Times New Roman" w:hAnsi="Times New Roman" w:cs="Times New Roman"/>
                <w:sz w:val="28"/>
                <w:szCs w:val="28"/>
              </w:rPr>
            </w:pPr>
            <w:r>
              <w:rPr>
                <w:rFonts w:cs="Times New Roman" w:ascii="Times New Roman" w:hAnsi="Times New Roman"/>
                <w:sz w:val="28"/>
                <w:szCs w:val="28"/>
              </w:rPr>
              <w:t>Ткань полиэфирновискозная сорочечная</w:t>
            </w:r>
          </w:p>
          <w:p>
            <w:pPr>
              <w:pStyle w:val="Normal"/>
              <w:rPr>
                <w:sz w:val="28"/>
                <w:szCs w:val="28"/>
              </w:rPr>
            </w:pPr>
            <w:r>
              <w:rPr>
                <w:sz w:val="28"/>
                <w:szCs w:val="28"/>
              </w:rPr>
              <w:t>Белый</w:t>
            </w:r>
          </w:p>
          <w:p>
            <w:pPr>
              <w:pStyle w:val="Normal"/>
              <w:rPr>
                <w:sz w:val="28"/>
                <w:szCs w:val="28"/>
              </w:rPr>
            </w:pPr>
            <w:r>
              <w:rPr>
                <w:sz w:val="28"/>
                <w:szCs w:val="28"/>
              </w:rPr>
              <w:t>Не более 65 % полиэстер, не менее 35 % хлопок, плотность, гр./кв.м</w:t>
            </w:r>
          </w:p>
          <w:p>
            <w:pPr>
              <w:pStyle w:val="BodyText"/>
              <w:spacing w:before="0" w:after="140"/>
              <w:rPr/>
            </w:pPr>
            <w:r>
              <w:rPr>
                <w:sz w:val="28"/>
                <w:szCs w:val="28"/>
              </w:rPr>
              <w:t>не менее130</w:t>
            </w:r>
          </w:p>
        </w:tc>
      </w:tr>
      <w:tr>
        <w:trPr>
          <w:trHeight w:val="3833" w:hRule="atLeast"/>
        </w:trPr>
        <w:tc>
          <w:tcPr>
            <w:tcW w:w="568" w:type="dxa"/>
            <w:tcBorders>
              <w:left w:val="single" w:sz="4" w:space="0" w:color="000000"/>
              <w:bottom w:val="single" w:sz="4" w:space="0" w:color="000000"/>
              <w:right w:val="single" w:sz="4" w:space="0" w:color="000000"/>
            </w:tcBorders>
          </w:tcPr>
          <w:p>
            <w:pPr>
              <w:pStyle w:val="Normal"/>
              <w:suppressAutoHyphens w:val="false"/>
              <w:spacing w:before="0" w:after="0"/>
              <w:jc w:val="both"/>
              <w:rPr>
                <w:rFonts w:ascii="C059" w:hAnsi="C059"/>
                <w:sz w:val="24"/>
                <w:szCs w:val="24"/>
                <w:lang w:eastAsia="ru-RU"/>
              </w:rPr>
            </w:pPr>
            <w:r>
              <w:rPr>
                <w:rFonts w:ascii="C059" w:hAnsi="C059"/>
                <w:sz w:val="24"/>
                <w:szCs w:val="24"/>
                <w:lang w:eastAsia="ru-RU"/>
              </w:rPr>
            </w:r>
          </w:p>
          <w:p>
            <w:pPr>
              <w:pStyle w:val="Normal"/>
              <w:suppressAutoHyphens w:val="false"/>
              <w:spacing w:before="0" w:after="0"/>
              <w:jc w:val="both"/>
              <w:rPr>
                <w:rFonts w:ascii="C059" w:hAnsi="C059"/>
                <w:sz w:val="24"/>
                <w:szCs w:val="24"/>
                <w:lang w:eastAsia="ru-RU"/>
              </w:rPr>
            </w:pPr>
            <w:r>
              <w:rPr>
                <w:rFonts w:ascii="C059" w:hAnsi="C059"/>
                <w:sz w:val="24"/>
                <w:szCs w:val="24"/>
                <w:lang w:eastAsia="ru-RU"/>
              </w:rPr>
              <w:t>4</w:t>
            </w:r>
          </w:p>
        </w:tc>
        <w:tc>
          <w:tcPr>
            <w:tcW w:w="3617" w:type="dxa"/>
            <w:tcBorders>
              <w:left w:val="single" w:sz="4" w:space="0" w:color="000000"/>
              <w:bottom w:val="single" w:sz="4" w:space="0" w:color="000000"/>
              <w:right w:val="single" w:sz="4" w:space="0" w:color="000000"/>
            </w:tcBorders>
          </w:tcPr>
          <w:p>
            <w:pPr>
              <w:pStyle w:val="Normal"/>
              <w:suppressAutoHyphens w:val="false"/>
              <w:rPr>
                <w:b/>
                <w:sz w:val="28"/>
                <w:szCs w:val="28"/>
                <w:lang w:eastAsia="ru-RU"/>
              </w:rPr>
            </w:pPr>
            <w:r>
              <w:rPr>
                <w:b/>
                <w:sz w:val="28"/>
                <w:szCs w:val="28"/>
                <w:lang w:eastAsia="ru-RU"/>
              </w:rPr>
              <w:t>Блуза женская короткий рукав</w:t>
            </w:r>
          </w:p>
          <w:p>
            <w:pPr>
              <w:pStyle w:val="BodyText"/>
              <w:rPr>
                <w:lang w:eastAsia="ru-RU"/>
              </w:rPr>
            </w:pPr>
            <w:r>
              <w:rPr>
                <w:rFonts w:cs="Arial"/>
                <w:color w:val="000000"/>
                <w:sz w:val="28"/>
                <w:szCs w:val="28"/>
              </w:rPr>
              <w:t>ОКПД2: 14.12.30.132</w:t>
            </w:r>
          </w:p>
          <w:p>
            <w:pPr>
              <w:pStyle w:val="Normal"/>
              <w:suppressAutoHyphens w:val="false"/>
              <w:spacing w:before="0" w:after="200"/>
              <w:rPr>
                <w:sz w:val="28"/>
                <w:szCs w:val="28"/>
                <w:lang w:eastAsia="ru-RU"/>
              </w:rPr>
            </w:pPr>
            <w:r>
              <w:rPr/>
              <w:drawing>
                <wp:inline distT="0" distB="0" distL="0" distR="0">
                  <wp:extent cx="1908175" cy="1914525"/>
                  <wp:effectExtent l="0" t="0" r="0" b="0"/>
                  <wp:docPr id="4"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6" descr=""/>
                          <pic:cNvPicPr>
                            <a:picLocks noChangeAspect="1" noChangeArrowheads="1"/>
                          </pic:cNvPicPr>
                        </pic:nvPicPr>
                        <pic:blipFill>
                          <a:blip r:embed="rId5"/>
                          <a:stretch>
                            <a:fillRect/>
                          </a:stretch>
                        </pic:blipFill>
                        <pic:spPr bwMode="auto">
                          <a:xfrm>
                            <a:off x="0" y="0"/>
                            <a:ext cx="1908175" cy="1914525"/>
                          </a:xfrm>
                          <a:prstGeom prst="rect">
                            <a:avLst/>
                          </a:prstGeom>
                        </pic:spPr>
                      </pic:pic>
                    </a:graphicData>
                  </a:graphic>
                </wp:inline>
              </w:drawing>
            </w:r>
          </w:p>
        </w:tc>
        <w:tc>
          <w:tcPr>
            <w:tcW w:w="1060" w:type="dxa"/>
            <w:tcBorders>
              <w:left w:val="single" w:sz="4" w:space="0" w:color="000000"/>
              <w:bottom w:val="single" w:sz="4" w:space="0" w:color="000000"/>
              <w:right w:val="single" w:sz="4" w:space="0" w:color="000000"/>
            </w:tcBorders>
          </w:tcPr>
          <w:p>
            <w:pPr>
              <w:pStyle w:val="Normal"/>
              <w:widowControl w:val="false"/>
              <w:spacing w:before="0" w:after="200"/>
              <w:jc w:val="center"/>
              <w:rPr>
                <w:rFonts w:eastAsia="Batang" w:cs="Arial"/>
                <w:sz w:val="28"/>
                <w:szCs w:val="28"/>
              </w:rPr>
            </w:pPr>
            <w:r>
              <w:rPr>
                <w:rFonts w:eastAsia="Batang" w:cs="Arial"/>
                <w:sz w:val="28"/>
                <w:szCs w:val="28"/>
              </w:rPr>
              <w:t>50</w:t>
            </w:r>
            <w:r>
              <w:rPr>
                <w:rFonts w:eastAsia="Batang" w:cs="Arial"/>
                <w:sz w:val="28"/>
                <w:szCs w:val="28"/>
              </w:rPr>
              <w:t xml:space="preserve"> шт.</w:t>
            </w:r>
          </w:p>
        </w:tc>
        <w:tc>
          <w:tcPr>
            <w:tcW w:w="2493" w:type="dxa"/>
            <w:tcBorders>
              <w:left w:val="single" w:sz="4" w:space="0" w:color="000000"/>
              <w:bottom w:val="single" w:sz="4" w:space="0" w:color="000000"/>
              <w:right w:val="single" w:sz="4" w:space="0" w:color="000000"/>
            </w:tcBorders>
          </w:tcPr>
          <w:p>
            <w:pPr>
              <w:pStyle w:val="NormalWeb"/>
              <w:spacing w:beforeAutospacing="0" w:before="0" w:afterAutospacing="0" w:after="0"/>
              <w:ind w:firstLine="540"/>
              <w:jc w:val="both"/>
              <w:rPr>
                <w:sz w:val="28"/>
                <w:szCs w:val="28"/>
              </w:rPr>
            </w:pPr>
            <w:r>
              <w:rPr>
                <w:sz w:val="28"/>
                <w:szCs w:val="28"/>
              </w:rPr>
            </w:r>
          </w:p>
          <w:p>
            <w:pPr>
              <w:pStyle w:val="NormalWeb"/>
              <w:spacing w:beforeAutospacing="0" w:before="0" w:afterAutospacing="0" w:after="0"/>
              <w:rPr>
                <w:sz w:val="28"/>
                <w:szCs w:val="28"/>
              </w:rPr>
            </w:pPr>
            <w:r>
              <w:rPr>
                <w:sz w:val="28"/>
                <w:szCs w:val="28"/>
              </w:rPr>
              <w:t>Пол</w:t>
            </w:r>
          </w:p>
          <w:p>
            <w:pPr>
              <w:pStyle w:val="NormalWeb"/>
              <w:spacing w:beforeAutospacing="0" w:before="0" w:afterAutospacing="0" w:after="0"/>
              <w:ind w:firstLine="540"/>
              <w:rPr>
                <w:sz w:val="28"/>
                <w:szCs w:val="28"/>
              </w:rPr>
            </w:pPr>
            <w:r>
              <w:rPr>
                <w:sz w:val="28"/>
                <w:szCs w:val="28"/>
              </w:rPr>
            </w:r>
          </w:p>
          <w:p>
            <w:pPr>
              <w:pStyle w:val="NormalWeb"/>
              <w:spacing w:beforeAutospacing="0" w:before="0" w:afterAutospacing="0" w:after="0"/>
              <w:rPr>
                <w:sz w:val="28"/>
                <w:szCs w:val="28"/>
              </w:rPr>
            </w:pPr>
            <w:r>
              <w:rPr>
                <w:sz w:val="28"/>
                <w:szCs w:val="28"/>
              </w:rPr>
              <w:t>Материал</w:t>
            </w:r>
          </w:p>
          <w:p>
            <w:pPr>
              <w:pStyle w:val="NormalWeb"/>
              <w:spacing w:beforeAutospacing="0" w:before="0" w:afterAutospacing="0" w:after="0"/>
              <w:ind w:firstLine="540"/>
              <w:rPr>
                <w:sz w:val="28"/>
                <w:szCs w:val="28"/>
              </w:rPr>
            </w:pPr>
            <w:r>
              <w:rPr>
                <w:sz w:val="28"/>
                <w:szCs w:val="28"/>
              </w:rPr>
            </w:r>
          </w:p>
          <w:p>
            <w:pPr>
              <w:pStyle w:val="NormalWeb"/>
              <w:spacing w:beforeAutospacing="0" w:before="0" w:afterAutospacing="0" w:after="0"/>
              <w:rPr>
                <w:sz w:val="28"/>
                <w:szCs w:val="28"/>
              </w:rPr>
            </w:pPr>
            <w:r>
              <w:rPr>
                <w:sz w:val="28"/>
                <w:szCs w:val="28"/>
              </w:rPr>
              <w:t>Цвет</w:t>
            </w:r>
          </w:p>
          <w:p>
            <w:pPr>
              <w:pStyle w:val="NormalWeb"/>
              <w:spacing w:beforeAutospacing="0" w:before="0" w:afterAutospacing="0" w:after="0"/>
              <w:rPr>
                <w:sz w:val="28"/>
                <w:szCs w:val="28"/>
              </w:rPr>
            </w:pPr>
            <w:r>
              <w:rPr>
                <w:sz w:val="28"/>
                <w:szCs w:val="28"/>
              </w:rPr>
            </w:r>
          </w:p>
          <w:p>
            <w:pPr>
              <w:pStyle w:val="NormalWeb"/>
              <w:spacing w:beforeAutospacing="0" w:before="0" w:afterAutospacing="0" w:after="0"/>
              <w:rPr>
                <w:sz w:val="28"/>
                <w:szCs w:val="28"/>
              </w:rPr>
            </w:pPr>
            <w:r>
              <w:rPr>
                <w:sz w:val="28"/>
                <w:szCs w:val="28"/>
              </w:rPr>
              <w:t>Состав</w:t>
            </w:r>
          </w:p>
          <w:p>
            <w:pPr>
              <w:pStyle w:val="NormalWeb"/>
              <w:spacing w:beforeAutospacing="0" w:before="0" w:afterAutospacing="0" w:after="0"/>
              <w:ind w:firstLine="540"/>
              <w:rPr>
                <w:sz w:val="28"/>
                <w:szCs w:val="28"/>
              </w:rPr>
            </w:pPr>
            <w:r>
              <w:rPr>
                <w:sz w:val="28"/>
                <w:szCs w:val="28"/>
              </w:rPr>
            </w:r>
          </w:p>
        </w:tc>
        <w:tc>
          <w:tcPr>
            <w:tcW w:w="3262" w:type="dxa"/>
            <w:tcBorders>
              <w:left w:val="single" w:sz="4" w:space="0" w:color="000000"/>
              <w:bottom w:val="single" w:sz="4" w:space="0" w:color="000000"/>
              <w:right w:val="single" w:sz="4" w:space="0" w:color="000000"/>
            </w:tcBorders>
          </w:tcPr>
          <w:p>
            <w:pPr>
              <w:pStyle w:val="NormalWeb"/>
              <w:spacing w:beforeAutospacing="0" w:before="0" w:afterAutospacing="0" w:after="0"/>
              <w:rPr>
                <w:sz w:val="28"/>
                <w:szCs w:val="28"/>
              </w:rPr>
            </w:pPr>
            <w:r>
              <w:rPr>
                <w:sz w:val="28"/>
                <w:szCs w:val="28"/>
              </w:rPr>
              <w:t>Женский</w:t>
            </w:r>
          </w:p>
          <w:p>
            <w:pPr>
              <w:pStyle w:val="NormalWeb"/>
              <w:spacing w:beforeAutospacing="0" w:before="0" w:afterAutospacing="0" w:after="0"/>
              <w:rPr>
                <w:sz w:val="28"/>
                <w:szCs w:val="28"/>
              </w:rPr>
            </w:pPr>
            <w:r>
              <w:rPr>
                <w:sz w:val="28"/>
                <w:szCs w:val="28"/>
              </w:rPr>
            </w:r>
          </w:p>
          <w:p>
            <w:pPr>
              <w:pStyle w:val="NormalWeb"/>
              <w:spacing w:beforeAutospacing="0" w:before="0" w:afterAutospacing="0" w:after="0"/>
              <w:rPr>
                <w:sz w:val="28"/>
                <w:szCs w:val="28"/>
              </w:rPr>
            </w:pPr>
            <w:r>
              <w:rPr>
                <w:sz w:val="28"/>
                <w:szCs w:val="28"/>
              </w:rPr>
              <w:t>Ткань полиэфирновискозная сорочечная</w:t>
            </w:r>
          </w:p>
          <w:p>
            <w:pPr>
              <w:pStyle w:val="NormalWeb"/>
              <w:spacing w:beforeAutospacing="0" w:before="0" w:afterAutospacing="0" w:after="0"/>
              <w:rPr>
                <w:sz w:val="28"/>
                <w:szCs w:val="28"/>
              </w:rPr>
            </w:pPr>
            <w:r>
              <w:rPr>
                <w:sz w:val="28"/>
                <w:szCs w:val="28"/>
              </w:rPr>
              <w:t>Белый</w:t>
            </w:r>
          </w:p>
          <w:p>
            <w:pPr>
              <w:pStyle w:val="NormalWeb"/>
              <w:spacing w:beforeAutospacing="0" w:before="0" w:afterAutospacing="0" w:after="0"/>
              <w:rPr>
                <w:sz w:val="28"/>
                <w:szCs w:val="28"/>
              </w:rPr>
            </w:pPr>
            <w:r>
              <w:rPr>
                <w:sz w:val="28"/>
                <w:szCs w:val="28"/>
              </w:rPr>
              <w:t>Не более 65 % полиэстер, не менее 35 % хлопок, плотность, гр./кв.м</w:t>
            </w:r>
          </w:p>
          <w:p>
            <w:pPr>
              <w:pStyle w:val="NormalWeb"/>
              <w:spacing w:beforeAutospacing="0" w:before="0" w:afterAutospacing="0" w:after="0"/>
              <w:jc w:val="both"/>
              <w:rPr>
                <w:sz w:val="28"/>
                <w:szCs w:val="28"/>
              </w:rPr>
            </w:pPr>
            <w:r>
              <w:rPr>
                <w:sz w:val="28"/>
                <w:szCs w:val="28"/>
              </w:rPr>
              <w:t>не менее130</w:t>
            </w:r>
          </w:p>
        </w:tc>
      </w:tr>
    </w:tbl>
    <w:p>
      <w:pPr>
        <w:pStyle w:val="Normal"/>
        <w:rPr/>
      </w:pPr>
      <w:r>
        <w:rPr/>
      </w:r>
    </w:p>
    <w:p>
      <w:pPr>
        <w:pStyle w:val="Normal"/>
        <w:tabs>
          <w:tab w:val="clear" w:pos="709"/>
          <w:tab w:val="left" w:pos="0" w:leader="none"/>
        </w:tabs>
        <w:spacing w:before="0" w:after="0"/>
        <w:ind w:firstLine="709"/>
        <w:jc w:val="both"/>
        <w:rPr>
          <w:rFonts w:ascii="C059" w:hAnsi="C059"/>
          <w:sz w:val="24"/>
          <w:szCs w:val="24"/>
        </w:rPr>
      </w:pPr>
      <w:r>
        <w:rPr>
          <w:rFonts w:ascii="C059" w:hAnsi="C059"/>
          <w:sz w:val="24"/>
          <w:szCs w:val="24"/>
        </w:rPr>
        <w:t xml:space="preserve"> </w:t>
      </w:r>
      <w:r>
        <w:rPr>
          <w:rFonts w:eastAsia="Calibri" w:ascii="C059" w:hAnsi="C059"/>
          <w:sz w:val="24"/>
          <w:szCs w:val="24"/>
        </w:rPr>
        <w:t xml:space="preserve">Для выполнения условий государственного контракта после заключения государственного контракта Поставщик и Заказчик обмениваются информацией по размерному ряду. </w:t>
      </w:r>
      <w:r>
        <w:rPr>
          <w:rFonts w:eastAsia="Calibri" w:ascii="C059" w:hAnsi="C059"/>
          <w:sz w:val="24"/>
          <w:szCs w:val="24"/>
        </w:rPr>
        <w:t>Размерный ряд с 42 по 62 размер.</w:t>
      </w:r>
    </w:p>
    <w:p>
      <w:pPr>
        <w:pStyle w:val="Normal"/>
        <w:tabs>
          <w:tab w:val="clear" w:pos="709"/>
          <w:tab w:val="left" w:pos="0" w:leader="none"/>
          <w:tab w:val="left" w:pos="720" w:leader="none"/>
        </w:tabs>
        <w:spacing w:before="0" w:after="0"/>
        <w:ind w:firstLine="709"/>
        <w:jc w:val="both"/>
        <w:textAlignment w:val="baseline"/>
        <w:rPr>
          <w:rFonts w:ascii="C059" w:hAnsi="C059"/>
          <w:sz w:val="24"/>
          <w:szCs w:val="24"/>
        </w:rPr>
      </w:pPr>
      <w:r>
        <w:rPr>
          <w:rFonts w:eastAsia="Calibri" w:ascii="C059" w:hAnsi="C059"/>
          <w:sz w:val="24"/>
          <w:szCs w:val="24"/>
        </w:rPr>
        <w:t xml:space="preserve">Качество поставляемого Товара должно соответствовать требованиям Технического регламента Таможенного союза "О безопасности продукции легкой промышленности" (ТР ТС 017/2011) и подтверждаться сертификатом соответствия для данного вида товара или иным документом, подтверждающим качество товара, а также иным требованиям, действующим в Российской Федерации для данного вида товара. </w:t>
      </w:r>
    </w:p>
    <w:p>
      <w:pPr>
        <w:pStyle w:val="Normal"/>
        <w:tabs>
          <w:tab w:val="clear" w:pos="709"/>
          <w:tab w:val="left" w:pos="0" w:leader="none"/>
          <w:tab w:val="left" w:pos="720" w:leader="none"/>
        </w:tabs>
        <w:spacing w:before="0" w:after="0"/>
        <w:ind w:firstLine="709"/>
        <w:jc w:val="both"/>
        <w:textAlignment w:val="baseline"/>
        <w:rPr>
          <w:rFonts w:ascii="C059" w:hAnsi="C059"/>
          <w:sz w:val="24"/>
          <w:szCs w:val="24"/>
        </w:rPr>
      </w:pPr>
      <w:r>
        <w:rPr>
          <w:rFonts w:eastAsia="Calibri" w:ascii="C059" w:hAnsi="C059"/>
          <w:sz w:val="24"/>
          <w:szCs w:val="24"/>
        </w:rPr>
        <w:t>Товар должен соответствовать нормам экологической безопасности и иным обычно предъявляемым требованиям к такому виду товара, быть пригодным для использования по его обычному назначению, а также соответствовать характеристикам, указанным в представляемой Поставщиком документации на Товар (не иметь дефектов и повреждений, быть новым (не быть в эксплуатации), быть свободным от прав третьих лиц, изготовленным не ранее 2026 г.). Товар поставляется в размерно-ростовочном ассортименте.</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Поставщик должен поставить товар надлежащего качества, в том числе соответствующий требованиям государственных стандартов, технических условий применительно к каждому виду товара. Качество товара должно подтверждаться документами на русском языке: декларации о соответствии товара и/или другие документы, подтверждающие качество и безопасность товара.</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Товар должен поставляться в таре и упаковке, соответствующей государственным стандартам, техническим условиям, другой нормативно-технической документации. Упаковка товара должна содержать необходимую маркировку с полной и достоверной информацией о товаре. Маркировка должна быть нанесена четко, несмываемой краской, на русском языке. На товаре должна содержаться информация о составе изделия, условиях по уходу и стирке, размер изделия.</w:t>
      </w:r>
    </w:p>
    <w:p>
      <w:pPr>
        <w:pStyle w:val="Normal"/>
        <w:tabs>
          <w:tab w:val="clear" w:pos="709"/>
          <w:tab w:val="left" w:pos="0" w:leader="none"/>
          <w:tab w:val="left" w:pos="567" w:leader="none"/>
        </w:tabs>
        <w:spacing w:before="0" w:after="0"/>
        <w:ind w:firstLine="709"/>
        <w:jc w:val="both"/>
        <w:rPr>
          <w:rFonts w:ascii="C059" w:hAnsi="C059"/>
          <w:sz w:val="24"/>
          <w:szCs w:val="24"/>
        </w:rPr>
      </w:pPr>
      <w:r>
        <w:rPr>
          <w:rFonts w:eastAsia="Calibri" w:ascii="C059" w:hAnsi="C059"/>
          <w:sz w:val="24"/>
          <w:szCs w:val="24"/>
        </w:rPr>
        <w:t xml:space="preserve">Упаковка товара должна гарантировать его сохранность при транспортировке                       и хранении, а также обеспечивать его сохранность в течение установленного срока годности товара. </w:t>
      </w:r>
      <w:r>
        <w:rPr>
          <w:rFonts w:eastAsia="Calibri" w:ascii="C059" w:hAnsi="C059"/>
          <w:bCs/>
          <w:iCs/>
          <w:color w:val="000000"/>
          <w:sz w:val="24"/>
          <w:szCs w:val="24"/>
        </w:rPr>
        <w:t>Вскрытие упаковки Поставщиком не допускается.</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Поставляемый Товар должен быть полностью укомплектован и промаркирован. 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упаковке. Упаковка, порядок погрузки-разгрузки и транспортировки должны исключать возможность механических повреждений Товара.</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Поставщик гарантирует соответствие качества поставленного товара.</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 xml:space="preserve">Поставщик своими силами производит доставку товара до места разгрузки. </w:t>
      </w:r>
      <w:r>
        <w:rPr>
          <w:rFonts w:eastAsia="Calibri" w:ascii="C059" w:hAnsi="C059"/>
          <w:bCs/>
          <w:iCs/>
          <w:color w:val="000000"/>
          <w:sz w:val="24"/>
          <w:szCs w:val="24"/>
        </w:rPr>
        <w:t>Проверка комплектации товара осуществляется при его доставке.</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 xml:space="preserve">Поставка товара производится в рабочие дни с понедельника по пятницу с 9 до 16 часов по местному времени.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Поставщик обязан сообщить Заказчику не менее чем за 24 часа по адресу электронной почты (</w:t>
      </w:r>
      <w:r>
        <w:rPr>
          <w:rFonts w:eastAsia="Calibri" w:ascii="C059" w:hAnsi="C059"/>
          <w:sz w:val="24"/>
          <w:szCs w:val="24"/>
        </w:rPr>
        <w:t xml:space="preserve">ood@sakhalin.fish.gov.ru) </w:t>
      </w:r>
      <w:r>
        <w:rPr>
          <w:rFonts w:eastAsia="Calibri" w:ascii="C059" w:hAnsi="C059"/>
          <w:spacing w:val="-2"/>
          <w:sz w:val="24"/>
          <w:szCs w:val="24"/>
        </w:rPr>
        <w:t xml:space="preserve">о предполагаемой доставке товара. В ходе согласования должно быть определено: наименование и количество товара, дата и время прибытия, фамилия, имя, отчество водителя и лиц, сопровождающих груз.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Заказчик вправе отказать Поставщику в приёме Товара, если поставка товара осуществляется без предварительного согласования на его доставку.</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Товар должен иметь руководство (инструкцию) по эксплуатации, уходу и ремонту, которое содержит информацию об условиях эксплуатации, правилах ухода и ремонта за изделиями, системе маркировки и должны прикладываться к каждому комплекту. В сопроводительных документах на партию Товара каждого вида, предоставляемых Поставщиком, должны указываться дата изготовления, срок годности, срок хранения, срок эксплуатации изделия и гарантийный срок эксплуатации.</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Поставляемый товар должен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pPr>
        <w:pStyle w:val="Normal"/>
        <w:tabs>
          <w:tab w:val="clear" w:pos="709"/>
          <w:tab w:val="left" w:pos="0" w:leader="none"/>
        </w:tabs>
        <w:spacing w:before="0" w:after="0"/>
        <w:ind w:firstLine="709" w:right="-1"/>
        <w:contextualSpacing/>
        <w:jc w:val="both"/>
        <w:rPr>
          <w:rFonts w:ascii="C059" w:hAnsi="C059"/>
          <w:sz w:val="24"/>
          <w:szCs w:val="24"/>
        </w:rPr>
      </w:pPr>
      <w:r>
        <w:rPr>
          <w:rFonts w:eastAsia="Calibri" w:ascii="C059" w:hAnsi="C059"/>
          <w:sz w:val="24"/>
          <w:szCs w:val="24"/>
        </w:rPr>
        <w:t>Товар и материалы должны быть безопасными для жизни, здоровья и окружающей среды.</w:t>
      </w:r>
    </w:p>
    <w:p>
      <w:pPr>
        <w:pStyle w:val="Normal"/>
        <w:tabs>
          <w:tab w:val="clear" w:pos="709"/>
          <w:tab w:val="left" w:pos="0" w:leader="none"/>
        </w:tabs>
        <w:spacing w:before="0" w:after="0"/>
        <w:ind w:firstLine="709" w:right="-1"/>
        <w:contextualSpacing/>
        <w:jc w:val="both"/>
        <w:rPr>
          <w:rFonts w:ascii="C059" w:hAnsi="C059"/>
          <w:sz w:val="24"/>
          <w:szCs w:val="24"/>
        </w:rPr>
      </w:pPr>
      <w:r>
        <w:rPr>
          <w:rFonts w:eastAsia="Calibri" w:ascii="C059" w:hAnsi="C059"/>
          <w:sz w:val="24"/>
          <w:szCs w:val="24"/>
        </w:rPr>
        <w:t xml:space="preserve">Гарантийный срок эксплуатации товара должен соответствовать гарантийным требованиям, предъявляемым к такому виду товарам и должен составлять не менее </w:t>
      </w:r>
      <w:r>
        <w:rPr>
          <w:rFonts w:eastAsia="Calibri" w:ascii="C059" w:hAnsi="C059"/>
          <w:bCs/>
          <w:sz w:val="24"/>
          <w:szCs w:val="24"/>
        </w:rPr>
        <w:t xml:space="preserve">12 (двенадцати) месяцев, но не менее срока гарантии производителя. </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bCs/>
          <w:sz w:val="24"/>
          <w:szCs w:val="24"/>
        </w:rPr>
        <w:t>Гарантийный срок исчисляется</w:t>
      </w:r>
      <w:r>
        <w:rPr>
          <w:rFonts w:eastAsia="Calibri" w:ascii="C059" w:hAnsi="C059"/>
          <w:sz w:val="24"/>
          <w:szCs w:val="24"/>
        </w:rPr>
        <w:t xml:space="preserve"> с момента подписания Акта приема-передачи товара, товарной накладной и подтверждается документами от Поставщика. При обнаружении недостатков товара в период гарантийного срока, возникших по независящим от Заказчика причинам, Поставщик обязан за свой счет устранить недостатки, либо заменить товар ненадлежащего качества новым в срок не более 5 (пяти)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Гарантийный срок на товар в данном случае продлевается на период устранения дефектов.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color w:val="000000"/>
          <w:sz w:val="24"/>
          <w:szCs w:val="24"/>
        </w:rPr>
        <w:t>Поставленный товар осматривается и проверяется Заказчиком в течение 10 (десяти) рабочих дней с момента подписания товарной накладной и акта приема-передачи товара.</w:t>
      </w:r>
    </w:p>
    <w:p>
      <w:pPr>
        <w:pStyle w:val="Normal"/>
        <w:widowControl w:val="false"/>
        <w:ind w:firstLine="284"/>
        <w:jc w:val="both"/>
        <w:rPr>
          <w:rFonts w:ascii="C059" w:hAnsi="C059"/>
          <w:sz w:val="24"/>
          <w:szCs w:val="24"/>
        </w:rPr>
      </w:pPr>
      <w:r>
        <w:rPr>
          <w:rFonts w:ascii="C059" w:hAnsi="C059"/>
          <w:b/>
          <w:sz w:val="24"/>
          <w:szCs w:val="24"/>
        </w:rPr>
        <w:t>Срок поставки: с даты заключения в течении _</w:t>
      </w:r>
      <w:r>
        <w:rPr>
          <w:rFonts w:ascii="C059" w:hAnsi="C059"/>
          <w:b/>
          <w:sz w:val="24"/>
          <w:szCs w:val="24"/>
        </w:rPr>
        <w:t>40</w:t>
      </w:r>
      <w:r>
        <w:rPr>
          <w:rFonts w:ascii="C059" w:hAnsi="C059"/>
          <w:b/>
          <w:sz w:val="24"/>
          <w:szCs w:val="24"/>
        </w:rPr>
        <w:t>_календарных дней</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8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7088"/>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left="7797"/>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left="7797"/>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Приложение № 2</w:t>
      </w:r>
    </w:p>
    <w:p>
      <w:pPr>
        <w:pStyle w:val="Normal"/>
        <w:spacing w:lineRule="auto" w:line="240" w:before="0" w:after="0"/>
        <w:ind w:left="779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 xml:space="preserve">Государственному контракту </w:t>
      </w:r>
    </w:p>
    <w:p>
      <w:pPr>
        <w:pStyle w:val="Normal"/>
        <w:spacing w:lineRule="auto" w:line="240" w:before="0" w:after="0"/>
        <w:ind w:left="7655"/>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от ____ _____________2026 г </w:t>
      </w:r>
    </w:p>
    <w:p>
      <w:pPr>
        <w:pStyle w:val="Normal"/>
        <w:spacing w:lineRule="auto" w:line="240" w:before="0" w:after="0"/>
        <w:ind w:firstLine="7088" w:left="779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 xml:space="preserve">№ </w:t>
      </w:r>
    </w:p>
    <w:p>
      <w:pPr>
        <w:pStyle w:val="Normal"/>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Спецификация </w:t>
        <w:br/>
        <w:t>на поставку форменной спецодежды</w:t>
      </w:r>
    </w:p>
    <w:p>
      <w:pPr>
        <w:pStyle w:val="ConsNormal1"/>
        <w:ind w:hanging="0" w:right="0"/>
        <w:jc w:val="both"/>
        <w:rPr>
          <w:rFonts w:ascii="Times New Roman" w:hAnsi="Times New Roman" w:cs="Times New Roman"/>
          <w:b/>
          <w:sz w:val="24"/>
          <w:szCs w:val="24"/>
        </w:rPr>
      </w:pPr>
      <w:r>
        <w:rPr>
          <w:rFonts w:cs="Times New Roman" w:ascii="Times New Roman" w:hAnsi="Times New Roman"/>
          <w:b/>
          <w:sz w:val="24"/>
          <w:szCs w:val="24"/>
        </w:rPr>
      </w:r>
    </w:p>
    <w:tbl>
      <w:tblPr>
        <w:tblW w:w="10592" w:type="dxa"/>
        <w:jc w:val="left"/>
        <w:tblInd w:w="-147" w:type="dxa"/>
        <w:tblLayout w:type="fixed"/>
        <w:tblCellMar>
          <w:top w:w="0" w:type="dxa"/>
          <w:left w:w="108" w:type="dxa"/>
          <w:bottom w:w="0" w:type="dxa"/>
          <w:right w:w="108" w:type="dxa"/>
        </w:tblCellMar>
        <w:tblLook w:val="0000" w:noHBand="0" w:noVBand="0" w:firstColumn="0" w:lastRow="0" w:lastColumn="0" w:firstRow="0"/>
      </w:tblPr>
      <w:tblGrid>
        <w:gridCol w:w="523"/>
        <w:gridCol w:w="2597"/>
        <w:gridCol w:w="1686"/>
        <w:gridCol w:w="1472"/>
        <w:gridCol w:w="1358"/>
        <w:gridCol w:w="1407"/>
        <w:gridCol w:w="1548"/>
      </w:tblGrid>
      <w:tr>
        <w:trPr>
          <w:trHeight w:val="614" w:hRule="atLeast"/>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п/п</w:t>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Наименование товара</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Страна происхождения</w:t>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Ед.изм.</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Количество</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Цена за единицу</w:t>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Стоимость</w:t>
            </w:r>
          </w:p>
        </w:tc>
      </w:tr>
      <w:tr>
        <w:trPr>
          <w:trHeight w:val="828" w:hRule="atLeast"/>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eastAsia="Calibri" w:cs="Times New Roman"/>
              </w:rPr>
            </w:pPr>
            <w:r>
              <w:rPr>
                <w:rFonts w:eastAsia="Calibri" w:cs="Times New Roman" w:ascii="Times New Roman" w:hAnsi="Times New Roman"/>
              </w:rPr>
              <w:t>Сорочка мужская длинный рукав</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2</w:t>
            </w:r>
            <w:r>
              <w:rPr>
                <w:rFonts w:eastAsia="Calibri" w:cs="Times New Roman" w:ascii="Times New Roman" w:hAnsi="Times New Roman"/>
              </w:rPr>
              <w:t>0</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eastAsia="Calibri" w:cs="Times New Roman"/>
              </w:rPr>
            </w:pPr>
            <w:r>
              <w:rPr>
                <w:rFonts w:eastAsia="Calibri" w:cs="Times New Roman" w:ascii="Times New Roman" w:hAnsi="Times New Roman"/>
              </w:rPr>
              <w:t>Сорочка мужская короткий рукав</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2</w:t>
            </w:r>
            <w:r>
              <w:rPr>
                <w:rFonts w:eastAsia="Calibri" w:cs="Times New Roman" w:ascii="Times New Roman" w:hAnsi="Times New Roman"/>
              </w:rPr>
              <w:t>0</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25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9" w:after="20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Блуза женская длинный рукав</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50</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w:t>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eastAsia="Calibri" w:cs="Times New Roman"/>
              </w:rPr>
            </w:pPr>
            <w:r>
              <w:rPr>
                <w:rFonts w:eastAsia="Calibri" w:cs="Times New Roman" w:ascii="Times New Roman" w:hAnsi="Times New Roman"/>
              </w:rPr>
              <w:t>Блуза женская короткий рукав</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eastAsia="Calibri" w:cs="Times New Roman"/>
              </w:rPr>
            </w:pPr>
            <w:r>
              <w:rPr>
                <w:rFonts w:eastAsia="Calibri" w:cs="Times New Roman" w:ascii="Times New Roman" w:hAnsi="Times New Roman"/>
              </w:rPr>
              <w:t>50</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ConsNormal1"/>
        <w:ind w:hanging="0" w:right="0"/>
        <w:jc w:val="both"/>
        <w:rPr>
          <w:rFonts w:ascii="Times New Roman" w:hAnsi="Times New Roman" w:cs="Times New Roman"/>
          <w:b/>
          <w:sz w:val="24"/>
          <w:szCs w:val="24"/>
        </w:rPr>
      </w:pPr>
      <w:r>
        <w:rPr>
          <w:rFonts w:cs="Times New Roman" w:ascii="Times New Roman" w:hAnsi="Times New Roman"/>
          <w:b/>
          <w:sz w:val="24"/>
          <w:szCs w:val="24"/>
        </w:rPr>
      </w:r>
      <w:bookmarkStart w:id="0" w:name="_GoBack"/>
      <w:bookmarkStart w:id="1" w:name="_GoBack"/>
      <w:bookmarkEnd w:id="1"/>
    </w:p>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t>Все наименование по характеристикам соответствует описанию объекта закупки</w:t>
      </w:r>
    </w:p>
    <w:tbl>
      <w:tblPr>
        <w:tblW w:w="10065"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5103"/>
        <w:gridCol w:w="4961"/>
      </w:tblGrid>
      <w:tr>
        <w:trPr/>
        <w:tc>
          <w:tcPr>
            <w:tcW w:w="5103" w:type="dxa"/>
            <w:tcBorders/>
            <w:vAlign w:val="center"/>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tc>
        <w:tc>
          <w:tcPr>
            <w:tcW w:w="4961" w:type="dxa"/>
            <w:tcBorders/>
            <w:vAlign w:val="center"/>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tc>
      </w:tr>
      <w:tr>
        <w:trPr/>
        <w:tc>
          <w:tcPr>
            <w:tcW w:w="5103" w:type="dxa"/>
            <w:tcBorders/>
          </w:tcPr>
          <w:p>
            <w:pPr>
              <w:pStyle w:val="Normal"/>
              <w:widowControl w:val="false"/>
              <w:spacing w:lineRule="auto" w:line="240" w:before="0" w:after="0"/>
              <w:ind w:right="45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Сахалино-Курильское ТУ Росрыболовства</w:t>
            </w:r>
          </w:p>
          <w:p>
            <w:pPr>
              <w:pStyle w:val="Normal"/>
              <w:widowControl w:val="false"/>
              <w:spacing w:lineRule="auto" w:line="240" w:before="0" w:after="0"/>
              <w:ind w:right="45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r>
          </w:p>
          <w:p>
            <w:pPr>
              <w:pStyle w:val="Normal"/>
              <w:spacing w:lineRule="auto" w:line="240" w:before="0" w:after="0"/>
              <w:rPr>
                <w:rFonts w:ascii="Times New Roman" w:hAnsi="Times New Roman" w:eastAsia="Times New Roman" w:cs="Times New Roman"/>
                <w:spacing w:val="-1"/>
                <w:sz w:val="36"/>
                <w:szCs w:val="36"/>
                <w:lang w:eastAsia="ru-RU"/>
              </w:rPr>
            </w:pPr>
            <w:r>
              <w:rPr>
                <w:rFonts w:eastAsia="Times New Roman" w:cs="Times New Roman" w:ascii="Times New Roman" w:hAnsi="Times New Roman"/>
                <w:spacing w:val="-1"/>
                <w:sz w:val="36"/>
                <w:szCs w:val="36"/>
                <w:lang w:eastAsia="ru-RU"/>
              </w:rPr>
            </w:r>
          </w:p>
          <w:p>
            <w:pPr>
              <w:pStyle w:val="Normal"/>
              <w:spacing w:lineRule="auto" w:line="240" w:before="0" w:after="0"/>
              <w:rPr>
                <w:rFonts w:ascii="Times New Roman" w:hAnsi="Times New Roman" w:eastAsia="Times New Roman" w:cs="Times New Roman"/>
                <w:spacing w:val="-1"/>
                <w:sz w:val="36"/>
                <w:szCs w:val="36"/>
                <w:lang w:eastAsia="ru-RU"/>
              </w:rPr>
            </w:pPr>
            <w:r>
              <w:rPr>
                <w:rFonts w:eastAsia="Times New Roman" w:cs="Times New Roman" w:ascii="Times New Roman" w:hAnsi="Times New Roman"/>
                <w:spacing w:val="-1"/>
                <w:sz w:val="36"/>
                <w:szCs w:val="36"/>
                <w:lang w:eastAsia="ru-RU"/>
              </w:rPr>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t>________________________ /</w:t>
            </w:r>
            <w:r>
              <w:rPr/>
              <w:t xml:space="preserve"> </w:t>
            </w:r>
            <w:r>
              <w:rPr>
                <w:rFonts w:eastAsia="Times New Roman" w:cs="Times New Roman" w:ascii="Times New Roman" w:hAnsi="Times New Roman"/>
                <w:spacing w:val="-1"/>
                <w:sz w:val="24"/>
                <w:szCs w:val="24"/>
                <w:lang w:eastAsia="ru-RU"/>
              </w:rPr>
              <w:t>______________/</w:t>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t>Подписано ЭЦП</w:t>
            </w:r>
          </w:p>
          <w:p>
            <w:pPr>
              <w:pStyle w:val="Normal"/>
              <w:widowControl w:val="false"/>
              <w:numPr>
                <w:ilvl w:val="0"/>
                <w:numId w:val="0"/>
              </w:numPr>
              <w:spacing w:lineRule="auto" w:line="240" w:before="0" w:after="0"/>
              <w:ind w:right="457"/>
              <w:outlineLvl w:val="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pacing w:lineRule="auto" w:line="240" w:before="0" w:after="0"/>
              <w:ind w:right="457"/>
              <w:outlineLvl w:val="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4961"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/_____________/</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ConsNormal1"/>
        <w:spacing w:before="0" w:after="200"/>
        <w:ind w:hanging="0" w:right="0"/>
        <w:jc w:val="both"/>
        <w:rPr>
          <w:rFonts w:ascii="Times New Roman" w:hAnsi="Times New Roman" w:cs="Times New Roman"/>
          <w:b/>
          <w:sz w:val="24"/>
          <w:szCs w:val="24"/>
        </w:rPr>
      </w:pPr>
      <w:r>
        <w:rPr>
          <w:rFonts w:cs="Times New Roman" w:ascii="Times New Roman" w:hAnsi="Times New Roman"/>
          <w:b/>
          <w:sz w:val="24"/>
          <w:szCs w:val="24"/>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851" w:right="851" w:gutter="0" w:header="709"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C059">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rPr/>
    </w:pPr>
    <w:r>
      <w:rPr/>
    </w:r>
  </w:p>
</w:hdr>
</file>

<file path=word/settings.xml><?xml version="1.0" encoding="utf-8"?>
<w:settings xmlns:w="http://schemas.openxmlformats.org/wordprocessingml/2006/main">
  <w:zoom w:percent="93"/>
  <w:defaultTabStop w:val="709"/>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Title"/>
    <w:next w:val="BodyText"/>
    <w:qFormat/>
    <w:pPr>
      <w:outlineLvl w:val="0"/>
    </w:pPr>
    <w:rPr>
      <w:rFonts w:ascii="Liberation Serif" w:hAnsi="Liberation Serif" w:eastAsia="Tahoma" w:cs="Tahoma"/>
      <w:b/>
      <w:bCs/>
      <w:sz w:val="48"/>
      <w:szCs w:val="48"/>
    </w:rPr>
  </w:style>
  <w:style w:type="paragraph" w:styleId="Heading3">
    <w:name w:val="Heading 3"/>
    <w:basedOn w:val="Normal"/>
    <w:next w:val="Normal"/>
    <w:link w:val="3"/>
    <w:uiPriority w:val="9"/>
    <w:qFormat/>
    <w:rsid w:val="00bc5633"/>
    <w:pPr>
      <w:spacing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unhideWhenUsed/>
    <w:qFormat/>
    <w:rPr/>
  </w:style>
  <w:style w:type="character" w:styleId="Style12" w:customStyle="1">
    <w:name w:val="Верхний колонтитул Знак"/>
    <w:basedOn w:val="DefaultParagraphFont"/>
    <w:uiPriority w:val="99"/>
    <w:qFormat/>
    <w:rsid w:val="0026094a"/>
    <w:rPr/>
  </w:style>
  <w:style w:type="character" w:styleId="Style13" w:customStyle="1">
    <w:name w:val="Нижний колонтитул Знак"/>
    <w:basedOn w:val="DefaultParagraphFont"/>
    <w:uiPriority w:val="99"/>
    <w:qFormat/>
    <w:rsid w:val="0026094a"/>
    <w:rPr/>
  </w:style>
  <w:style w:type="character" w:styleId="Pagenumber">
    <w:name w:val="page number"/>
    <w:basedOn w:val="DefaultParagraphFont"/>
    <w:qFormat/>
    <w:rsid w:val="0026094a"/>
    <w:rPr/>
  </w:style>
  <w:style w:type="character" w:styleId="3" w:customStyle="1">
    <w:name w:val="Заголовок 3 Знак"/>
    <w:basedOn w:val="DefaultParagraphFont"/>
    <w:uiPriority w:val="9"/>
    <w:qFormat/>
    <w:rsid w:val="00bc5633"/>
    <w:rPr>
      <w:rFonts w:ascii="Times New Roman" w:hAnsi="Times New Roman" w:eastAsia="Times New Roman" w:cs="Times New Roman"/>
      <w:b/>
      <w:bCs/>
      <w:sz w:val="27"/>
      <w:szCs w:val="27"/>
      <w:lang w:eastAsia="ru-RU"/>
    </w:rPr>
  </w:style>
  <w:style w:type="character" w:styleId="ConsNormal" w:customStyle="1">
    <w:name w:val="ConsNormal Знак"/>
    <w:link w:val="ConsNormal1"/>
    <w:qFormat/>
    <w:locked/>
    <w:rsid w:val="00bc5633"/>
    <w:rPr>
      <w:rFonts w:ascii="Arial" w:hAnsi="Arial" w:eastAsia="Times New Roman" w:cs="Arial"/>
      <w:sz w:val="20"/>
      <w:szCs w:val="20"/>
      <w:lang w:eastAsia="ar-SA"/>
    </w:rPr>
  </w:style>
  <w:style w:type="character" w:styleId="Chars-valuevalue-min-val" w:customStyle="1">
    <w:name w:val="chars-value__value-min-val"/>
    <w:basedOn w:val="DefaultParagraphFont"/>
    <w:qFormat/>
    <w:rsid w:val="00bc5633"/>
    <w:rPr/>
  </w:style>
  <w:style w:type="character" w:styleId="Style14" w:customStyle="1">
    <w:name w:val="Без интервала Знак"/>
    <w:basedOn w:val="DefaultParagraphFont"/>
    <w:link w:val="NoSpacing"/>
    <w:uiPriority w:val="1"/>
    <w:qFormat/>
    <w:rsid w:val="00b20175"/>
    <w:rPr>
      <w:rFonts w:ascii="Calibri" w:hAnsi="Calibri" w:eastAsia="Times New Roman" w:cs="Times New Roman"/>
      <w:lang w:eastAsia="ru-RU"/>
    </w:rPr>
  </w:style>
  <w:style w:type="character" w:styleId="Style15" w:customStyle="1">
    <w:name w:val="Абзац списка Знак"/>
    <w:link w:val="ListParagraph"/>
    <w:uiPriority w:val="34"/>
    <w:qFormat/>
    <w:rsid w:val="00c57e84"/>
    <w:rPr/>
  </w:style>
  <w:style w:type="character" w:styleId="ConsPlusNormal" w:customStyle="1">
    <w:name w:val="ConsPlusNormal Знак"/>
    <w:link w:val="ConsPlusNormal1"/>
    <w:qFormat/>
    <w:locked/>
    <w:rsid w:val="00c57e84"/>
    <w:rPr>
      <w:rFonts w:ascii="Times New Roman" w:hAnsi="Times New Roman" w:cs="Times New Roman"/>
    </w:rPr>
  </w:style>
  <w:style w:type="character" w:styleId="Style16" w:customStyle="1">
    <w:name w:val="Текст выноски Знак"/>
    <w:basedOn w:val="DefaultParagraphFont"/>
    <w:link w:val="BalloonText"/>
    <w:uiPriority w:val="99"/>
    <w:semiHidden/>
    <w:qFormat/>
    <w:rsid w:val="00c57e84"/>
    <w:rPr>
      <w:rFonts w:ascii="Tahoma" w:hAnsi="Tahoma" w:cs="Tahoma"/>
      <w:sz w:val="16"/>
      <w:szCs w:val="16"/>
    </w:rPr>
  </w:style>
  <w:style w:type="character" w:styleId="Style17">
    <w:name w:val="Основной текст Знак"/>
    <w:qFormat/>
    <w:rPr>
      <w:sz w:val="28"/>
    </w:rPr>
  </w:style>
  <w:style w:type="character" w:styleId="Style18">
    <w:name w:val="Основной шрифт абзаца"/>
    <w:qFormat/>
    <w:rPr/>
  </w:style>
  <w:style w:type="character" w:styleId="WW8Num6z1">
    <w:name w:val="WW8Num6z1"/>
    <w:qFormat/>
    <w:rPr/>
  </w:style>
  <w:style w:type="character" w:styleId="WW8Num5z0">
    <w:name w:val="WW8Num5z0"/>
    <w:qFormat/>
    <w:rPr/>
  </w:style>
  <w:style w:type="character" w:styleId="WW8Num4z0">
    <w:name w:val="WW8Num4z0"/>
    <w:qFormat/>
    <w:rPr/>
  </w:style>
  <w:style w:type="character" w:styleId="WW8Num3z0">
    <w:name w:val="WW8Num3z0"/>
    <w:qFormat/>
    <w:rPr/>
  </w:style>
  <w:style w:type="character" w:styleId="WW8Num2z0">
    <w:name w:val="WW8Num2z0"/>
    <w:qFormat/>
    <w:rPr>
      <w:rFonts w:ascii="Times New Roman" w:hAnsi="Times New Roman" w:eastAsia="Times New Roman" w:cs="Times New Roman"/>
    </w:rPr>
  </w:style>
  <w:style w:type="character" w:styleId="WW8Num1z0">
    <w:name w:val="WW8Num1z0"/>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Indexheading">
    <w:name w:val="index heading"/>
    <w:basedOn w:val="Normal"/>
    <w:qFormat/>
    <w:pPr>
      <w:suppressLineNumbers/>
    </w:pPr>
    <w:rPr>
      <w:rFonts w:ascii="PT Astra Serif" w:hAnsi="PT Astra Serif" w:cs="FreeSans"/>
    </w:rPr>
  </w:style>
  <w:style w:type="paragraph" w:styleId="Style21" w:customStyle="1">
    <w:name w:val="Колонтитул"/>
    <w:basedOn w:val="Normal"/>
    <w:qFormat/>
    <w:pPr/>
    <w:rPr/>
  </w:style>
  <w:style w:type="paragraph" w:styleId="Header">
    <w:name w:val="Header"/>
    <w:basedOn w:val="Normal"/>
    <w:link w:val="Style12"/>
    <w:uiPriority w:val="99"/>
    <w:unhideWhenUsed/>
    <w:rsid w:val="0026094a"/>
    <w:pPr>
      <w:tabs>
        <w:tab w:val="clear" w:pos="709"/>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26094a"/>
    <w:pPr>
      <w:tabs>
        <w:tab w:val="clear" w:pos="709"/>
        <w:tab w:val="center" w:pos="4677" w:leader="none"/>
        <w:tab w:val="right" w:pos="9355" w:leader="none"/>
      </w:tabs>
      <w:spacing w:lineRule="auto" w:line="240" w:before="0" w:after="0"/>
    </w:pPr>
    <w:rPr/>
  </w:style>
  <w:style w:type="paragraph" w:styleId="ConsNormal1" w:customStyle="1">
    <w:name w:val="ConsNormal"/>
    <w:link w:val="ConsNormal"/>
    <w:qFormat/>
    <w:rsid w:val="00bc5633"/>
    <w:pPr>
      <w:widowControl w:val="false"/>
      <w:suppressAutoHyphens w:val="true"/>
      <w:bidi w:val="0"/>
      <w:spacing w:lineRule="auto" w:line="276" w:before="0" w:after="200"/>
      <w:ind w:firstLine="720" w:right="19772"/>
      <w:jc w:val="left"/>
    </w:pPr>
    <w:rPr>
      <w:rFonts w:ascii="Arial" w:hAnsi="Arial" w:eastAsia="Times New Roman" w:cs="Arial"/>
      <w:color w:val="auto"/>
      <w:kern w:val="0"/>
      <w:sz w:val="20"/>
      <w:szCs w:val="20"/>
      <w:lang w:eastAsia="ar-SA" w:val="ru-RU" w:bidi="ar-SA"/>
    </w:rPr>
  </w:style>
  <w:style w:type="paragraph" w:styleId="Style22" w:customStyle="1">
    <w:name w:val="Пункт"/>
    <w:basedOn w:val="Normal"/>
    <w:qFormat/>
    <w:rsid w:val="00bc5633"/>
    <w:pPr>
      <w:widowControl w:val="false"/>
      <w:tabs>
        <w:tab w:val="clear" w:pos="709"/>
        <w:tab w:val="left" w:pos="16020" w:leader="none"/>
      </w:tabs>
      <w:ind w:hanging="504" w:left="1404"/>
    </w:pPr>
    <w:rPr>
      <w:rFonts w:ascii="Times New Roman" w:hAnsi="Times New Roman" w:eastAsia="Lucida Sans Unicode" w:cs="Times New Roman"/>
      <w:kern w:val="2"/>
      <w:sz w:val="24"/>
      <w:szCs w:val="28"/>
      <w:lang w:eastAsia="ru-RU"/>
    </w:rPr>
  </w:style>
  <w:style w:type="paragraph" w:styleId="ListParagraph">
    <w:name w:val="List Paragraph"/>
    <w:basedOn w:val="Normal"/>
    <w:link w:val="Style15"/>
    <w:uiPriority w:val="34"/>
    <w:qFormat/>
    <w:rsid w:val="007d60ca"/>
    <w:pPr>
      <w:spacing w:before="0" w:after="200"/>
      <w:ind w:left="720"/>
      <w:contextualSpacing/>
    </w:pPr>
    <w:rPr/>
  </w:style>
  <w:style w:type="paragraph" w:styleId="NoSpacing">
    <w:name w:val="No Spacing"/>
    <w:link w:val="Style14"/>
    <w:uiPriority w:val="1"/>
    <w:qFormat/>
    <w:rsid w:val="00b20175"/>
    <w:pPr>
      <w:widowControl/>
      <w:suppressAutoHyphens w:val="true"/>
      <w:bidi w:val="0"/>
      <w:spacing w:before="0" w:after="0"/>
      <w:jc w:val="left"/>
    </w:pPr>
    <w:rPr>
      <w:rFonts w:eastAsia="Times New Roman" w:cs="Times New Roman" w:ascii="Calibri" w:hAnsi="Calibri" w:asciiTheme="minorHAnsi" w:hAnsiTheme="minorHAnsi"/>
      <w:color w:val="auto"/>
      <w:kern w:val="0"/>
      <w:sz w:val="22"/>
      <w:szCs w:val="22"/>
      <w:lang w:eastAsia="ru-RU" w:val="ru-RU" w:bidi="ar-SA"/>
    </w:rPr>
  </w:style>
  <w:style w:type="paragraph" w:styleId="Pboth" w:customStyle="1">
    <w:name w:val="pboth"/>
    <w:basedOn w:val="Normal"/>
    <w:qFormat/>
    <w:rsid w:val="00c57e84"/>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c57e84"/>
    <w:pPr>
      <w:widowControl/>
      <w:suppressAutoHyphens w:val="true"/>
      <w:bidi w:val="0"/>
      <w:spacing w:before="0" w:after="0"/>
      <w:jc w:val="left"/>
    </w:pPr>
    <w:rPr>
      <w:rFonts w:ascii="Times New Roman" w:hAnsi="Times New Roman" w:cs="Times New Roman" w:eastAsia="Calibri" w:eastAsiaTheme="minorHAnsi"/>
      <w:color w:val="auto"/>
      <w:kern w:val="0"/>
      <w:sz w:val="22"/>
      <w:szCs w:val="22"/>
      <w:lang w:val="ru-RU" w:eastAsia="en-US" w:bidi="ar-SA"/>
    </w:rPr>
  </w:style>
  <w:style w:type="paragraph" w:styleId="BalloonText">
    <w:name w:val="Balloon Text"/>
    <w:basedOn w:val="Normal"/>
    <w:link w:val="Style16"/>
    <w:uiPriority w:val="99"/>
    <w:semiHidden/>
    <w:unhideWhenUsed/>
    <w:qFormat/>
    <w:rsid w:val="00c57e84"/>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242454"/>
    <w:pPr>
      <w:spacing w:lineRule="auto" w:line="240" w:beforeAutospacing="1" w:afterAutospacing="1"/>
    </w:pPr>
    <w:rPr>
      <w:rFonts w:ascii="Times New Roman" w:hAnsi="Times New Roman" w:eastAsia="Times New Roman" w:cs="Times New Roman"/>
      <w:sz w:val="24"/>
      <w:szCs w:val="24"/>
      <w:lang w:eastAsia="ru-RU"/>
    </w:rPr>
  </w:style>
  <w:style w:type="paragraph" w:styleId="Style23" w:customStyle="1">
    <w:name w:val="Содержимое врезки"/>
    <w:basedOn w:val="Normal"/>
    <w:qFormat/>
    <w:pPr/>
    <w:rPr/>
  </w:style>
  <w:style w:type="paragraph" w:styleId="Iacaaiea">
    <w:name w:val="Iacaaiea"/>
    <w:basedOn w:val="Normal"/>
    <w:qFormat/>
    <w:pPr>
      <w:widowControl/>
      <w:tabs>
        <w:tab w:val="clear" w:pos="709"/>
        <w:tab w:val="left" w:pos="426" w:leader="none"/>
      </w:tabs>
      <w:suppressAutoHyphens w:val="true"/>
      <w:bidi w:val="0"/>
      <w:spacing w:lineRule="atLeast" w:line="360" w:before="120" w:after="0"/>
      <w:jc w:val="center"/>
    </w:pPr>
    <w:rPr>
      <w:b/>
      <w:bCs/>
      <w:color w:val="auto"/>
      <w:sz w:val="22"/>
      <w:szCs w:val="22"/>
      <w:lang w:val="ru-RU" w:eastAsia="zh-CN" w:bidi="ar-SA"/>
    </w:rPr>
  </w:style>
  <w:style w:type="paragraph" w:styleId="Style24">
    <w:name w:val="Текст выноски"/>
    <w:basedOn w:val="Normal"/>
    <w:qFormat/>
    <w:pPr>
      <w:widowControl/>
      <w:suppressAutoHyphens w:val="true"/>
      <w:bidi w:val="0"/>
      <w:jc w:val="left"/>
    </w:pPr>
    <w:rPr>
      <w:rFonts w:ascii="Tahoma" w:hAnsi="Tahoma" w:cs="Tahoma"/>
      <w:color w:val="auto"/>
      <w:sz w:val="16"/>
      <w:szCs w:val="16"/>
      <w:lang w:val="ru-RU" w:eastAsia="zh-CN" w:bidi="ar-SA"/>
    </w:rPr>
  </w:style>
  <w:style w:type="paragraph" w:styleId="Caption1111">
    <w:name w:val="Caption1111"/>
    <w:basedOn w:val="Normal"/>
    <w:qFormat/>
    <w:pPr>
      <w:widowControl/>
      <w:suppressAutoHyphens w:val="true"/>
      <w:bidi w:val="0"/>
      <w:spacing w:before="120" w:after="120"/>
      <w:jc w:val="left"/>
    </w:pPr>
    <w:rPr>
      <w:rFonts w:ascii="PT Astra Serif" w:hAnsi="PT Astra Serif" w:cs="FreeSans"/>
      <w:i/>
      <w:iCs/>
      <w:color w:val="auto"/>
      <w:sz w:val="24"/>
      <w:szCs w:val="24"/>
      <w:lang w:val="ru-RU" w:eastAsia="zh-CN" w:bidi="ar-SA"/>
    </w:rPr>
  </w:style>
  <w:style w:type="paragraph" w:styleId="Caption111">
    <w:name w:val="Caption111"/>
    <w:basedOn w:val="Normal"/>
    <w:qFormat/>
    <w:pPr>
      <w:widowControl/>
      <w:suppressAutoHyphens w:val="true"/>
      <w:bidi w:val="0"/>
      <w:spacing w:before="120" w:after="120"/>
      <w:jc w:val="left"/>
    </w:pPr>
    <w:rPr>
      <w:rFonts w:ascii="PT Astra Serif" w:hAnsi="PT Astra Serif" w:cs="FreeSans"/>
      <w:i/>
      <w:iCs/>
      <w:color w:val="auto"/>
      <w:sz w:val="24"/>
      <w:szCs w:val="24"/>
      <w:lang w:val="ru-RU" w:eastAsia="zh-CN" w:bidi="ar-SA"/>
    </w:rPr>
  </w:style>
  <w:style w:type="paragraph" w:styleId="Caption11">
    <w:name w:val="Caption11"/>
    <w:basedOn w:val="Normal"/>
    <w:qFormat/>
    <w:pPr>
      <w:widowControl/>
      <w:suppressAutoHyphens w:val="true"/>
      <w:bidi w:val="0"/>
      <w:spacing w:before="120" w:after="120"/>
      <w:jc w:val="left"/>
    </w:pPr>
    <w:rPr>
      <w:rFonts w:ascii="PT Astra Serif" w:hAnsi="PT Astra Serif" w:cs="FreeSans"/>
      <w:i/>
      <w:iCs/>
      <w:color w:val="auto"/>
      <w:sz w:val="24"/>
      <w:szCs w:val="24"/>
      <w:lang w:val="ru-RU" w:eastAsia="zh-CN" w:bidi="ar-SA"/>
    </w:rPr>
  </w:style>
  <w:style w:type="paragraph" w:styleId="Caption12">
    <w:name w:val="Caption12"/>
    <w:basedOn w:val="Normal"/>
    <w:qFormat/>
    <w:pPr>
      <w:widowControl/>
      <w:suppressAutoHyphens w:val="true"/>
      <w:bidi w:val="0"/>
      <w:spacing w:before="120" w:after="120"/>
      <w:jc w:val="left"/>
    </w:pPr>
    <w:rPr>
      <w:rFonts w:ascii="PT Astra Serif" w:hAnsi="PT Astra Serif" w:cs="FreeSans"/>
      <w:i/>
      <w:iCs/>
      <w:color w:val="auto"/>
      <w:sz w:val="24"/>
      <w:szCs w:val="24"/>
      <w:lang w:val="ru-RU" w:eastAsia="zh-CN" w:bidi="ar-SA"/>
    </w:rPr>
  </w:style>
  <w:style w:type="paragraph" w:styleId="Caption2">
    <w:name w:val="Caption2"/>
    <w:basedOn w:val="Normal"/>
    <w:qFormat/>
    <w:pPr>
      <w:widowControl/>
      <w:suppressAutoHyphens w:val="true"/>
      <w:bidi w:val="0"/>
      <w:spacing w:before="120" w:after="120"/>
      <w:jc w:val="left"/>
    </w:pPr>
    <w:rPr>
      <w:rFonts w:ascii="PT Astra Serif" w:hAnsi="PT Astra Serif" w:cs="FreeSans"/>
      <w:i/>
      <w:iCs/>
      <w:color w:val="auto"/>
      <w:sz w:val="24"/>
      <w:szCs w:val="24"/>
      <w:lang w:val="ru-RU" w:eastAsia="zh-CN" w:bidi="ar-SA"/>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7">
    <w:name w:val="Table Grid"/>
    <w:basedOn w:val="a3"/>
    <w:uiPriority w:val="39"/>
    <w:rsid w:val="0026094a"/>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3"/>
    <w:uiPriority w:val="39"/>
    <w:rsid w:val="005b430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165</TotalTime>
  <Application>LibreOffice/24.2.3.2$Linux_X86_64 LibreOffice_project/420$Build-2</Application>
  <AppVersion>15.0000</AppVersion>
  <Pages>15</Pages>
  <Words>4178</Words>
  <Characters>30284</Characters>
  <CharactersWithSpaces>34344</CharactersWithSpaces>
  <Paragraphs>279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Квач</dc:creator>
  <dc:description/>
  <dc:language>ru-RU</dc:language>
  <cp:lastModifiedBy/>
  <dcterms:modified xsi:type="dcterms:W3CDTF">2026-08-18T09:52:42Z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