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glossary/webSettings.xml" ContentType="application/vnd.openxmlformats-officedocument.wordprocessingml.webSettings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7"/>
        <w:jc w:val="center"/>
        <w:spacing w:before="0"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  <w:t xml:space="preserve">Обоснование начальной (максимальной) цены контракта,</w:t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</w:p>
    <w:p>
      <w:pPr>
        <w:pStyle w:val="617"/>
        <w:jc w:val="center"/>
        <w:spacing w:before="0"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  <w:t xml:space="preserve">цены контракта,заключаемого с единственным поставщиком (подрядчиком, исполнителем)</w:t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</w:p>
    <w:p>
      <w:pPr>
        <w:pStyle w:val="617"/>
        <w:jc w:val="center"/>
        <w:spacing w:before="0"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</w:p>
    <w:tbl>
      <w:tblPr>
        <w:tblStyle w:val="628"/>
        <w:tblW w:w="1562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049"/>
        <w:gridCol w:w="12571"/>
      </w:tblGrid>
      <w:tr>
        <w:tblPrEx/>
        <w:trPr/>
        <w:tc>
          <w:tcPr>
            <w:tcW w:w="3049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val="en-US" w:eastAsia="zh-CN" w:bidi="ar-SA"/>
              </w:rPr>
              <w:t xml:space="preserve">Характеристики объекта закупки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2571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val="ru-RU" w:eastAsia="zh-CN" w:bidi="ar-SA"/>
              </w:rPr>
              <w:t xml:space="preserve">Характеристики объекта закупки указаны в описании объекта закупки</w:t>
            </w:r>
            <w:r>
              <w:rPr>
                <w:sz w:val="18"/>
                <w:szCs w:val="18"/>
                <w:lang w:eastAsia="zh-CN"/>
              </w:rPr>
            </w:r>
          </w:p>
        </w:tc>
      </w:tr>
      <w:tr>
        <w:tblPrEx/>
        <w:trPr/>
        <w:tc>
          <w:tcPr>
            <w:tcW w:w="3049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val="ru-RU" w:eastAsia="zh-CN" w:bidi="ar-SA"/>
              </w:rPr>
              <w:t xml:space="preserve">Используемый метод определения НМЦК:</w:t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2571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val="ru-RU" w:eastAsia="zh-CN" w:bidi="ar-SA"/>
              </w:rPr>
              <w:t xml:space="preserve"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      </w:r>
            <w:r>
              <w:rPr>
                <w:sz w:val="18"/>
                <w:szCs w:val="18"/>
                <w:lang w:eastAsia="zh-CN"/>
              </w:rPr>
            </w:r>
          </w:p>
        </w:tc>
      </w:tr>
    </w:tbl>
    <w:p>
      <w:pPr>
        <w:pStyle w:val="617"/>
        <w:jc w:val="center"/>
        <w:spacing w:before="0"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pStyle w:val="617"/>
        <w:jc w:val="center"/>
        <w:spacing w:before="0"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zh-CN"/>
        </w:rPr>
      </w:pPr>
      <w:r/>
      <w:sdt>
        <w:sdtPr>
          <w:alias w:val="calc-name"/>
          <w15:appearance w15:val="boundingBox"/>
          <w:id w:val="-1778556588"/>
          <w:placeholder>
            <w:docPart w:val="EB3CC122DC90480BAA917F70BAF74C92"/>
          </w:placeholder>
          <w:tag w:val="calc-name"/>
          <w:rPr/>
        </w:sdtPr>
        <w:sdtContent>
          <w:r>
            <w:rPr>
              <w:rFonts w:ascii="Times New Roman" w:hAnsi="Times New Roman" w:eastAsia="SimSun" w:cs="Times New Roman"/>
              <w:sz w:val="24"/>
              <w:szCs w:val="24"/>
              <w:lang w:eastAsia="zh-CN"/>
            </w:rPr>
          </w:r>
          <w:r>
            <w:rPr>
              <w:rFonts w:ascii="Times New Roman" w:hAnsi="Times New Roman" w:eastAsia="SimSun" w:cs="Times New Roman"/>
              <w:sz w:val="24"/>
              <w:szCs w:val="24"/>
              <w:lang w:eastAsia="zh-CN"/>
            </w:rPr>
            <w:t xml:space="preserve">Расчет НМЦК</w:t>
          </w:r>
        </w:sdtContent>
      </w:sdt>
      <w:r/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</w:p>
    <w:p>
      <w:pPr>
        <w:pStyle w:val="617"/>
        <w:spacing w:before="0"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Расчет НМЦК (рын) произведен по формуле:</w: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pStyle w:val="617"/>
        <w:spacing w:before="0"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612900" cy="619760"/>
                <wp:effectExtent l="0" t="0" r="0" b="0"/>
                <wp:docPr id="1" name="Изображение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Изображение 1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612900" cy="619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27.00pt;height:48.8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pStyle w:val="617"/>
        <w:spacing w:before="0"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V - количество (объем) закупаемого товара;</w: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pStyle w:val="617"/>
        <w:spacing w:before="0"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n - количество значений, используемых в расчете;</w: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pStyle w:val="617"/>
        <w:spacing w:before="0"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i - номер источника ценовой информации;</w: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pStyle w:val="617"/>
        <w:spacing w:before="0"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Цi - цена единицы товара</w: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pStyle w:val="617"/>
        <w:spacing w:before="0"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tbl>
      <w:tblPr>
        <w:tblStyle w:val="628"/>
        <w:tblW w:w="15388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06"/>
        <w:gridCol w:w="1534"/>
        <w:gridCol w:w="1942"/>
        <w:gridCol w:w="795"/>
        <w:gridCol w:w="605"/>
        <w:gridCol w:w="2195"/>
        <w:gridCol w:w="1095"/>
        <w:gridCol w:w="1200"/>
        <w:gridCol w:w="1687"/>
        <w:gridCol w:w="1911"/>
        <w:gridCol w:w="2016"/>
      </w:tblGrid>
      <w:tr>
        <w:tblPrEx/>
        <w:trPr>
          <w:cantSplit/>
        </w:trPr>
        <w:tc>
          <w:tcPr>
            <w:tcW w:w="406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val="en-US" w:eastAsia="zh-CN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№</w:t>
            </w:r>
            <w:r>
              <w:rPr>
                <w:lang w:val="en-US" w:eastAsia="zh-CN"/>
              </w:rPr>
            </w:r>
          </w:p>
        </w:tc>
        <w:tc>
          <w:tcPr>
            <w:tcW w:w="1534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val="en-US" w:eastAsia="zh-CN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Наименование товара, услуги (работы)</w:t>
            </w:r>
            <w:r>
              <w:rPr>
                <w:lang w:val="en-US" w:eastAsia="zh-CN"/>
              </w:rPr>
            </w:r>
          </w:p>
        </w:tc>
        <w:tc>
          <w:tcPr>
            <w:tcW w:w="1942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val="en-US" w:eastAsia="zh-CN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ОКПД2/КТРУ</w:t>
            </w:r>
            <w:r>
              <w:rPr>
                <w:lang w:val="en-US" w:eastAsia="zh-CN"/>
              </w:rPr>
            </w:r>
          </w:p>
        </w:tc>
        <w:tc>
          <w:tcPr>
            <w:tcW w:w="795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val="en-US" w:eastAsia="zh-CN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Кол-во</w:t>
            </w:r>
            <w:r>
              <w:rPr>
                <w:lang w:val="en-US" w:eastAsia="zh-CN"/>
              </w:rPr>
            </w:r>
          </w:p>
        </w:tc>
        <w:tc>
          <w:tcPr>
            <w:tcW w:w="605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val="en-US" w:eastAsia="zh-CN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Ед. изм.</w:t>
            </w:r>
            <w:r>
              <w:rPr>
                <w:lang w:val="en-US" w:eastAsia="zh-CN"/>
              </w:rPr>
            </w:r>
          </w:p>
        </w:tc>
        <w:tc>
          <w:tcPr>
            <w:tcW w:w="2195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val="en-US" w:eastAsia="zh-CN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Источники</w:t>
            </w:r>
            <w:r>
              <w:rPr>
                <w:lang w:val="en-US" w:eastAsia="zh-CN"/>
              </w:rPr>
            </w:r>
          </w:p>
        </w:tc>
        <w:tc>
          <w:tcPr>
            <w:tcW w:w="1095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val="en-US" w:eastAsia="zh-CN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Цена, руб</w:t>
            </w:r>
            <w:r>
              <w:rPr>
                <w:lang w:val="en-US" w:eastAsia="zh-CN"/>
              </w:rPr>
            </w:r>
          </w:p>
        </w:tc>
        <w:tc>
          <w:tcPr>
            <w:tcW w:w="1200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val="en-US" w:eastAsia="zh-CN"/>
              </w:rPr>
            </w:pPr>
            <w:r/>
            <w:sdt>
              <w:sdtPr>
                <w:alias w:val="price-type"/>
                <w15:appearance w15:val="boundingBox"/>
                <w:id w:val="-1340460000"/>
                <w:placeholder>
                  <w:docPart w:val="EB3CC122DC90480BAA917F70BAF74C92"/>
                </w:placeholder>
                <w:tag w:val="price-type"/>
                <w:rPr/>
              </w:sdtPr>
              <w:sdtContent>
                <w:r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-SA"/>
                  </w:rPr>
                </w:r>
                <w:r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-SA"/>
                  </w:rPr>
                  <w:t xml:space="preserve">Минимальная цена</w:t>
                </w:r>
              </w:sdtContent>
            </w:sdt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 (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руб.)</w:t>
            </w:r>
            <w:r>
              <w:rPr>
                <w:lang w:val="en-US" w:eastAsia="zh-CN"/>
              </w:rPr>
            </w:r>
          </w:p>
        </w:tc>
        <w:tc>
          <w:tcPr>
            <w:tcW w:w="1687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val="en-US" w:eastAsia="zh-CN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Среднее квадратичное отклонение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val="ru-RU" w:eastAsia="ru-RU" w:bidi="ar-SA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15035" cy="440055"/>
                      <wp:effectExtent l="0" t="0" r="0" b="0"/>
                      <wp:docPr id="2" name="Picture 2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Picture 2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>
                                <a:extLst>
                                  <a:ext uri="{96DAC541-7B7A-43D3-8B79-37D633B846F1}">
                                    <asvg:svgBlip xmlns:asvg="http://schemas.microsoft.com/office/drawing/2016/SVG/main" r:embed="rId11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915035" cy="44005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72.05pt;height:34.65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lang w:val="en-US" w:eastAsia="zh-CN"/>
              </w:rPr>
            </w:r>
          </w:p>
        </w:tc>
        <w:tc>
          <w:tcPr>
            <w:tcW w:w="1911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Коэффициент вариации (%)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val="ru-RU" w:eastAsia="ru-RU" w:bidi="ar-SA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76325" cy="389890"/>
                      <wp:effectExtent l="0" t="0" r="0" b="0"/>
                      <wp:docPr id="3" name="Picture 1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Picture 1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>
                                <a:extLst>
                                  <a:ext uri="{96DAC541-7B7A-43D3-8B79-37D633B846F1}">
                                    <asvg:svgBlip xmlns:asvg="http://schemas.microsoft.com/office/drawing/2016/SVG/main" r:embed="rId13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076325" cy="38989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84.75pt;height:30.70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eastAsia="zh-CN"/>
              </w:rPr>
            </w:r>
          </w:p>
        </w:tc>
        <w:tc>
          <w:tcPr>
            <w:tcW w:w="2016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val="en-US" w:eastAsia="zh-CN" w:bidi="ar-SA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НМЦК (рын)</w:t>
            </w:r>
            <w:r>
              <w:rPr>
                <w:lang w:val="en-US" w:eastAsia="zh-CN" w:bidi="ar-SA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val="en-US" w:eastAsia="zh-CN" w:bidi="ar-SA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44270" cy="461645"/>
                      <wp:effectExtent l="0" t="0" r="0" b="0"/>
                      <wp:docPr id="4" name="Изображение 2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Изображение 2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44270" cy="46164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90.10pt;height:36.35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lang w:val="en-US" w:eastAsia="zh-CN" w:bidi="ar-SA"/>
              </w:rPr>
            </w:r>
          </w:p>
        </w:tc>
      </w:tr>
      <w:tr>
        <w:tblPrEx/>
        <w:trPr/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право использования Saby Docs, 500 документов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58.29.50.000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усл. ед</w:t>
            </w:r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1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4500.00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4500.00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404.15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8.19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4500.00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2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5300.00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3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5000.00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Итого:</w:t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4500.00</w:t>
            </w:r>
            <w:r/>
          </w:p>
        </w:tc>
      </w:tr>
      <w:tr>
        <w:tblPrEx/>
        <w:trPr/>
        <w:tc>
          <w:tcPr>
            <w:gridSpan w:val="11"/>
            <w:textDirection w:val="lrTb"/>
            <w:noWrap w:val="false"/>
          </w:tcPr>
          <w:p>
            <w:pPr>
              <w:jc w:val="left"/>
              <w:spacing w:before="0" w:after="0"/>
            </w:pPr>
            <w:r>
              <w:t xml:space="preserve">На основании проведенного анализа рынка и расчетов, НМЦК составляет: 4 500,00 ₽.</w:t>
            </w:r>
            <w:r/>
          </w:p>
        </w:tc>
      </w:tr>
    </w:tbl>
    <w:p>
      <w:pPr>
        <w:pStyle w:val="617"/>
        <w:spacing w:before="0"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pStyle w:val="617"/>
        <w:jc w:val="both"/>
        <w:spacing w:before="0"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</w:p>
    <w:tbl>
      <w:tblPr>
        <w:tblW w:w="8175" w:type="dxa"/>
        <w:jc w:val="righ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175"/>
      </w:tblGrid>
      <w:tr>
        <w:tblPrEx/>
        <w:trPr>
          <w:trHeight w:val="30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5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rPr>
                <w:rFonts w:ascii="Times New Roman" w:hAnsi="Times New Roman" w:eastAsia="SimSun" w:cs="Times New Roman"/>
                <w:sz w:val="20"/>
                <w:szCs w:val="20"/>
                <w:lang w:eastAsia="zh-CN" w:bidi="ar-SA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zh-CN" w:bidi="ar-SA"/>
              </w:rPr>
              <w:t xml:space="preserve">Контрактный управляющий: Романова О.В.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eastAsia="zh-CN" w:bidi="ar-SA"/>
              </w:rPr>
            </w:r>
          </w:p>
        </w:tc>
      </w:tr>
    </w:tbl>
    <w:p>
      <w:pPr>
        <w:pStyle w:val="617"/>
        <w:jc w:val="center"/>
        <w:spacing w:before="0" w:after="0" w:line="240" w:lineRule="auto"/>
        <w:rPr>
          <w:rFonts w:ascii="Times New Roman" w:hAnsi="Times New Roman" w:eastAsia="SimSun" w:cs="Times New Roman"/>
          <w:sz w:val="20"/>
          <w:szCs w:val="20"/>
          <w:lang w:val="en-US" w:eastAsia="zh-CN" w:bidi="ar-SA"/>
        </w:rPr>
      </w:pPr>
      <w:r>
        <w:rPr>
          <w:rFonts w:ascii="Times New Roman" w:hAnsi="Times New Roman" w:eastAsia="SimSun" w:cs="Times New Roman"/>
          <w:sz w:val="20"/>
          <w:szCs w:val="20"/>
          <w:lang w:val="en-US" w:eastAsia="zh-CN" w:bidi="ar-SA"/>
        </w:rPr>
      </w:r>
      <w:r>
        <w:rPr>
          <w:rFonts w:ascii="Times New Roman" w:hAnsi="Times New Roman" w:eastAsia="SimSun" w:cs="Times New Roman"/>
          <w:sz w:val="20"/>
          <w:szCs w:val="20"/>
          <w:lang w:val="en-US" w:eastAsia="zh-CN" w:bidi="ar-SA"/>
        </w:rPr>
      </w:r>
    </w:p>
    <w:p>
      <w:pPr>
        <w:pStyle w:val="617"/>
        <w:spacing w:before="0" w:after="160"/>
      </w:pPr>
      <w:r/>
      <w:r/>
    </w:p>
    <w:sectPr>
      <w:footnotePr/>
      <w:endnotePr/>
      <w:type w:val="nextPage"/>
      <w:pgSz w:w="16838" w:h="11906" w:orient="landscape"/>
      <w:pgMar w:top="720" w:right="720" w:bottom="720" w:left="720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10600030101010101"/>
  </w:font>
  <w:font w:name="Times New Roman">
    <w:panose1 w:val="02020603050405020304"/>
  </w:font>
  <w:font w:name="Noto Sans CJK SC">
    <w:panose1 w:val="020B0502040504020204"/>
  </w:font>
  <w:font w:name="Noto Sans Devanagari">
    <w:panose1 w:val="020B0502040504020204"/>
  </w:font>
  <w:font w:name="Liberation Sans">
    <w:panose1 w:val="020B0604020202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12">
    <w:name w:val="No List"/>
    <w:uiPriority w:val="99"/>
    <w:semiHidden/>
    <w:unhideWhenUsed/>
  </w:style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character" w:styleId="47">
    <w:name w:val="Caption Char"/>
    <w:basedOn w:val="618"/>
    <w:link w:val="622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jc w:val="left"/>
      <w:spacing w:before="0" w:after="160" w:line="259" w:lineRule="auto"/>
      <w:widowControl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character" w:styleId="618" w:default="1">
    <w:name w:val="Default Paragraph Font"/>
    <w:uiPriority w:val="1"/>
    <w:semiHidden/>
    <w:unhideWhenUsed/>
    <w:qFormat/>
  </w:style>
  <w:style w:type="paragraph" w:styleId="619">
    <w:name w:val="Заголовок"/>
    <w:basedOn w:val="617"/>
    <w:next w:val="620"/>
    <w:qFormat/>
    <w:pPr>
      <w:keepNext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620">
    <w:name w:val="Body Text"/>
    <w:basedOn w:val="617"/>
    <w:pPr>
      <w:spacing w:before="0" w:after="140" w:line="276" w:lineRule="auto"/>
    </w:pPr>
  </w:style>
  <w:style w:type="paragraph" w:styleId="621">
    <w:name w:val="List"/>
    <w:basedOn w:val="620"/>
    <w:rPr>
      <w:rFonts w:cs="Noto Sans Devanagari"/>
    </w:rPr>
  </w:style>
  <w:style w:type="paragraph" w:styleId="622">
    <w:name w:val="Caption"/>
    <w:basedOn w:val="617"/>
    <w:qFormat/>
    <w:pPr>
      <w:spacing w:before="120" w:after="120"/>
      <w:suppressLineNumbers/>
    </w:pPr>
    <w:rPr>
      <w:rFonts w:cs="Noto Sans Devanagari"/>
      <w:i/>
      <w:iCs/>
      <w:sz w:val="24"/>
      <w:szCs w:val="24"/>
    </w:rPr>
  </w:style>
  <w:style w:type="paragraph" w:styleId="623">
    <w:name w:val="Указатель"/>
    <w:basedOn w:val="617"/>
    <w:qFormat/>
    <w:pPr>
      <w:suppressLineNumbers/>
    </w:pPr>
    <w:rPr>
      <w:rFonts w:cs="Noto Sans Devanagari"/>
    </w:rPr>
  </w:style>
  <w:style w:type="paragraph" w:styleId="624">
    <w:name w:val="Содержимое таблицы"/>
    <w:basedOn w:val="617"/>
    <w:qFormat/>
    <w:pPr>
      <w:widowControl w:val="off"/>
      <w:suppressLineNumbers/>
    </w:pPr>
  </w:style>
  <w:style w:type="paragraph" w:styleId="625">
    <w:name w:val="Заголовок таблицы"/>
    <w:basedOn w:val="624"/>
    <w:qFormat/>
    <w:pPr>
      <w:jc w:val="center"/>
      <w:suppressLineNumbers/>
    </w:pPr>
    <w:rPr>
      <w:b/>
      <w:bCs/>
    </w:rPr>
  </w:style>
  <w:style w:type="numbering" w:styleId="626" w:default="1">
    <w:name w:val="Без списка"/>
    <w:uiPriority w:val="99"/>
    <w:semiHidden/>
    <w:unhideWhenUsed/>
    <w:qFormat/>
  </w:style>
  <w:style w:type="table" w:styleId="627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628">
    <w:name w:val="Table Grid"/>
    <w:basedOn w:val="627"/>
    <w:pPr>
      <w:jc w:val="both"/>
      <w:spacing w:after="0" w:line="240" w:lineRule="auto"/>
    </w:pPr>
    <w:rPr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wmf"/><Relationship Id="rId11" Type="http://schemas.openxmlformats.org/officeDocument/2006/relationships/image" Target="media/media1.svg"/><Relationship Id="rId12" Type="http://schemas.openxmlformats.org/officeDocument/2006/relationships/image" Target="media/image3.wmf"/><Relationship Id="rId13" Type="http://schemas.openxmlformats.org/officeDocument/2006/relationships/image" Target="media/media2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>
          <w:pPr>
            <w:pStyle w:val="1065"/>
          </w:pPr>
          <w:r>
            <w:rPr>
              <w:rStyle w:val="1064"/>
            </w:rPr>
            <w:t xml:space="preserve">Место для ввода текста.</w:t>
          </w:r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250">
    <w:name w:val="Heading 1"/>
    <w:basedOn w:val="1060"/>
    <w:next w:val="1060"/>
    <w:link w:val="25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251">
    <w:name w:val="Heading 1 Char"/>
    <w:basedOn w:val="1061"/>
    <w:link w:val="250"/>
    <w:uiPriority w:val="9"/>
    <w:rPr>
      <w:rFonts w:ascii="Arial" w:hAnsi="Arial" w:eastAsia="Arial" w:cs="Arial"/>
      <w:sz w:val="40"/>
      <w:szCs w:val="40"/>
    </w:rPr>
  </w:style>
  <w:style w:type="paragraph" w:styleId="252">
    <w:name w:val="Heading 2"/>
    <w:basedOn w:val="1060"/>
    <w:next w:val="1060"/>
    <w:link w:val="25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253">
    <w:name w:val="Heading 2 Char"/>
    <w:basedOn w:val="1061"/>
    <w:link w:val="252"/>
    <w:uiPriority w:val="9"/>
    <w:rPr>
      <w:rFonts w:ascii="Arial" w:hAnsi="Arial" w:eastAsia="Arial" w:cs="Arial"/>
      <w:sz w:val="34"/>
    </w:rPr>
  </w:style>
  <w:style w:type="paragraph" w:styleId="254">
    <w:name w:val="Heading 3"/>
    <w:basedOn w:val="1060"/>
    <w:next w:val="1060"/>
    <w:link w:val="25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255">
    <w:name w:val="Heading 3 Char"/>
    <w:basedOn w:val="1061"/>
    <w:link w:val="254"/>
    <w:uiPriority w:val="9"/>
    <w:rPr>
      <w:rFonts w:ascii="Arial" w:hAnsi="Arial" w:eastAsia="Arial" w:cs="Arial"/>
      <w:sz w:val="30"/>
      <w:szCs w:val="30"/>
    </w:rPr>
  </w:style>
  <w:style w:type="paragraph" w:styleId="256">
    <w:name w:val="Heading 4"/>
    <w:basedOn w:val="1060"/>
    <w:next w:val="1060"/>
    <w:link w:val="25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57">
    <w:name w:val="Heading 4 Char"/>
    <w:basedOn w:val="1061"/>
    <w:link w:val="256"/>
    <w:uiPriority w:val="9"/>
    <w:rPr>
      <w:rFonts w:ascii="Arial" w:hAnsi="Arial" w:eastAsia="Arial" w:cs="Arial"/>
      <w:b/>
      <w:bCs/>
      <w:sz w:val="26"/>
      <w:szCs w:val="26"/>
    </w:rPr>
  </w:style>
  <w:style w:type="paragraph" w:styleId="258">
    <w:name w:val="Heading 5"/>
    <w:basedOn w:val="1060"/>
    <w:next w:val="1060"/>
    <w:link w:val="25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59">
    <w:name w:val="Heading 5 Char"/>
    <w:basedOn w:val="1061"/>
    <w:link w:val="258"/>
    <w:uiPriority w:val="9"/>
    <w:rPr>
      <w:rFonts w:ascii="Arial" w:hAnsi="Arial" w:eastAsia="Arial" w:cs="Arial"/>
      <w:b/>
      <w:bCs/>
      <w:sz w:val="24"/>
      <w:szCs w:val="24"/>
    </w:rPr>
  </w:style>
  <w:style w:type="paragraph" w:styleId="260">
    <w:name w:val="Heading 6"/>
    <w:basedOn w:val="1060"/>
    <w:next w:val="1060"/>
    <w:link w:val="26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61">
    <w:name w:val="Heading 6 Char"/>
    <w:basedOn w:val="1061"/>
    <w:link w:val="260"/>
    <w:uiPriority w:val="9"/>
    <w:rPr>
      <w:rFonts w:ascii="Arial" w:hAnsi="Arial" w:eastAsia="Arial" w:cs="Arial"/>
      <w:b/>
      <w:bCs/>
      <w:sz w:val="22"/>
      <w:szCs w:val="22"/>
    </w:rPr>
  </w:style>
  <w:style w:type="paragraph" w:styleId="262">
    <w:name w:val="Heading 7"/>
    <w:basedOn w:val="1060"/>
    <w:next w:val="1060"/>
    <w:link w:val="26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3">
    <w:name w:val="Heading 7 Char"/>
    <w:basedOn w:val="1061"/>
    <w:link w:val="2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4">
    <w:name w:val="Heading 8"/>
    <w:basedOn w:val="1060"/>
    <w:next w:val="1060"/>
    <w:link w:val="26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65">
    <w:name w:val="Heading 8 Char"/>
    <w:basedOn w:val="1061"/>
    <w:link w:val="264"/>
    <w:uiPriority w:val="9"/>
    <w:rPr>
      <w:rFonts w:ascii="Arial" w:hAnsi="Arial" w:eastAsia="Arial" w:cs="Arial"/>
      <w:i/>
      <w:iCs/>
      <w:sz w:val="22"/>
      <w:szCs w:val="22"/>
    </w:rPr>
  </w:style>
  <w:style w:type="paragraph" w:styleId="266">
    <w:name w:val="Heading 9"/>
    <w:basedOn w:val="1060"/>
    <w:next w:val="1060"/>
    <w:link w:val="26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67">
    <w:name w:val="Heading 9 Char"/>
    <w:basedOn w:val="1061"/>
    <w:link w:val="266"/>
    <w:uiPriority w:val="9"/>
    <w:rPr>
      <w:rFonts w:ascii="Arial" w:hAnsi="Arial" w:eastAsia="Arial" w:cs="Arial"/>
      <w:i/>
      <w:iCs/>
      <w:sz w:val="21"/>
      <w:szCs w:val="21"/>
    </w:rPr>
  </w:style>
  <w:style w:type="paragraph" w:styleId="268">
    <w:name w:val="List Paragraph"/>
    <w:basedOn w:val="1060"/>
    <w:uiPriority w:val="34"/>
    <w:qFormat/>
    <w:pPr>
      <w:contextualSpacing/>
      <w:ind w:left="720"/>
    </w:pPr>
  </w:style>
  <w:style w:type="paragraph" w:styleId="270">
    <w:name w:val="No Spacing"/>
    <w:uiPriority w:val="1"/>
    <w:qFormat/>
    <w:pPr>
      <w:spacing w:before="0" w:after="0" w:line="240" w:lineRule="auto"/>
    </w:pPr>
  </w:style>
  <w:style w:type="paragraph" w:styleId="271">
    <w:name w:val="Title"/>
    <w:basedOn w:val="1060"/>
    <w:next w:val="1060"/>
    <w:link w:val="27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272">
    <w:name w:val="Title Char"/>
    <w:basedOn w:val="1061"/>
    <w:link w:val="271"/>
    <w:uiPriority w:val="10"/>
    <w:rPr>
      <w:sz w:val="48"/>
      <w:szCs w:val="48"/>
    </w:rPr>
  </w:style>
  <w:style w:type="paragraph" w:styleId="273">
    <w:name w:val="Subtitle"/>
    <w:basedOn w:val="1060"/>
    <w:next w:val="1060"/>
    <w:link w:val="274"/>
    <w:uiPriority w:val="11"/>
    <w:qFormat/>
    <w:pPr>
      <w:spacing w:before="200" w:after="200"/>
    </w:pPr>
    <w:rPr>
      <w:sz w:val="24"/>
      <w:szCs w:val="24"/>
    </w:rPr>
  </w:style>
  <w:style w:type="character" w:styleId="274">
    <w:name w:val="Subtitle Char"/>
    <w:basedOn w:val="1061"/>
    <w:link w:val="273"/>
    <w:uiPriority w:val="11"/>
    <w:rPr>
      <w:sz w:val="24"/>
      <w:szCs w:val="24"/>
    </w:rPr>
  </w:style>
  <w:style w:type="paragraph" w:styleId="275">
    <w:name w:val="Quote"/>
    <w:basedOn w:val="1060"/>
    <w:next w:val="1060"/>
    <w:link w:val="276"/>
    <w:uiPriority w:val="29"/>
    <w:qFormat/>
    <w:pPr>
      <w:ind w:left="720" w:right="720"/>
    </w:pPr>
    <w:rPr>
      <w:i/>
    </w:rPr>
  </w:style>
  <w:style w:type="character" w:styleId="276">
    <w:name w:val="Quote Char"/>
    <w:link w:val="275"/>
    <w:uiPriority w:val="29"/>
    <w:rPr>
      <w:i/>
    </w:rPr>
  </w:style>
  <w:style w:type="paragraph" w:styleId="277">
    <w:name w:val="Intense Quote"/>
    <w:basedOn w:val="1060"/>
    <w:next w:val="1060"/>
    <w:link w:val="27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278">
    <w:name w:val="Intense Quote Char"/>
    <w:link w:val="277"/>
    <w:uiPriority w:val="30"/>
    <w:rPr>
      <w:i/>
    </w:rPr>
  </w:style>
  <w:style w:type="paragraph" w:styleId="279">
    <w:name w:val="Header"/>
    <w:basedOn w:val="1060"/>
    <w:link w:val="28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280">
    <w:name w:val="Header Char"/>
    <w:basedOn w:val="1061"/>
    <w:link w:val="279"/>
    <w:uiPriority w:val="99"/>
  </w:style>
  <w:style w:type="paragraph" w:styleId="281">
    <w:name w:val="Footer"/>
    <w:basedOn w:val="1060"/>
    <w:link w:val="2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282">
    <w:name w:val="Footer Char"/>
    <w:basedOn w:val="1061"/>
    <w:link w:val="281"/>
    <w:uiPriority w:val="99"/>
  </w:style>
  <w:style w:type="paragraph" w:styleId="283">
    <w:name w:val="Caption"/>
    <w:basedOn w:val="1060"/>
    <w:next w:val="1060"/>
    <w:link w:val="28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284">
    <w:name w:val="Caption Char"/>
    <w:basedOn w:val="1061"/>
    <w:link w:val="283"/>
    <w:uiPriority w:val="35"/>
    <w:rPr>
      <w:b/>
      <w:bCs/>
      <w:color w:val="4f81bd" w:themeColor="accent1"/>
      <w:sz w:val="18"/>
      <w:szCs w:val="18"/>
    </w:rPr>
  </w:style>
  <w:style w:type="table" w:styleId="285">
    <w:name w:val="Table Grid"/>
    <w:basedOn w:val="106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86">
    <w:name w:val="Table Grid Light"/>
    <w:basedOn w:val="10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87">
    <w:name w:val="Plain Table 1"/>
    <w:basedOn w:val="10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288">
    <w:name w:val="Plain Table 2"/>
    <w:basedOn w:val="106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289">
    <w:name w:val="Plain Table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290">
    <w:name w:val="Plain Table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1">
    <w:name w:val="Plain Table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292">
    <w:name w:val="Grid Table 1 Light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3">
    <w:name w:val="Grid Table 1 Light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4">
    <w:name w:val="Grid Table 1 Light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5">
    <w:name w:val="Grid Table 1 Light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6">
    <w:name w:val="Grid Table 1 Light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7">
    <w:name w:val="Grid Table 1 Light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8">
    <w:name w:val="Grid Table 1 Light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9">
    <w:name w:val="Grid Table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0">
    <w:name w:val="Grid Table 2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1">
    <w:name w:val="Grid Table 2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2">
    <w:name w:val="Grid Table 2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3">
    <w:name w:val="Grid Table 2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4">
    <w:name w:val="Grid Table 2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5">
    <w:name w:val="Grid Table 2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6">
    <w:name w:val="Grid Table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7">
    <w:name w:val="Grid Table 3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8">
    <w:name w:val="Grid Table 3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9">
    <w:name w:val="Grid Table 3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0">
    <w:name w:val="Grid Table 3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1">
    <w:name w:val="Grid Table 3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2">
    <w:name w:val="Grid Table 3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3">
    <w:name w:val="Grid Table 4"/>
    <w:basedOn w:val="10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314">
    <w:name w:val="Grid Table 4 - Accent 1"/>
    <w:basedOn w:val="10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315">
    <w:name w:val="Grid Table 4 - Accent 2"/>
    <w:basedOn w:val="10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316">
    <w:name w:val="Grid Table 4 - Accent 3"/>
    <w:basedOn w:val="10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317">
    <w:name w:val="Grid Table 4 - Accent 4"/>
    <w:basedOn w:val="10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318">
    <w:name w:val="Grid Table 4 - Accent 5"/>
    <w:basedOn w:val="10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319">
    <w:name w:val="Grid Table 4 - Accent 6"/>
    <w:basedOn w:val="10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320">
    <w:name w:val="Grid Table 5 Dark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321">
    <w:name w:val="Grid Table 5 Dark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322">
    <w:name w:val="Grid Table 5 Dark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323">
    <w:name w:val="Grid Table 5 Dark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324">
    <w:name w:val="Grid Table 5 Dark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325">
    <w:name w:val="Grid Table 5 Dark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326">
    <w:name w:val="Grid Table 5 Dark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327">
    <w:name w:val="Grid Table 6 Colorful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328">
    <w:name w:val="Grid Table 6 Colorful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329">
    <w:name w:val="Grid Table 6 Colorful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330">
    <w:name w:val="Grid Table 6 Colorful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331">
    <w:name w:val="Grid Table 6 Colorful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332">
    <w:name w:val="Grid Table 6 Colorful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333">
    <w:name w:val="Grid Table 6 Colorful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334">
    <w:name w:val="Grid Table 7 Colorful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335">
    <w:name w:val="Grid Table 7 Colorful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336">
    <w:name w:val="Grid Table 7 Colorful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337">
    <w:name w:val="Grid Table 7 Colorful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338">
    <w:name w:val="Grid Table 7 Colorful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339">
    <w:name w:val="Grid Table 7 Colorful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340">
    <w:name w:val="Grid Table 7 Colorful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341">
    <w:name w:val="List Table 1 Light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2">
    <w:name w:val="List Table 1 Light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3">
    <w:name w:val="List Table 1 Light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4">
    <w:name w:val="List Table 1 Light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5">
    <w:name w:val="List Table 1 Light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6">
    <w:name w:val="List Table 1 Light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7">
    <w:name w:val="List Table 1 Light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8">
    <w:name w:val="List Table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349">
    <w:name w:val="List Table 2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350">
    <w:name w:val="List Table 2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351">
    <w:name w:val="List Table 2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352">
    <w:name w:val="List Table 2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353">
    <w:name w:val="List Table 2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354">
    <w:name w:val="List Table 2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355">
    <w:name w:val="List Table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56">
    <w:name w:val="List Table 3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57">
    <w:name w:val="List Table 3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58">
    <w:name w:val="List Table 3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59">
    <w:name w:val="List Table 3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0">
    <w:name w:val="List Table 3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1">
    <w:name w:val="List Table 3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2">
    <w:name w:val="List Table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3">
    <w:name w:val="List Table 4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4">
    <w:name w:val="List Table 4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5">
    <w:name w:val="List Table 4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6">
    <w:name w:val="List Table 4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7">
    <w:name w:val="List Table 4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8">
    <w:name w:val="List Table 4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9">
    <w:name w:val="List Table 5 Dark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0">
    <w:name w:val="List Table 5 Dark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1">
    <w:name w:val="List Table 5 Dark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2">
    <w:name w:val="List Table 5 Dark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3">
    <w:name w:val="List Table 5 Dark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4">
    <w:name w:val="List Table 5 Dark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5">
    <w:name w:val="List Table 5 Dark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6">
    <w:name w:val="List Table 6 Colorful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377">
    <w:name w:val="List Table 6 Colorful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378">
    <w:name w:val="List Table 6 Colorful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379">
    <w:name w:val="List Table 6 Colorful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380">
    <w:name w:val="List Table 6 Colorful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381">
    <w:name w:val="List Table 6 Colorful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382">
    <w:name w:val="List Table 6 Colorful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383">
    <w:name w:val="List Table 7 Colorful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384">
    <w:name w:val="List Table 7 Colorful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385">
    <w:name w:val="List Table 7 Colorful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386">
    <w:name w:val="List Table 7 Colorful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387">
    <w:name w:val="List Table 7 Colorful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388">
    <w:name w:val="List Table 7 Colorful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389">
    <w:name w:val="List Table 7 Colorful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390">
    <w:name w:val="Lined - Accent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391">
    <w:name w:val="Lined - Accent 1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392">
    <w:name w:val="Lined - Accent 2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393">
    <w:name w:val="Lined - Accent 3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394">
    <w:name w:val="Lined - Accent 4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395">
    <w:name w:val="Lined - Accent 5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396">
    <w:name w:val="Lined - Accent 6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397">
    <w:name w:val="Bordered &amp; Lined - Accent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398">
    <w:name w:val="Bordered &amp; Lined - Accent 1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399">
    <w:name w:val="Bordered &amp; Lined - Accent 2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400">
    <w:name w:val="Bordered &amp; Lined - Accent 3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401">
    <w:name w:val="Bordered &amp; Lined - Accent 4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402">
    <w:name w:val="Bordered &amp; Lined - Accent 5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403">
    <w:name w:val="Bordered &amp; Lined - Accent 6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404">
    <w:name w:val="Bordered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405">
    <w:name w:val="Bordered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406">
    <w:name w:val="Bordered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407">
    <w:name w:val="Bordered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408">
    <w:name w:val="Bordered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409">
    <w:name w:val="Bordered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410">
    <w:name w:val="Bordered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411">
    <w:name w:val="Hyperlink"/>
    <w:uiPriority w:val="99"/>
    <w:unhideWhenUsed/>
    <w:rPr>
      <w:color w:val="0000ff" w:themeColor="hyperlink"/>
      <w:u w:val="single"/>
    </w:rPr>
  </w:style>
  <w:style w:type="paragraph" w:styleId="412">
    <w:name w:val="footnote text"/>
    <w:basedOn w:val="1060"/>
    <w:link w:val="413"/>
    <w:uiPriority w:val="99"/>
    <w:semiHidden/>
    <w:unhideWhenUsed/>
    <w:pPr>
      <w:spacing w:after="40" w:line="240" w:lineRule="auto"/>
    </w:pPr>
    <w:rPr>
      <w:sz w:val="18"/>
    </w:rPr>
  </w:style>
  <w:style w:type="character" w:styleId="413">
    <w:name w:val="Footnote Text Char"/>
    <w:link w:val="412"/>
    <w:uiPriority w:val="99"/>
    <w:rPr>
      <w:sz w:val="18"/>
    </w:rPr>
  </w:style>
  <w:style w:type="character" w:styleId="414">
    <w:name w:val="footnote reference"/>
    <w:basedOn w:val="1061"/>
    <w:uiPriority w:val="99"/>
    <w:unhideWhenUsed/>
    <w:rPr>
      <w:vertAlign w:val="superscript"/>
    </w:rPr>
  </w:style>
  <w:style w:type="paragraph" w:styleId="415">
    <w:name w:val="endnote text"/>
    <w:basedOn w:val="1060"/>
    <w:link w:val="416"/>
    <w:uiPriority w:val="99"/>
    <w:semiHidden/>
    <w:unhideWhenUsed/>
    <w:pPr>
      <w:spacing w:after="0" w:line="240" w:lineRule="auto"/>
    </w:pPr>
    <w:rPr>
      <w:sz w:val="20"/>
    </w:rPr>
  </w:style>
  <w:style w:type="character" w:styleId="416">
    <w:name w:val="Endnote Text Char"/>
    <w:link w:val="415"/>
    <w:uiPriority w:val="99"/>
    <w:rPr>
      <w:sz w:val="20"/>
    </w:rPr>
  </w:style>
  <w:style w:type="character" w:styleId="417">
    <w:name w:val="endnote reference"/>
    <w:basedOn w:val="1061"/>
    <w:uiPriority w:val="99"/>
    <w:semiHidden/>
    <w:unhideWhenUsed/>
    <w:rPr>
      <w:vertAlign w:val="superscript"/>
    </w:rPr>
  </w:style>
  <w:style w:type="paragraph" w:styleId="418">
    <w:name w:val="toc 1"/>
    <w:basedOn w:val="1060"/>
    <w:next w:val="1060"/>
    <w:uiPriority w:val="39"/>
    <w:unhideWhenUsed/>
    <w:pPr>
      <w:ind w:left="0" w:right="0" w:firstLine="0"/>
      <w:spacing w:after="57"/>
    </w:pPr>
  </w:style>
  <w:style w:type="paragraph" w:styleId="419">
    <w:name w:val="toc 2"/>
    <w:basedOn w:val="1060"/>
    <w:next w:val="1060"/>
    <w:uiPriority w:val="39"/>
    <w:unhideWhenUsed/>
    <w:pPr>
      <w:ind w:left="283" w:right="0" w:firstLine="0"/>
      <w:spacing w:after="57"/>
    </w:pPr>
  </w:style>
  <w:style w:type="paragraph" w:styleId="420">
    <w:name w:val="toc 3"/>
    <w:basedOn w:val="1060"/>
    <w:next w:val="1060"/>
    <w:uiPriority w:val="39"/>
    <w:unhideWhenUsed/>
    <w:pPr>
      <w:ind w:left="567" w:right="0" w:firstLine="0"/>
      <w:spacing w:after="57"/>
    </w:pPr>
  </w:style>
  <w:style w:type="paragraph" w:styleId="421">
    <w:name w:val="toc 4"/>
    <w:basedOn w:val="1060"/>
    <w:next w:val="1060"/>
    <w:uiPriority w:val="39"/>
    <w:unhideWhenUsed/>
    <w:pPr>
      <w:ind w:left="850" w:right="0" w:firstLine="0"/>
      <w:spacing w:after="57"/>
    </w:pPr>
  </w:style>
  <w:style w:type="paragraph" w:styleId="422">
    <w:name w:val="toc 5"/>
    <w:basedOn w:val="1060"/>
    <w:next w:val="1060"/>
    <w:uiPriority w:val="39"/>
    <w:unhideWhenUsed/>
    <w:pPr>
      <w:ind w:left="1134" w:right="0" w:firstLine="0"/>
      <w:spacing w:after="57"/>
    </w:pPr>
  </w:style>
  <w:style w:type="paragraph" w:styleId="423">
    <w:name w:val="toc 6"/>
    <w:basedOn w:val="1060"/>
    <w:next w:val="1060"/>
    <w:uiPriority w:val="39"/>
    <w:unhideWhenUsed/>
    <w:pPr>
      <w:ind w:left="1417" w:right="0" w:firstLine="0"/>
      <w:spacing w:after="57"/>
    </w:pPr>
  </w:style>
  <w:style w:type="paragraph" w:styleId="424">
    <w:name w:val="toc 7"/>
    <w:basedOn w:val="1060"/>
    <w:next w:val="1060"/>
    <w:uiPriority w:val="39"/>
    <w:unhideWhenUsed/>
    <w:pPr>
      <w:ind w:left="1701" w:right="0" w:firstLine="0"/>
      <w:spacing w:after="57"/>
    </w:pPr>
  </w:style>
  <w:style w:type="paragraph" w:styleId="425">
    <w:name w:val="toc 8"/>
    <w:basedOn w:val="1060"/>
    <w:next w:val="1060"/>
    <w:uiPriority w:val="39"/>
    <w:unhideWhenUsed/>
    <w:pPr>
      <w:ind w:left="1984" w:right="0" w:firstLine="0"/>
      <w:spacing w:after="57"/>
    </w:pPr>
  </w:style>
  <w:style w:type="paragraph" w:styleId="426">
    <w:name w:val="toc 9"/>
    <w:basedOn w:val="1060"/>
    <w:next w:val="1060"/>
    <w:uiPriority w:val="39"/>
    <w:unhideWhenUsed/>
    <w:pPr>
      <w:ind w:left="2268" w:right="0" w:firstLine="0"/>
      <w:spacing w:after="57"/>
    </w:pPr>
  </w:style>
  <w:style w:type="paragraph" w:styleId="427">
    <w:name w:val="TOC Heading"/>
    <w:uiPriority w:val="39"/>
    <w:unhideWhenUsed/>
  </w:style>
  <w:style w:type="paragraph" w:styleId="428">
    <w:name w:val="table of figures"/>
    <w:basedOn w:val="1060"/>
    <w:next w:val="1060"/>
    <w:uiPriority w:val="99"/>
    <w:unhideWhenUsed/>
    <w:pPr>
      <w:spacing w:after="0" w:afterAutospacing="0"/>
    </w:pPr>
  </w:style>
  <w:style w:type="paragraph" w:styleId="1060" w:default="1">
    <w:name w:val="Normal"/>
    <w:qFormat/>
  </w:style>
  <w:style w:type="character" w:styleId="1061" w:default="1">
    <w:name w:val="Default Paragraph Font"/>
    <w:uiPriority w:val="1"/>
    <w:semiHidden/>
    <w:unhideWhenUsed/>
  </w:style>
  <w:style w:type="table" w:styleId="106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63" w:default="1">
    <w:name w:val="No List"/>
    <w:uiPriority w:val="99"/>
    <w:semiHidden/>
    <w:unhideWhenUsed/>
  </w:style>
  <w:style w:type="character" w:styleId="1064">
    <w:name w:val="Placeholder Text"/>
    <w:basedOn w:val="1061"/>
    <w:uiPriority w:val="99"/>
    <w:semiHidden/>
    <w:rPr>
      <w:color w:val="808080"/>
    </w:rPr>
  </w:style>
  <w:style w:type="paragraph" w:styleId="1065" w:customStyle="1">
    <w:name w:val="EB3CC122DC90480BAA917F70BAF74C92"/>
  </w:style>
  <w:style w:type="paragraph" w:styleId="1066" w:customStyle="1">
    <w:name w:val="2F86957B7B0F4305A3AC837449CBDC65"/>
  </w:style>
  <w:style w:type="paragraph" w:styleId="1067" w:customStyle="1">
    <w:name w:val="17E5B824549F4A32A8F546BFF091D168"/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>SPecialiST RePack</Company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dc:language>ru-RU</dc:language>
  <cp:lastModifiedBy>User</cp:lastModifiedBy>
  <cp:revision>7</cp:revision>
  <dcterms:created xsi:type="dcterms:W3CDTF">2024-05-21T07:43:00Z</dcterms:created>
  <dcterms:modified xsi:type="dcterms:W3CDTF">2026-03-18T08:36:15Z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