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0"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8"/>
          <w:szCs w:val="14"/>
          <w:shd w:val="clear" w:color="auto" w:fill="auto"/>
        </w:rPr>
        <w:t xml:space="preserve">Лицензионный</w:t>
      </w:r>
      <w:r>
        <w:rPr>
          <w:rFonts w:ascii="Tahoma" w:hAnsi="Tahoma" w:cs="Tahoma"/>
          <w:b/>
          <w:bCs/>
          <w:color w:val="000000"/>
          <w:sz w:val="18"/>
          <w:szCs w:val="14"/>
          <w:shd w:val="clear" w:color="auto" w:fill="auto"/>
        </w:rPr>
        <w:t xml:space="preserve"> договор №</w:t>
      </w:r>
      <w:r>
        <w:rPr>
          <w:rFonts w:ascii="Tahoma" w:hAnsi="Tahoma" w:cs="Tahoma"/>
          <w:b/>
          <w:bCs/>
          <w:color w:val="000000"/>
          <w:sz w:val="18"/>
          <w:szCs w:val="14"/>
          <w:shd w:val="clear" w:color="auto" w:fill="auto"/>
        </w:rPr>
        <w:t xml:space="preserve">12603126161122651</w:t>
      </w:r>
      <w:r>
        <w:rPr>
          <w:rFonts w:ascii="Tahoma" w:hAnsi="Tahoma"/>
          <w:color w:val="ff0000"/>
          <w:shd w:val="clear" w:color="auto" w:fill="auto"/>
        </w:rPr>
        <w:t xml:space="preserve"> 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680"/>
        <w:jc w:val="center"/>
        <w:spacing w:before="0" w:after="0"/>
        <w:rPr>
          <w:rFonts w:ascii="Tahoma" w:hAnsi="Tahoma"/>
          <w:sz w:val="18"/>
          <w:szCs w:val="18"/>
          <w:shd w:val="clear" w:color="auto" w:fill="auto"/>
        </w:rPr>
      </w:pPr>
      <w:r>
        <w:rPr>
          <w:rFonts w:ascii="Tahoma" w:hAnsi="Tahoma"/>
          <w:color w:val="000000" w:themeColor="text1"/>
          <w:sz w:val="18"/>
          <w:szCs w:val="18"/>
          <w:shd w:val="clear" w:color="auto" w:fill="auto"/>
        </w:rPr>
        <w:t xml:space="preserve">ИКЗ </w:t>
      </w:r>
      <w:r>
        <w:rPr>
          <w:rFonts w:ascii="Tahoma" w:hAnsi="Tahoma" w:eastAsia="Tahoma" w:cs="Tahoma"/>
          <w:color w:val="000000" w:themeColor="text1"/>
          <w:sz w:val="18"/>
          <w:szCs w:val="18"/>
          <w:shd w:val="clear" w:color="auto" w:fill="auto"/>
        </w:rPr>
        <w:t xml:space="preserve">261781200569378380100100080000000244</w:t>
      </w:r>
      <w:r>
        <w:rPr>
          <w:rFonts w:ascii="Tahoma" w:hAnsi="Tahoma"/>
          <w:sz w:val="18"/>
          <w:szCs w:val="18"/>
          <w:shd w:val="clear" w:color="auto" w:fill="auto"/>
        </w:rPr>
      </w:r>
      <w:r>
        <w:rPr>
          <w:rFonts w:ascii="Tahoma" w:hAnsi="Tahoma"/>
          <w:sz w:val="18"/>
          <w:szCs w:val="18"/>
          <w:shd w:val="clear" w:color="auto" w:fill="auto"/>
        </w:rPr>
      </w:r>
    </w:p>
    <w:tbl>
      <w:tblPr>
        <w:tblW w:w="1052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254"/>
        <w:gridCol w:w="7265"/>
      </w:tblGrid>
      <w:tr>
        <w:tblPrEx/>
        <w:trPr>
          <w:trHeight w:val="68"/>
        </w:trPr>
        <w:tc>
          <w:tcPr>
            <w:tcW w:w="3254" w:type="dxa"/>
            <w:vAlign w:val="center"/>
            <w:textDirection w:val="lrTb"/>
            <w:noWrap w:val="false"/>
          </w:tcPr>
          <w:p>
            <w:pPr>
              <w:pStyle w:val="680"/>
              <w:spacing w:before="0" w:after="0"/>
              <w:widowControl w:val="off"/>
              <w:rPr>
                <w:rFonts w:ascii="Tahoma" w:hAnsi="Tahoma" w:cs="Tahoma"/>
                <w:color w:val="auto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4"/>
                <w:szCs w:val="14"/>
                <w:shd w:val="clear" w:color="auto" w:fill="auto"/>
              </w:rPr>
              <w:t xml:space="preserve">г. Санкт-Петербург</w:t>
            </w:r>
            <w:r>
              <w:rPr>
                <w:rFonts w:ascii="Tahoma" w:hAnsi="Tahoma" w:cs="Tahoma"/>
                <w:color w:val="auto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auto"/>
                <w:sz w:val="14"/>
                <w:szCs w:val="14"/>
                <w:shd w:val="clear" w:color="auto" w:fill="auto"/>
              </w:rPr>
            </w:r>
          </w:p>
        </w:tc>
        <w:tc>
          <w:tcPr>
            <w:tcW w:w="7265" w:type="dxa"/>
            <w:vAlign w:val="center"/>
            <w:textDirection w:val="lrTb"/>
            <w:noWrap w:val="false"/>
          </w:tcPr>
          <w:p>
            <w:pPr>
              <w:pStyle w:val="680"/>
              <w:jc w:val="right"/>
              <w:spacing w:before="0" w:after="0"/>
              <w:widowControl w:val="off"/>
              <w:rPr>
                <w:rFonts w:ascii="Tahoma" w:hAnsi="Tahoma"/>
                <w:shd w:val="clear" w:color="auto" w:fill="auto"/>
              </w:rPr>
            </w:pPr>
            <w:r>
              <w:rPr>
                <w:rFonts w:ascii="Tahoma" w:hAnsi="Tahoma" w:eastAsia="Tahoma" w:cs="Tahoma"/>
                <w:b/>
                <w:bCs/>
                <w:color w:val="000000"/>
                <w:sz w:val="14"/>
                <w:szCs w:val="14"/>
                <w:shd w:val="clear" w:color="auto" w:fill="auto"/>
              </w:rPr>
              <w:t xml:space="preserve">___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14"/>
                <w:szCs w:val="14"/>
                <w:shd w:val="clear" w:color="auto" w:fill="auto"/>
              </w:rPr>
              <w:t xml:space="preserve">.2026</w:t>
            </w:r>
            <w:r>
              <w:rPr>
                <w:rFonts w:ascii="Tahoma" w:hAnsi="Tahoma" w:eastAsia="Tahoma" w:cs="Tahoma"/>
                <w:color w:val="000000"/>
                <w:sz w:val="14"/>
                <w:szCs w:val="14"/>
                <w:shd w:val="clear" w:color="auto" w:fill="auto"/>
                <w:lang w:val="en-US"/>
              </w:rPr>
              <w:t xml:space="preserve"> </w:t>
            </w:r>
            <w:r>
              <w:rPr>
                <w:rFonts w:ascii="Tahoma" w:hAnsi="Tahoma" w:eastAsia="Tahoma" w:cs="Tahoma"/>
                <w:b/>
                <w:bCs/>
                <w:color w:val="000000"/>
                <w:sz w:val="14"/>
                <w:szCs w:val="14"/>
                <w:shd w:val="clear" w:color="auto" w:fill="auto"/>
              </w:rPr>
              <w:t xml:space="preserve">г.</w:t>
            </w:r>
            <w:r>
              <w:rPr>
                <w:rFonts w:ascii="Tahoma" w:hAnsi="Tahoma"/>
                <w:shd w:val="clear" w:color="auto" w:fill="auto"/>
              </w:rPr>
            </w:r>
            <w:r>
              <w:rPr>
                <w:rFonts w:ascii="Tahoma" w:hAnsi="Tahoma"/>
                <w:shd w:val="clear" w:color="auto" w:fill="auto"/>
              </w:rPr>
            </w:r>
          </w:p>
        </w:tc>
      </w:tr>
    </w:tbl>
    <w:p>
      <w:pPr>
        <w:pStyle w:val="680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_____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, именуемое в дальнейшем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, с одной стороны, и Пользователь программного обеспечения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  <w:lang w:val="en-US"/>
        </w:rPr>
        <w:t xml:space="preserve">Saby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(далее - Программа)  </w:t>
      </w:r>
      <w:r>
        <w:rPr>
          <w:rFonts w:ascii="Tahoma" w:hAnsi="Tahoma" w:cs="Tahoma"/>
          <w:color w:val="000000" w:themeColor="text1"/>
          <w:sz w:val="14"/>
          <w:szCs w:val="14"/>
          <w:shd w:val="clear" w:color="auto" w:fill="auto"/>
        </w:rPr>
        <w:t xml:space="preserve">ФЕДЕРАЛЬНОЕ ГОСУДАРСТВЕННОЕ БЮДЖЕТНОЕ НАУЧНО-ИССЛЕДОВАТЕЛЬСКОЕ УЧРЕЖДЕНИЕ "РОССИЙСКИЙ ИНСТИТУТ ИСТОРИИ ИСКУССТВ"</w:t>
      </w:r>
      <w:r>
        <w:rPr>
          <w:rFonts w:ascii="Tahoma" w:hAnsi="Tahoma" w:cs="Tahoma"/>
          <w:color w:val="000000" w:themeColor="text1"/>
          <w:sz w:val="14"/>
          <w:szCs w:val="14"/>
          <w:shd w:val="clear" w:color="auto" w:fill="auto"/>
        </w:rPr>
        <w:t xml:space="preserve">,</w:t>
      </w:r>
      <w:r>
        <w:rPr>
          <w:rFonts w:ascii="Tahoma" w:hAnsi="Tahoma" w:cs="Tahoma"/>
          <w:color w:val="000000" w:themeColor="text1"/>
          <w:sz w:val="14"/>
          <w:szCs w:val="14"/>
          <w:shd w:val="clear" w:color="auto" w:fill="auto"/>
        </w:rPr>
        <w:t xml:space="preserve"> в лице заместителя директора по административно-правовой и хозяйственной работе Юрьевой Марины Михайловны, действующей на основании доверенности 78 АБ 9555122 от 15.12.2020 года, Приказа №65-п от 29.12.2020 года и Устава именуемый в дальнейшем </w:t>
      </w:r>
      <w:r>
        <w:rPr>
          <w:rFonts w:ascii="Tahoma" w:hAnsi="Tahoma" w:cs="Tahoma"/>
          <w:b/>
          <w:bCs/>
          <w:color w:val="000000" w:themeColor="text1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color w:val="000000" w:themeColor="text1"/>
          <w:sz w:val="14"/>
          <w:szCs w:val="14"/>
          <w:shd w:val="clear" w:color="auto" w:fill="auto"/>
        </w:rPr>
        <w:t xml:space="preserve">, с другой стороны </w:t>
      </w:r>
      <w:r>
        <w:rPr>
          <w:rFonts w:ascii="Tahoma" w:hAnsi="Tahoma" w:eastAsia="Tahoma" w:cs="Tahoma"/>
          <w:color w:val="000000" w:themeColor="text1"/>
          <w:sz w:val="14"/>
          <w:szCs w:val="14"/>
          <w:shd w:val="clear" w:color="auto" w:fill="auto"/>
        </w:rPr>
        <w:t xml:space="preserve">в соответствии с норм</w:t>
      </w:r>
      <w:r>
        <w:rPr>
          <w:rFonts w:ascii="Tahoma" w:hAnsi="Tahoma" w:eastAsia="Tahoma" w:cs="Tahoma"/>
          <w:color w:val="000000" w:themeColor="text1"/>
          <w:sz w:val="14"/>
          <w:szCs w:val="14"/>
          <w:shd w:val="clear" w:color="auto" w:fill="auto"/>
        </w:rPr>
        <w:t xml:space="preserve">ами Гражданского кодекса Российской Федерации и положениями п.5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№44ФЗ),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заключили настоящий договор о нижеследующем.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Предмет договора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По настоящему договору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обязуется передать, а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обязуется принять и оплатить простую (неисключительную) лицензию использования Программы в следующей конфигурации: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tbl>
      <w:tblPr>
        <w:tblStyle w:val="874"/>
        <w:tblW w:w="10490" w:type="dxa"/>
        <w:tblInd w:w="25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6A0" w:firstRow="1" w:lastRow="0" w:firstColumn="1" w:lastColumn="0" w:noHBand="1" w:noVBand="1"/>
      </w:tblPr>
      <w:tblGrid>
        <w:gridCol w:w="284"/>
        <w:gridCol w:w="10205"/>
      </w:tblGrid>
      <w:tr>
        <w:tblPrEx/>
        <w:trPr>
          <w:trHeight w:val="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743"/>
              <w:numPr>
                <w:ilvl w:val="0"/>
                <w:numId w:val="1"/>
              </w:numPr>
              <w:contextualSpacing/>
              <w:spacing w:before="0" w:after="0"/>
              <w:widowControl/>
              <w:rPr>
                <w:rFonts w:ascii="Tahoma" w:hAnsi="Tahoma"/>
                <w:b/>
                <w:bCs/>
                <w:color w:val="auto"/>
                <w:sz w:val="14"/>
                <w:szCs w:val="14"/>
                <w:shd w:val="clear" w:color="auto" w:fill="auto"/>
                <w:lang w:val="ru-RU" w:bidi="ar-SA"/>
              </w:rPr>
            </w:pPr>
            <w:r>
              <w:rPr>
                <w:rFonts w:ascii="Tahoma" w:hAnsi="Tahoma"/>
                <w:b/>
                <w:bCs/>
                <w:color w:val="000000"/>
                <w:sz w:val="14"/>
                <w:szCs w:val="14"/>
                <w:shd w:val="clear" w:color="auto" w:fill="auto"/>
                <w:lang w:val="ru-RU" w:bidi="ar-SA"/>
              </w:rPr>
            </w:r>
            <w:r>
              <w:rPr>
                <w:rFonts w:ascii="Tahoma" w:hAnsi="Tahoma"/>
                <w:b/>
                <w:bCs/>
                <w:color w:val="auto"/>
                <w:sz w:val="14"/>
                <w:szCs w:val="14"/>
                <w:shd w:val="clear" w:color="auto" w:fill="auto"/>
                <w:lang w:val="ru-RU" w:bidi="ar-SA"/>
              </w:rPr>
            </w:r>
            <w:r>
              <w:rPr>
                <w:rFonts w:ascii="Tahoma" w:hAnsi="Tahoma"/>
                <w:b/>
                <w:bCs/>
                <w:color w:val="auto"/>
                <w:sz w:val="14"/>
                <w:szCs w:val="14"/>
                <w:shd w:val="clear" w:color="auto" w:fill="auto"/>
                <w:lang w:val="ru-RU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680"/>
              <w:spacing w:before="0" w:after="0"/>
              <w:widowControl/>
              <w:rPr>
                <w:rFonts w:ascii="Tahoma" w:hAnsi="Tahoma" w:cs="Tahoma"/>
                <w:b/>
                <w:bCs/>
                <w:sz w:val="14"/>
                <w:szCs w:val="14"/>
                <w:shd w:val="clear" w:color="auto" w:fill="auto"/>
                <w:lang w:val="ru-RU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shd w:val="clear" w:color="auto" w:fill="auto"/>
                <w:lang w:val="ru-RU" w:bidi="ar-SA"/>
              </w:rPr>
              <w:t xml:space="preserve">Права использования Saby Docs, 500 документов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shd w:val="clear" w:color="auto" w:fill="auto"/>
                <w:lang w:val="ru-RU" w:bidi="ar-SA"/>
              </w:rPr>
              <w:t xml:space="preserve"> - 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shd w:val="clear" w:color="auto" w:fill="auto"/>
                <w:lang w:val="ru-RU" w:bidi="ar-SA"/>
              </w:rPr>
              <w:t xml:space="preserve">1</w:t>
            </w:r>
            <w:r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shd w:val="clear" w:color="auto" w:fill="auto"/>
                <w:lang w:val="ru-RU" w:bidi="ar-SA"/>
              </w:rPr>
              <w:t xml:space="preserve"> шт.</w:t>
            </w:r>
            <w:r>
              <w:rPr>
                <w:rFonts w:ascii="Tahoma" w:hAnsi="Tahoma" w:cs="Tahoma"/>
                <w:b/>
                <w:bCs/>
                <w:sz w:val="14"/>
                <w:szCs w:val="14"/>
                <w:shd w:val="clear" w:color="auto" w:fill="auto"/>
                <w:lang w:val="ru-RU" w:bidi="ar-SA"/>
              </w:rPr>
            </w:r>
            <w:r>
              <w:rPr>
                <w:rFonts w:ascii="Tahoma" w:hAnsi="Tahoma" w:cs="Tahoma"/>
                <w:b/>
                <w:bCs/>
                <w:sz w:val="14"/>
                <w:szCs w:val="14"/>
                <w:shd w:val="clear" w:color="auto" w:fill="auto"/>
                <w:lang w:val="ru-RU" w:bidi="ar-SA"/>
              </w:rPr>
            </w:r>
          </w:p>
        </w:tc>
      </w:tr>
    </w:tbl>
    <w:p>
      <w:pPr>
        <w:pStyle w:val="680"/>
        <w:spacing w:before="0" w:after="0"/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Функциональные возможности прав описаны на официальном сайте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Лицензиара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Программы _________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</w:r>
      <w:r/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Для использования прав, полученных по настоящему договору,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Лицензиату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выделяется аккаунт (личный кабинет) № ___________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.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 соответствии со ст. 428 ГК РФ присоединяется к Регламенту, опубликованному по адресу </w:t>
      </w:r>
      <w:hyperlink r:id="rId10" w:tooltip="https://sbis.ru/reglament " w:history="1">
        <w:r>
          <w:rPr>
            <w:rFonts w:ascii="Tahoma" w:hAnsi="Tahoma" w:cs="Tahoma"/>
            <w:sz w:val="14"/>
            <w:szCs w:val="14"/>
            <w:shd w:val="clear" w:color="auto" w:fill="auto"/>
          </w:rPr>
          <w:t xml:space="preserve">http</w:t>
        </w:r>
        <w:r>
          <w:rPr>
            <w:rFonts w:ascii="Tahoma" w:hAnsi="Tahoma" w:cs="Tahoma"/>
            <w:sz w:val="14"/>
            <w:szCs w:val="14"/>
            <w:shd w:val="clear" w:color="auto" w:fill="auto"/>
            <w:lang w:val="en-US"/>
          </w:rPr>
          <w:t xml:space="preserve">s</w:t>
        </w:r>
        <w:r>
          <w:rPr>
            <w:rFonts w:ascii="Tahoma" w:hAnsi="Tahoma" w:cs="Tahoma"/>
            <w:sz w:val="14"/>
            <w:szCs w:val="14"/>
            <w:shd w:val="clear" w:color="auto" w:fill="auto"/>
          </w:rPr>
          <w:t xml:space="preserve">://saby.ru/reglament</w:t>
        </w:r>
      </w:hyperlink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(далее - Регламент). </w:t>
      </w:r>
      <w:r/>
    </w:p>
    <w:p>
      <w:pPr>
        <w:pStyle w:val="743"/>
        <w:numPr>
          <w:ilvl w:val="1"/>
          <w:numId w:val="2"/>
        </w:numPr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Исключительные имущественные права на Программу принадлежат ____________ (свидетельство об официальной регистрации программы для ЭВМ №______ от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__.__.____).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Права и обязанности сторон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 течение срока действия настоящего договора обеспечивает работу Программы в соответствии с документацией, опубликованной на </w:t>
      </w:r>
      <w:hyperlink r:id="rId11" w:tooltip="https://sbis.ru/tariffs&quot;" w:history="1">
        <w:r>
          <w:rPr>
            <w:rFonts w:ascii="Tahoma" w:hAnsi="Tahoma"/>
            <w:sz w:val="14"/>
            <w:szCs w:val="14"/>
            <w:shd w:val="clear" w:color="auto" w:fill="auto"/>
          </w:rPr>
          <w:t xml:space="preserve">https://saby.ru/tariffs</w:t>
        </w:r>
      </w:hyperlink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, и в рамках прав, указанных в п.1.1 настоящего договора, а также при условии выполнения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Лицензиатом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его обязанностей по настоящему договору. </w:t>
      </w:r>
      <w:r/>
    </w:p>
    <w:p>
      <w:pPr>
        <w:pStyle w:val="743"/>
        <w:numPr>
          <w:ilvl w:val="1"/>
          <w:numId w:val="2"/>
        </w:numPr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Лицензиата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имеет право: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2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Круглосуточно использовать Программу, за исключением времени профилактических работ, проводимых в соответствии с Регламентом. 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2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Регистрировать в своем личном кабинете (далее – аккаунте) третьих лиц, принимая на себя ответственность за их действия.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обязан: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2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Оплачивать лицензионные вознаграждения в порядке и в сроки, установленные настоящим договором.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2"/>
          <w:numId w:val="2"/>
        </w:numPr>
        <w:contextualSpacing/>
        <w:spacing w:before="0" w:after="0"/>
      </w:pPr>
      <w:r>
        <w:rPr>
          <w:rFonts w:ascii="Tahoma" w:hAnsi="Tahoma" w:eastAsia="Tahoma" w:cs="Tahoma"/>
          <w:color w:val="000000"/>
          <w:sz w:val="14"/>
          <w:szCs w:val="14"/>
          <w:shd w:val="clear" w:color="auto" w:fill="auto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2" w:tooltip="https://saby.ru/tariffs" w:history="1">
        <w:r>
          <w:rPr>
            <w:rFonts w:ascii="Tahoma" w:hAnsi="Tahoma" w:eastAsia="Tahoma" w:cs="Tahoma"/>
            <w:sz w:val="14"/>
            <w:szCs w:val="14"/>
            <w:shd w:val="clear" w:color="auto" w:fill="auto"/>
          </w:rPr>
          <w:t xml:space="preserve">https://saby.ru/tariffs</w:t>
        </w:r>
      </w:hyperlink>
      <w:r>
        <w:rPr>
          <w:rFonts w:ascii="Tahoma" w:hAnsi="Tahoma" w:eastAsia="Tahoma" w:cs="Tahoma"/>
          <w:color w:val="000000"/>
          <w:sz w:val="14"/>
          <w:szCs w:val="14"/>
          <w:shd w:val="clear" w:color="auto" w:fill="auto"/>
        </w:rPr>
        <w:t xml:space="preserve">,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  течение  30 (тридцати) календарных дней с даты начала такого использования.</w:t>
      </w:r>
      <w:r>
        <w:rPr>
          <w:rFonts w:ascii="Tahoma" w:hAnsi="Tahoma" w:eastAsia="Tahoma" w:cs="Tahoma"/>
          <w:color w:val="000000"/>
          <w:sz w:val="14"/>
          <w:szCs w:val="14"/>
          <w:shd w:val="clear" w:color="auto" w:fill="auto"/>
        </w:rPr>
        <w:t xml:space="preserve"> </w:t>
      </w:r>
      <w:r/>
    </w:p>
    <w:p>
      <w:pPr>
        <w:pStyle w:val="743"/>
        <w:numPr>
          <w:ilvl w:val="2"/>
          <w:numId w:val="2"/>
        </w:numPr>
        <w:contextualSpacing/>
        <w:spacing w:before="0" w:after="0"/>
      </w:pPr>
      <w:r>
        <w:rPr>
          <w:rFonts w:ascii="Tahoma" w:hAnsi="Tahoma" w:eastAsia="Tahoma" w:cs="Tahoma"/>
          <w:color w:val="000000"/>
          <w:sz w:val="14"/>
          <w:szCs w:val="14"/>
          <w:shd w:val="clear" w:color="auto" w:fill="auto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3" w:tooltip="https://help.sbis.ru/" w:history="1">
        <w:r>
          <w:rPr>
            <w:rFonts w:ascii="Tahoma" w:hAnsi="Tahoma" w:eastAsia="Tahoma" w:cs="Tahoma"/>
            <w:sz w:val="14"/>
            <w:szCs w:val="14"/>
            <w:shd w:val="clear" w:color="auto" w:fill="auto"/>
            <w:lang w:val="en-US"/>
          </w:rPr>
          <w:t xml:space="preserve">https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</w:rPr>
          <w:t xml:space="preserve">://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  <w:lang w:val="en-US"/>
          </w:rPr>
          <w:t xml:space="preserve">help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</w:rPr>
          <w:t xml:space="preserve">.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  <w:lang w:val="en-US"/>
          </w:rPr>
          <w:t xml:space="preserve">saby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</w:rPr>
          <w:t xml:space="preserve">.</w:t>
        </w:r>
        <w:r>
          <w:rPr>
            <w:rFonts w:ascii="Tahoma" w:hAnsi="Tahoma" w:eastAsia="Tahoma" w:cs="Tahoma"/>
            <w:sz w:val="14"/>
            <w:szCs w:val="14"/>
            <w:shd w:val="clear" w:color="auto" w:fill="auto"/>
            <w:lang w:val="en-US"/>
          </w:rPr>
          <w:t xml:space="preserve">ru</w:t>
        </w:r>
      </w:hyperlink>
      <w:r>
        <w:rPr>
          <w:rFonts w:ascii="Tahoma" w:hAnsi="Tahoma" w:eastAsia="Tahoma" w:cs="Tahoma"/>
          <w:color w:val="000000"/>
          <w:sz w:val="14"/>
          <w:szCs w:val="14"/>
          <w:shd w:val="clear" w:color="auto" w:fill="auto"/>
        </w:rPr>
        <w:t xml:space="preserve">.</w:t>
      </w:r>
      <w:r/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eastAsia="Tahoma" w:cs="Tahoma"/>
          <w:color w:val="000000" w:themeColor="text1"/>
          <w:sz w:val="14"/>
          <w:szCs w:val="14"/>
          <w:shd w:val="clear" w:color="auto" w:fill="auto"/>
        </w:rPr>
        <w:t xml:space="preserve">Лицензиар </w:t>
      </w:r>
      <w:r>
        <w:rPr>
          <w:rFonts w:ascii="Tahoma" w:hAnsi="Tahoma"/>
          <w:color w:val="000000" w:themeColor="text1"/>
          <w:sz w:val="14"/>
          <w:szCs w:val="14"/>
          <w:shd w:val="clear" w:color="auto" w:fill="auto"/>
        </w:rPr>
        <w:t xml:space="preserve">соответствует требованиям статьи 31 Закона №44-ФЗ.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contextualSpacing/>
        <w:ind w:left="0" w:firstLine="0"/>
        <w:spacing w:before="0" w:after="0"/>
        <w:rPr>
          <w:rFonts w:ascii="Tahoma" w:hAnsi="Tahoma" w:eastAsia="Tahoma" w:cs="Tahoma"/>
          <w:color w:val="ff0000"/>
          <w:sz w:val="14"/>
          <w:szCs w:val="14"/>
          <w:shd w:val="clear" w:color="auto" w:fill="auto"/>
        </w:rPr>
      </w:pPr>
      <w:r>
        <w:rPr>
          <w:rFonts w:ascii="Tahoma" w:hAnsi="Tahoma" w:eastAsia="Tahoma" w:cs="Tahoma"/>
          <w:color w:val="ff0000"/>
          <w:sz w:val="14"/>
          <w:szCs w:val="14"/>
          <w:shd w:val="clear" w:color="auto" w:fill="auto"/>
        </w:rPr>
      </w:r>
      <w:r>
        <w:rPr>
          <w:rFonts w:ascii="Tahoma" w:hAnsi="Tahoma" w:eastAsia="Tahoma" w:cs="Tahoma"/>
          <w:color w:val="ff0000"/>
          <w:sz w:val="14"/>
          <w:szCs w:val="14"/>
          <w:shd w:val="clear" w:color="auto" w:fill="auto"/>
        </w:rPr>
      </w:r>
      <w:r>
        <w:rPr>
          <w:rFonts w:ascii="Tahoma" w:hAnsi="Tahoma" w:eastAsia="Tahoma" w:cs="Tahoma"/>
          <w:color w:val="ff0000"/>
          <w:sz w:val="14"/>
          <w:szCs w:val="14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Стоимость и порядок расчетов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 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Стоимость неисключительных прав, передаваемых по настоящему договору, составляет ___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рублей</w:t>
      </w:r>
      <w:r>
        <w:rPr>
          <w:rFonts w:ascii="Tahoma" w:hAnsi="Tahoma"/>
          <w:color w:val="000000"/>
          <w:sz w:val="14"/>
          <w:szCs w:val="14"/>
          <w:shd w:val="clear" w:color="auto" w:fill="auto"/>
        </w:rPr>
        <w:t xml:space="preserve"> (НДС _______)</w:t>
      </w:r>
      <w:r>
        <w:rPr>
          <w:rFonts w:ascii="Tahoma" w:hAnsi="Tahoma"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 течение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7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 (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семи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) рабочих дней производит платеж в размере 100% (ста процентов) от стоимости настоящего Договора с момента подписания Сторонами Акта приема-передачи неисключит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ельных прав.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Стороны договорились, что к их отношениям по настоящему договору нормы ст.317.1. ГК РФ не применяются.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eastAsia="Tahoma" w:cs="Tahoma"/>
          <w:color w:val="000000" w:themeColor="text1"/>
          <w:sz w:val="14"/>
          <w:szCs w:val="14"/>
          <w:shd w:val="clear" w:color="auto" w:fill="auto"/>
        </w:rPr>
        <w:t xml:space="preserve">Источник финансирования – приносящая доход деятельность.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color w:val="000000" w:themeColor="text1"/>
          <w:shd w:val="clear" w:color="auto" w:fill="auto"/>
        </w:rPr>
      </w:pPr>
      <w:r>
        <w:rPr>
          <w:rFonts w:ascii="Tahoma" w:hAnsi="Tahoma" w:cs="Tahoma"/>
          <w:b/>
          <w:bCs/>
          <w:color w:val="000000" w:themeColor="text1"/>
          <w:sz w:val="14"/>
          <w:szCs w:val="14"/>
          <w:shd w:val="clear" w:color="auto" w:fill="auto"/>
        </w:rPr>
        <w:t xml:space="preserve">Действие договора</w:t>
      </w:r>
      <w:r>
        <w:rPr>
          <w:rFonts w:ascii="Tahoma" w:hAnsi="Tahoma"/>
          <w:color w:val="000000" w:themeColor="text1"/>
          <w:shd w:val="clear" w:color="auto" w:fill="auto"/>
        </w:rPr>
      </w:r>
      <w:r>
        <w:rPr>
          <w:rFonts w:ascii="Tahoma" w:hAnsi="Tahoma"/>
          <w:color w:val="000000" w:themeColor="text1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color w:val="000000" w:themeColor="text1"/>
          <w:sz w:val="14"/>
          <w:szCs w:val="14"/>
          <w:shd w:val="clear" w:color="auto" w:fill="auto"/>
        </w:rPr>
      </w:pPr>
      <w:r>
        <w:rPr>
          <w:rFonts w:ascii="Tahoma" w:hAnsi="Tahoma" w:cs="Tahoma"/>
          <w:color w:val="000000" w:themeColor="text1"/>
          <w:sz w:val="14"/>
          <w:szCs w:val="14"/>
          <w:shd w:val="clear" w:color="auto" w:fill="auto"/>
        </w:rPr>
      </w:r>
      <w:r>
        <w:rPr>
          <w:rFonts w:ascii="Tahoma" w:hAnsi="Tahoma" w:eastAsia="Tahoma" w:cs="Tahoma"/>
          <w:color w:val="000000" w:themeColor="text1"/>
          <w:sz w:val="14"/>
          <w:szCs w:val="14"/>
          <w:highlight w:val="white"/>
        </w:rPr>
        <w:t xml:space="preserve">Настоящий договор вступает в силу с момента подписания и действует до полного исполнения его Сторонами. Срок действия неисключительных прав с 09.04.2026 по 08.04.2029. Передача неисключительных прав по настоящему Договору оформляется Актом приема-пере</w:t>
      </w:r>
      <w:r>
        <w:rPr>
          <w:rFonts w:ascii="Tahoma" w:hAnsi="Tahoma" w:eastAsia="Tahoma" w:cs="Tahoma"/>
          <w:color w:val="000000" w:themeColor="text1"/>
          <w:sz w:val="14"/>
          <w:szCs w:val="14"/>
          <w:highlight w:val="white"/>
        </w:rPr>
        <w:t xml:space="preserve">дачи или УПД в течение 5-ти рабочих дней с момента заключения договора, в размере и способом указанным в п.3.1 настоящего договора.</w:t>
      </w:r>
      <w:r>
        <w:rPr>
          <w:rFonts w:ascii="Tahoma" w:hAnsi="Tahoma"/>
          <w:color w:val="000000" w:themeColor="text1"/>
          <w:sz w:val="14"/>
          <w:szCs w:val="14"/>
          <w:shd w:val="clear" w:color="auto" w:fill="auto"/>
        </w:rPr>
      </w:r>
      <w:r>
        <w:rPr>
          <w:rFonts w:ascii="Tahoma" w:hAnsi="Tahoma"/>
          <w:color w:val="000000" w:themeColor="text1"/>
          <w:sz w:val="14"/>
          <w:szCs w:val="14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Ответственность сторон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1"/>
          <w:numId w:val="2"/>
        </w:numPr>
        <w:contextualSpacing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 случае нарушения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Лицензиатом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п.3, п.2.4 настоящего договора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Лицензиар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вправе досрочно р</w:t>
      </w:r>
      <w:bookmarkStart w:id="0" w:name="_GoBack"/>
      <w:r/>
      <w:bookmarkEnd w:id="0"/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асторгнуть настоящий Договор и заблокировать использование Программы 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Лицензиатом</w:t>
      </w: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 </w:t>
      </w:r>
      <w:r>
        <w:rPr>
          <w:rFonts w:ascii="Tahoma" w:hAnsi="Tahoma" w:cs="Tahoma"/>
          <w:color w:val="000000"/>
          <w:sz w:val="14"/>
          <w:szCs w:val="14"/>
          <w:shd w:val="clear" w:color="auto" w:fill="auto"/>
        </w:rPr>
        <w:t xml:space="preserve">без предварительного уведомления.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p>
      <w:pPr>
        <w:pStyle w:val="743"/>
        <w:numPr>
          <w:ilvl w:val="0"/>
          <w:numId w:val="2"/>
        </w:numPr>
        <w:contextualSpacing/>
        <w:jc w:val="center"/>
        <w:spacing w:before="0" w:after="0"/>
        <w:rPr>
          <w:rFonts w:ascii="Tahoma" w:hAnsi="Tahoma"/>
          <w:shd w:val="clear" w:color="auto" w:fill="auto"/>
        </w:rPr>
      </w:pPr>
      <w:r>
        <w:rPr>
          <w:rFonts w:ascii="Tahoma" w:hAnsi="Tahoma" w:cs="Tahoma"/>
          <w:b/>
          <w:bCs/>
          <w:color w:val="000000"/>
          <w:sz w:val="14"/>
          <w:szCs w:val="14"/>
          <w:shd w:val="clear" w:color="auto" w:fill="auto"/>
        </w:rPr>
        <w:t xml:space="preserve">Реквизиты сторон</w:t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tbl>
      <w:tblPr>
        <w:tblW w:w="10526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571"/>
        <w:gridCol w:w="4954"/>
      </w:tblGrid>
      <w:tr>
        <w:tblPrEx/>
        <w:trPr/>
        <w:tc>
          <w:tcPr>
            <w:tcW w:w="5571" w:type="dxa"/>
            <w:vAlign w:val="center"/>
            <w:textDirection w:val="lrTb"/>
            <w:noWrap w:val="false"/>
          </w:tcPr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  <w:shd w:val="clear" w:color="auto" w:fill="auto"/>
              </w:rPr>
              <w:t xml:space="preserve">ЛИЦЕНЗИАР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: 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  <w:tc>
          <w:tcPr>
            <w:tcW w:w="4954" w:type="dxa"/>
            <w:vAlign w:val="center"/>
            <w:textDirection w:val="lrTb"/>
            <w:noWrap w:val="false"/>
          </w:tcPr>
          <w:p>
            <w:pPr>
              <w:pStyle w:val="680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</w:tr>
      <w:tr>
        <w:tblPrEx/>
        <w:trPr>
          <w:trHeight w:val="1694"/>
        </w:trPr>
        <w:tc>
          <w:tcPr>
            <w:tcW w:w="5571" w:type="dxa"/>
            <w:vAlign w:val="center"/>
            <w:textDirection w:val="lrTb"/>
            <w:noWrap w:val="false"/>
          </w:tcPr>
          <w:tbl>
            <w:tblPr>
              <w:tblW w:w="5529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021"/>
              <w:gridCol w:w="4508"/>
            </w:tblGrid>
            <w:tr>
              <w:tblPrEx/>
              <w:trPr>
                <w:trHeight w:val="375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ИНН/КПП: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187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Адрес: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19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Р/С: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305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Банк: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49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БИК: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199"/>
              </w:trPr>
              <w:tc>
                <w:tcPr>
                  <w:tcW w:w="102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К/C: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50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pStyle w:val="680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  <w:tc>
          <w:tcPr>
            <w:tcW w:w="4954" w:type="dxa"/>
            <w:vAlign w:val="center"/>
            <w:textDirection w:val="lrTb"/>
            <w:noWrap w:val="false"/>
          </w:tcPr>
          <w:p>
            <w:pPr>
              <w:pStyle w:val="680"/>
              <w:spacing w:before="120" w:after="120"/>
              <w:widowControl w:val="off"/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</w:p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/>
                <w:color w:val="000000" w:themeColor="text1"/>
                <w:sz w:val="14"/>
                <w:szCs w:val="14"/>
                <w:shd w:val="clear" w:color="auto" w:fill="auto"/>
              </w:rPr>
              <w:br/>
            </w:r>
            <w:r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  <w:shd w:val="clear" w:color="auto" w:fill="auto"/>
              </w:rPr>
              <w:t xml:space="preserve">ЛИЦЕНЗИАР</w:t>
            </w:r>
            <w:r>
              <w:rPr>
                <w:rFonts w:ascii="Tahoma" w:hAnsi="Tahoma"/>
                <w:color w:val="000000" w:themeColor="text1"/>
                <w:sz w:val="14"/>
                <w:szCs w:val="14"/>
                <w:shd w:val="clear" w:color="auto" w:fill="auto"/>
              </w:rPr>
              <w:br/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</w:p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____________________ /___ 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  <w:lang w:val="en-US"/>
              </w:rPr>
              <w:t xml:space="preserve">/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                 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М.П.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</w:tr>
      <w:tr>
        <w:tblPrEx/>
        <w:trPr/>
        <w:tc>
          <w:tcPr>
            <w:tcW w:w="5571" w:type="dxa"/>
            <w:vAlign w:val="center"/>
            <w:textDirection w:val="lrTb"/>
            <w:noWrap w:val="false"/>
          </w:tcPr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  <w:shd w:val="clear" w:color="auto" w:fill="auto"/>
              </w:rPr>
              <w:t xml:space="preserve">ЛИЦЕНЗИАТ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: 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  <w:shd w:val="clear" w:color="auto" w:fill="auto"/>
              </w:rPr>
              <w:t xml:space="preserve">ФЕДЕРАЛЬНОЕ ГОСУДАРСТВЕННОЕ БЮДЖЕТНОЕ НАУЧНО-ИССЛЕДОВАТЕЛЬСКОЕ УЧРЕЖДЕНИЕ "РОССИЙСКИЙ ИНСТИТУТ ИСТОРИИ ИСКУССТВ"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  <w:tc>
          <w:tcPr>
            <w:tcW w:w="4954" w:type="dxa"/>
            <w:vAlign w:val="center"/>
            <w:textDirection w:val="lrTb"/>
            <w:noWrap w:val="false"/>
          </w:tcPr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</w:tr>
      <w:tr>
        <w:tblPrEx/>
        <w:trPr/>
        <w:tc>
          <w:tcPr>
            <w:tcW w:w="5571" w:type="dxa"/>
            <w:vAlign w:val="center"/>
            <w:textDirection w:val="lrTb"/>
            <w:noWrap w:val="false"/>
          </w:tcPr>
          <w:tbl>
            <w:tblPr>
              <w:tblW w:w="5529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881"/>
              <w:gridCol w:w="4647"/>
            </w:tblGrid>
            <w:tr>
              <w:tblPrEx/>
              <w:trPr>
                <w:trHeight w:val="85"/>
              </w:trPr>
              <w:tc>
                <w:tcPr>
                  <w:tcW w:w="881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ИНН/КПП: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vAlign w:val="center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7812005693</w:t>
                  </w: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/</w:t>
                  </w: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783801001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147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Адрес: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г. Санкт-Петербург, Исаакиевская пл., Д.5, 190000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91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Р/С: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03214643000000017200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151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Банк: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УФК по г.Санкт-Петербургу</w:t>
                  </w: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, Санкт-Петербург</w:t>
                  </w:r>
                  <w:r>
                    <w:rPr>
                      <w:rFonts w:ascii="Tahoma" w:hAnsi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 </w:t>
                  </w:r>
                  <w:r>
                    <w:rPr>
                      <w:rFonts w:ascii="Tahoma" w:hAnsi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ОКЦ №1 Северо-Западного ГУ Банка России // УФК ПО Г. САНКТ-ПЕТЕРБУРГУ г. Санкт-Петербург – правильные реквизиты</w:t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178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БИК: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014030106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189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К/С: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14"/>
                      <w:szCs w:val="14"/>
                      <w:shd w:val="clear" w:color="auto" w:fill="auto"/>
                    </w:rPr>
                    <w:t xml:space="preserve">40102810945370000005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  <w:tr>
              <w:tblPrEx/>
              <w:trPr>
                <w:trHeight w:val="189"/>
              </w:trPr>
              <w:tc>
                <w:tcPr>
                  <w:tcW w:w="881" w:type="dxa"/>
                  <w:textDirection w:val="lrTb"/>
                  <w:noWrap w:val="false"/>
                </w:tcPr>
                <w:p>
                  <w:pPr>
                    <w:pStyle w:val="680"/>
                    <w:jc w:val="right"/>
                    <w:spacing w:before="0" w:after="0"/>
                    <w:widowControl w:val="off"/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  <w:tc>
                <w:tcPr>
                  <w:tcW w:w="4647" w:type="dxa"/>
                  <w:textDirection w:val="lrTb"/>
                  <w:noWrap w:val="false"/>
                </w:tcPr>
                <w:p>
                  <w:pPr>
                    <w:pStyle w:val="680"/>
                    <w:jc w:val="left"/>
                    <w:spacing w:before="0" w:after="0"/>
                    <w:widowControl w:val="off"/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pP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  <w:r>
                    <w:rPr>
                      <w:rFonts w:ascii="Tahoma" w:hAnsi="Tahoma"/>
                      <w:color w:val="000000"/>
                      <w:sz w:val="14"/>
                      <w:szCs w:val="14"/>
                      <w:shd w:val="clear" w:color="auto" w:fill="auto"/>
                    </w:rPr>
                  </w:r>
                </w:p>
              </w:tc>
            </w:tr>
          </w:tbl>
          <w:p>
            <w:pPr>
              <w:pStyle w:val="680"/>
              <w:spacing w:before="0" w:after="0"/>
              <w:widowControl w:val="off"/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</w:r>
          </w:p>
        </w:tc>
        <w:tc>
          <w:tcPr>
            <w:tcW w:w="4954" w:type="dxa"/>
            <w:vAlign w:val="center"/>
            <w:textDirection w:val="lrTb"/>
            <w:noWrap w:val="false"/>
          </w:tcPr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 </w:t>
            </w:r>
            <w:r>
              <w:rPr>
                <w:rFonts w:ascii="Tahoma" w:hAnsi="Tahoma"/>
                <w:color w:val="000000" w:themeColor="text1"/>
                <w:sz w:val="14"/>
                <w:szCs w:val="14"/>
                <w:shd w:val="clear" w:color="auto" w:fill="auto"/>
              </w:rPr>
              <w:br/>
            </w:r>
            <w:r>
              <w:rPr>
                <w:rFonts w:ascii="Tahoma" w:hAnsi="Tahoma" w:cs="Tahoma"/>
                <w:b/>
                <w:bCs/>
                <w:color w:val="000000" w:themeColor="text1"/>
                <w:sz w:val="14"/>
                <w:szCs w:val="14"/>
                <w:shd w:val="clear" w:color="auto" w:fill="auto"/>
              </w:rPr>
              <w:t xml:space="preserve">ЛИЦЕНЗИАТ</w:t>
            </w:r>
            <w:r>
              <w:rPr>
                <w:rFonts w:ascii="Tahoma" w:hAnsi="Tahoma"/>
                <w:color w:val="000000" w:themeColor="text1"/>
                <w:sz w:val="14"/>
                <w:szCs w:val="14"/>
                <w:shd w:val="clear" w:color="auto" w:fill="auto"/>
              </w:rPr>
              <w:br/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/>
                <w:color w:val="000000"/>
                <w:sz w:val="14"/>
                <w:szCs w:val="14"/>
                <w:shd w:val="clear" w:color="auto" w:fill="auto"/>
              </w:rPr>
            </w:r>
          </w:p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____________________ /Юрьева М.М.______________/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  <w:p>
            <w:pPr>
              <w:pStyle w:val="680"/>
              <w:jc w:val="left"/>
              <w:spacing w:before="0" w:after="0"/>
              <w:widowControl w:val="off"/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pP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                 </w:t>
            </w:r>
            <w:r>
              <w:rPr>
                <w:rFonts w:ascii="Tahoma" w:hAnsi="Tahoma" w:cs="Tahoma"/>
                <w:color w:val="000000" w:themeColor="text1"/>
                <w:sz w:val="14"/>
                <w:szCs w:val="14"/>
                <w:shd w:val="clear" w:color="auto" w:fill="auto"/>
              </w:rPr>
              <w:t xml:space="preserve">М.П.</w:t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  <w:r>
              <w:rPr>
                <w:rFonts w:ascii="Tahoma" w:hAnsi="Tahoma" w:cs="Tahoma"/>
                <w:color w:val="000000"/>
                <w:sz w:val="14"/>
                <w:szCs w:val="14"/>
                <w:shd w:val="clear" w:color="auto" w:fill="auto"/>
              </w:rPr>
            </w:r>
          </w:p>
        </w:tc>
      </w:tr>
    </w:tbl>
    <w:p>
      <w:pPr>
        <w:pStyle w:val="680"/>
        <w:spacing w:before="120" w:after="120"/>
        <w:rPr>
          <w:rFonts w:ascii="Tahoma" w:hAnsi="Tahoma"/>
          <w:shd w:val="clear" w:color="auto" w:fill="auto"/>
        </w:rPr>
      </w:pP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  <w:r>
        <w:rPr>
          <w:rFonts w:ascii="Tahoma" w:hAnsi="Tahoma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567" w:right="680" w:bottom="568" w:left="68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72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0" w:firstLine="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690"/>
    <w:link w:val="68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1">
    <w:name w:val="Heading 3 Char"/>
    <w:basedOn w:val="690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4 Char"/>
    <w:basedOn w:val="690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3">
    <w:name w:val="Heading 5 Char"/>
    <w:basedOn w:val="690"/>
    <w:link w:val="6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6 Char"/>
    <w:basedOn w:val="690"/>
    <w:link w:val="68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7 Char"/>
    <w:basedOn w:val="690"/>
    <w:link w:val="68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6">
    <w:name w:val="Heading 8 Char"/>
    <w:basedOn w:val="690"/>
    <w:link w:val="68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7">
    <w:name w:val="Heading 9 Char"/>
    <w:basedOn w:val="690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8">
    <w:name w:val="Title Char"/>
    <w:basedOn w:val="690"/>
    <w:link w:val="724"/>
    <w:uiPriority w:val="10"/>
    <w:rPr>
      <w:sz w:val="48"/>
      <w:szCs w:val="48"/>
    </w:rPr>
  </w:style>
  <w:style w:type="character" w:styleId="669">
    <w:name w:val="Subtitle Char"/>
    <w:basedOn w:val="690"/>
    <w:link w:val="725"/>
    <w:uiPriority w:val="11"/>
    <w:rPr>
      <w:sz w:val="24"/>
      <w:szCs w:val="24"/>
    </w:rPr>
  </w:style>
  <w:style w:type="character" w:styleId="670">
    <w:name w:val="Quote Char"/>
    <w:link w:val="726"/>
    <w:uiPriority w:val="29"/>
    <w:rPr>
      <w:i/>
    </w:rPr>
  </w:style>
  <w:style w:type="character" w:styleId="671">
    <w:name w:val="Intense Quote Char"/>
    <w:link w:val="727"/>
    <w:uiPriority w:val="30"/>
    <w:rPr>
      <w:i/>
    </w:rPr>
  </w:style>
  <w:style w:type="character" w:styleId="672">
    <w:name w:val="Header Char"/>
    <w:basedOn w:val="690"/>
    <w:link w:val="729"/>
    <w:uiPriority w:val="99"/>
  </w:style>
  <w:style w:type="character" w:styleId="673">
    <w:name w:val="Footer Char"/>
    <w:basedOn w:val="690"/>
    <w:link w:val="730"/>
    <w:uiPriority w:val="99"/>
  </w:style>
  <w:style w:type="character" w:styleId="674">
    <w:name w:val="Caption Char"/>
    <w:basedOn w:val="690"/>
    <w:link w:val="731"/>
    <w:uiPriority w:val="35"/>
    <w:rPr>
      <w:b/>
      <w:bCs/>
      <w:color w:val="4f81bd" w:themeColor="accent1"/>
      <w:sz w:val="18"/>
      <w:szCs w:val="18"/>
    </w:rPr>
  </w:style>
  <w:style w:type="character" w:styleId="675">
    <w:name w:val="Hyperlink"/>
    <w:uiPriority w:val="99"/>
    <w:unhideWhenUsed/>
    <w:rPr>
      <w:color w:val="0000ff" w:themeColor="hyperlink"/>
      <w:u w:val="single"/>
    </w:rPr>
  </w:style>
  <w:style w:type="character" w:styleId="676">
    <w:name w:val="Footnote Text Char"/>
    <w:link w:val="732"/>
    <w:uiPriority w:val="99"/>
    <w:rPr>
      <w:sz w:val="18"/>
    </w:rPr>
  </w:style>
  <w:style w:type="character" w:styleId="677">
    <w:name w:val="footnote reference"/>
    <w:basedOn w:val="690"/>
    <w:uiPriority w:val="99"/>
    <w:unhideWhenUsed/>
    <w:rPr>
      <w:vertAlign w:val="superscript"/>
    </w:rPr>
  </w:style>
  <w:style w:type="character" w:styleId="678">
    <w:name w:val="endnote reference"/>
    <w:basedOn w:val="690"/>
    <w:uiPriority w:val="99"/>
    <w:semiHidden/>
    <w:unhideWhenUsed/>
    <w:rPr>
      <w:vertAlign w:val="superscript"/>
    </w:rPr>
  </w:style>
  <w:style w:type="paragraph" w:styleId="679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680" w:default="1">
    <w:name w:val="Normal"/>
    <w:uiPriority w:val="4"/>
    <w:qFormat/>
    <w:pPr>
      <w:jc w:val="both"/>
      <w:spacing w:before="120" w:after="120" w:line="240" w:lineRule="auto"/>
      <w:widowControl/>
    </w:pPr>
    <w:rPr>
      <w:rFonts w:ascii="Tahoma" w:hAnsi="Tahoma" w:eastAsia="Times New Roman" w:cs="Times New Roman"/>
      <w:color w:val="16394f"/>
      <w:sz w:val="20"/>
      <w:szCs w:val="20"/>
      <w:lang w:val="ru-RU" w:eastAsia="ru-RU" w:bidi="ar-SA"/>
    </w:rPr>
  </w:style>
  <w:style w:type="paragraph" w:styleId="681">
    <w:name w:val="Heading 1"/>
    <w:basedOn w:val="680"/>
    <w:next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2">
    <w:name w:val="Heading 2"/>
    <w:basedOn w:val="680"/>
    <w:next w:val="680"/>
    <w:uiPriority w:val="2"/>
    <w:qFormat/>
    <w:pPr>
      <w:jc w:val="left"/>
      <w:keepNext/>
      <w:spacing w:before="400" w:after="120"/>
      <w:outlineLvl w:val="1"/>
    </w:pPr>
    <w:rPr>
      <w:color w:val="003366"/>
      <w:sz w:val="32"/>
      <w:szCs w:val="44"/>
    </w:rPr>
  </w:style>
  <w:style w:type="paragraph" w:styleId="683">
    <w:name w:val="Heading 3"/>
    <w:basedOn w:val="680"/>
    <w:next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4">
    <w:name w:val="Heading 4"/>
    <w:basedOn w:val="680"/>
    <w:next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680"/>
    <w:next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next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680"/>
    <w:next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680"/>
    <w:next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680"/>
    <w:next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 w:default="1">
    <w:name w:val="Default Paragraph Font"/>
    <w:uiPriority w:val="1"/>
    <w:unhideWhenUsed/>
    <w:qFormat/>
  </w:style>
  <w:style w:type="character" w:styleId="691" w:customStyle="1">
    <w:name w:val="Heading 2 Char"/>
    <w:basedOn w:val="690"/>
    <w:uiPriority w:val="9"/>
    <w:qFormat/>
    <w:rPr>
      <w:rFonts w:ascii="Arial" w:hAnsi="Arial" w:eastAsia="Arial" w:cs="Arial"/>
      <w:sz w:val="34"/>
    </w:rPr>
  </w:style>
  <w:style w:type="character" w:styleId="692" w:customStyle="1">
    <w:name w:val="Заголовок 6 Знак"/>
    <w:basedOn w:val="690"/>
    <w:link w:val="68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basedOn w:val="690"/>
    <w:link w:val="68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basedOn w:val="690"/>
    <w:link w:val="68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basedOn w:val="690"/>
    <w:link w:val="68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6" w:customStyle="1">
    <w:name w:val="Заголовок Знак"/>
    <w:basedOn w:val="690"/>
    <w:uiPriority w:val="10"/>
    <w:qFormat/>
    <w:rPr>
      <w:sz w:val="48"/>
      <w:szCs w:val="48"/>
    </w:rPr>
  </w:style>
  <w:style w:type="character" w:styleId="697" w:customStyle="1">
    <w:name w:val="Подзаголовок Знак"/>
    <w:basedOn w:val="690"/>
    <w:uiPriority w:val="11"/>
    <w:qFormat/>
    <w:rPr>
      <w:sz w:val="24"/>
      <w:szCs w:val="24"/>
    </w:rPr>
  </w:style>
  <w:style w:type="character" w:styleId="698" w:customStyle="1">
    <w:name w:val="Цитата 2 Знак"/>
    <w:link w:val="698"/>
    <w:uiPriority w:val="29"/>
    <w:qFormat/>
    <w:rPr>
      <w:i/>
    </w:rPr>
  </w:style>
  <w:style w:type="character" w:styleId="699" w:customStyle="1">
    <w:name w:val="Выделенная цитата Знак"/>
    <w:uiPriority w:val="30"/>
    <w:qFormat/>
    <w:rPr>
      <w:i/>
    </w:rPr>
  </w:style>
  <w:style w:type="character" w:styleId="700" w:customStyle="1">
    <w:name w:val="Верхний колонтитул Знак"/>
    <w:basedOn w:val="690"/>
    <w:uiPriority w:val="99"/>
    <w:qFormat/>
  </w:style>
  <w:style w:type="character" w:styleId="701" w:customStyle="1">
    <w:name w:val="Нижний колонтитул Знак"/>
    <w:basedOn w:val="690"/>
    <w:uiPriority w:val="99"/>
    <w:qFormat/>
  </w:style>
  <w:style w:type="character" w:styleId="702" w:customStyle="1">
    <w:name w:val="Название объекта Знак"/>
    <w:basedOn w:val="690"/>
    <w:uiPriority w:val="35"/>
    <w:qFormat/>
    <w:rPr>
      <w:b/>
      <w:bCs/>
      <w:color w:val="4f81bd" w:themeColor="accent1"/>
      <w:sz w:val="18"/>
      <w:szCs w:val="18"/>
    </w:rPr>
  </w:style>
  <w:style w:type="character" w:styleId="703" w:customStyle="1">
    <w:name w:val="Текст сноски Знак"/>
    <w:uiPriority w:val="99"/>
    <w:qFormat/>
    <w:rPr>
      <w:sz w:val="18"/>
    </w:rPr>
  </w:style>
  <w:style w:type="character" w:styleId="704">
    <w:name w:val="Привязка сноски"/>
    <w:rPr>
      <w:vertAlign w:val="superscript"/>
    </w:rPr>
  </w:style>
  <w:style w:type="character" w:styleId="705">
    <w:name w:val="Footnote Characters"/>
    <w:basedOn w:val="690"/>
    <w:uiPriority w:val="99"/>
    <w:unhideWhenUsed/>
    <w:qFormat/>
    <w:rPr>
      <w:vertAlign w:val="superscript"/>
    </w:rPr>
  </w:style>
  <w:style w:type="character" w:styleId="706" w:customStyle="1">
    <w:name w:val="Endnote Text Char"/>
    <w:uiPriority w:val="99"/>
    <w:qFormat/>
    <w:rPr>
      <w:sz w:val="20"/>
    </w:rPr>
  </w:style>
  <w:style w:type="character" w:styleId="707" w:customStyle="1">
    <w:name w:val="Заголовок 2 Знак"/>
    <w:basedOn w:val="690"/>
    <w:link w:val="682"/>
    <w:uiPriority w:val="2"/>
    <w:qFormat/>
    <w:rPr>
      <w:rFonts w:ascii="Tahoma" w:hAnsi="Tahoma" w:eastAsia="Times New Roman" w:cs="Times New Roman"/>
      <w:color w:val="003366"/>
      <w:sz w:val="32"/>
      <w:szCs w:val="44"/>
      <w:lang w:eastAsia="ru-RU"/>
    </w:rPr>
  </w:style>
  <w:style w:type="character" w:styleId="708" w:customStyle="1">
    <w:name w:val="normaltextrun"/>
    <w:basedOn w:val="690"/>
    <w:qFormat/>
  </w:style>
  <w:style w:type="character" w:styleId="709" w:customStyle="1">
    <w:name w:val="apple-converted-space"/>
    <w:basedOn w:val="690"/>
    <w:qFormat/>
  </w:style>
  <w:style w:type="character" w:styleId="710" w:customStyle="1">
    <w:name w:val="spellingerror"/>
    <w:basedOn w:val="690"/>
    <w:qFormat/>
  </w:style>
  <w:style w:type="character" w:styleId="711" w:customStyle="1">
    <w:name w:val="eop"/>
    <w:basedOn w:val="690"/>
    <w:qFormat/>
  </w:style>
  <w:style w:type="character" w:styleId="712" w:customStyle="1">
    <w:name w:val="scx7026291"/>
    <w:basedOn w:val="690"/>
    <w:qFormat/>
  </w:style>
  <w:style w:type="character" w:styleId="713" w:customStyle="1">
    <w:name w:val="Текст концевой сноски Знак"/>
    <w:basedOn w:val="690"/>
    <w:uiPriority w:val="99"/>
    <w:semiHidden/>
    <w:qFormat/>
    <w:rPr>
      <w:rFonts w:ascii="Tahoma" w:hAnsi="Tahoma" w:eastAsia="Times New Roman" w:cs="Times New Roman"/>
      <w:color w:val="16394f"/>
      <w:sz w:val="20"/>
      <w:szCs w:val="20"/>
      <w:lang w:eastAsia="ru-RU"/>
    </w:rPr>
  </w:style>
  <w:style w:type="character" w:styleId="714">
    <w:name w:val="Привязка концевой сноски"/>
    <w:rPr>
      <w:vertAlign w:val="superscript"/>
    </w:rPr>
  </w:style>
  <w:style w:type="character" w:styleId="715">
    <w:name w:val="Endnote Characters"/>
    <w:basedOn w:val="690"/>
    <w:uiPriority w:val="99"/>
    <w:semiHidden/>
    <w:unhideWhenUsed/>
    <w:qFormat/>
    <w:rPr>
      <w:vertAlign w:val="superscript"/>
    </w:rPr>
  </w:style>
  <w:style w:type="character" w:styleId="716">
    <w:name w:val="Интернет-ссылка"/>
    <w:basedOn w:val="690"/>
    <w:uiPriority w:val="99"/>
    <w:unhideWhenUsed/>
    <w:rPr>
      <w:color w:val="0000ff" w:themeColor="hyperlink"/>
      <w:u w:val="single"/>
    </w:rPr>
  </w:style>
  <w:style w:type="character" w:styleId="717">
    <w:name w:val="Посещённая гиперссылка"/>
    <w:basedOn w:val="690"/>
    <w:uiPriority w:val="99"/>
    <w:semiHidden/>
    <w:unhideWhenUsed/>
    <w:rPr>
      <w:color w:val="800080" w:themeColor="followedHyperlink"/>
      <w:u w:val="single"/>
    </w:rPr>
  </w:style>
  <w:style w:type="paragraph" w:styleId="718">
    <w:name w:val="Заголовок"/>
    <w:basedOn w:val="680"/>
    <w:next w:val="719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719">
    <w:name w:val="Body Text"/>
    <w:basedOn w:val="680"/>
    <w:pPr>
      <w:spacing w:before="0" w:after="140" w:line="276" w:lineRule="auto"/>
    </w:pPr>
  </w:style>
  <w:style w:type="paragraph" w:styleId="720">
    <w:name w:val="List"/>
    <w:basedOn w:val="719"/>
  </w:style>
  <w:style w:type="paragraph" w:styleId="721">
    <w:name w:val="Caption"/>
    <w:basedOn w:val="680"/>
    <w:link w:val="67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22">
    <w:name w:val="Указатель"/>
    <w:basedOn w:val="680"/>
    <w:qFormat/>
    <w:pPr>
      <w:suppressLineNumbers/>
    </w:pPr>
  </w:style>
  <w:style w:type="paragraph" w:styleId="723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24">
    <w:name w:val="Title"/>
    <w:basedOn w:val="680"/>
    <w:next w:val="6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25">
    <w:name w:val="Subtitle"/>
    <w:basedOn w:val="680"/>
    <w:next w:val="680"/>
    <w:uiPriority w:val="11"/>
    <w:qFormat/>
    <w:pPr>
      <w:spacing w:before="200" w:after="200"/>
    </w:pPr>
    <w:rPr>
      <w:sz w:val="24"/>
      <w:szCs w:val="24"/>
    </w:rPr>
  </w:style>
  <w:style w:type="paragraph" w:styleId="726">
    <w:name w:val="Quote"/>
    <w:basedOn w:val="680"/>
    <w:next w:val="680"/>
    <w:link w:val="707"/>
    <w:uiPriority w:val="29"/>
    <w:qFormat/>
    <w:pPr>
      <w:ind w:left="720" w:right="720" w:firstLine="0"/>
    </w:pPr>
    <w:rPr>
      <w:i/>
    </w:rPr>
  </w:style>
  <w:style w:type="paragraph" w:styleId="727">
    <w:name w:val="Intense Quote"/>
    <w:basedOn w:val="680"/>
    <w:next w:val="680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8">
    <w:name w:val="Колонтитул"/>
    <w:basedOn w:val="680"/>
    <w:qFormat/>
  </w:style>
  <w:style w:type="paragraph" w:styleId="729">
    <w:name w:val="Header"/>
    <w:basedOn w:val="680"/>
    <w:uiPriority w:val="99"/>
    <w:unhideWhenUsed/>
    <w:pPr>
      <w:spacing w:before="120" w:after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30">
    <w:name w:val="Footer"/>
    <w:basedOn w:val="680"/>
    <w:uiPriority w:val="99"/>
    <w:unhideWhenUsed/>
    <w:pPr>
      <w:spacing w:before="120" w:after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31">
    <w:name w:val="Caption"/>
    <w:basedOn w:val="680"/>
    <w:next w:val="680"/>
    <w:link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32">
    <w:name w:val="footnote text"/>
    <w:basedOn w:val="680"/>
    <w:uiPriority w:val="99"/>
    <w:semiHidden/>
    <w:unhideWhenUsed/>
    <w:pPr>
      <w:spacing w:before="120" w:after="40"/>
    </w:pPr>
    <w:rPr>
      <w:sz w:val="18"/>
    </w:rPr>
  </w:style>
  <w:style w:type="paragraph" w:styleId="733">
    <w:name w:val="toc 1"/>
    <w:basedOn w:val="680"/>
    <w:next w:val="680"/>
    <w:uiPriority w:val="39"/>
    <w:unhideWhenUsed/>
    <w:pPr>
      <w:spacing w:before="120" w:after="57"/>
    </w:pPr>
  </w:style>
  <w:style w:type="paragraph" w:styleId="734">
    <w:name w:val="toc 3"/>
    <w:basedOn w:val="680"/>
    <w:next w:val="680"/>
    <w:uiPriority w:val="39"/>
    <w:unhideWhenUsed/>
    <w:pPr>
      <w:ind w:left="567" w:firstLine="0"/>
      <w:spacing w:before="120" w:after="57"/>
    </w:pPr>
  </w:style>
  <w:style w:type="paragraph" w:styleId="735">
    <w:name w:val="toc 4"/>
    <w:basedOn w:val="680"/>
    <w:next w:val="680"/>
    <w:uiPriority w:val="39"/>
    <w:unhideWhenUsed/>
    <w:pPr>
      <w:ind w:left="850" w:firstLine="0"/>
      <w:spacing w:before="120" w:after="57"/>
    </w:pPr>
  </w:style>
  <w:style w:type="paragraph" w:styleId="736">
    <w:name w:val="toc 5"/>
    <w:basedOn w:val="680"/>
    <w:next w:val="680"/>
    <w:uiPriority w:val="39"/>
    <w:unhideWhenUsed/>
    <w:pPr>
      <w:ind w:left="1134" w:firstLine="0"/>
      <w:spacing w:before="120" w:after="57"/>
    </w:pPr>
  </w:style>
  <w:style w:type="paragraph" w:styleId="737">
    <w:name w:val="toc 6"/>
    <w:basedOn w:val="680"/>
    <w:next w:val="680"/>
    <w:uiPriority w:val="39"/>
    <w:unhideWhenUsed/>
    <w:pPr>
      <w:ind w:left="1417" w:firstLine="0"/>
      <w:spacing w:before="120" w:after="57"/>
    </w:pPr>
  </w:style>
  <w:style w:type="paragraph" w:styleId="738">
    <w:name w:val="toc 7"/>
    <w:basedOn w:val="680"/>
    <w:next w:val="680"/>
    <w:uiPriority w:val="39"/>
    <w:unhideWhenUsed/>
    <w:pPr>
      <w:ind w:left="1701" w:firstLine="0"/>
      <w:spacing w:before="120" w:after="57"/>
    </w:pPr>
  </w:style>
  <w:style w:type="paragraph" w:styleId="739">
    <w:name w:val="toc 8"/>
    <w:basedOn w:val="680"/>
    <w:next w:val="680"/>
    <w:uiPriority w:val="39"/>
    <w:unhideWhenUsed/>
    <w:pPr>
      <w:ind w:left="1984" w:firstLine="0"/>
      <w:spacing w:before="120" w:after="57"/>
    </w:pPr>
  </w:style>
  <w:style w:type="paragraph" w:styleId="740">
    <w:name w:val="toc 9"/>
    <w:basedOn w:val="680"/>
    <w:next w:val="680"/>
    <w:uiPriority w:val="39"/>
    <w:unhideWhenUsed/>
    <w:pPr>
      <w:ind w:left="2268" w:firstLine="0"/>
      <w:spacing w:before="120" w:after="57"/>
    </w:pPr>
  </w:style>
  <w:style w:type="paragraph" w:styleId="741">
    <w:name w:val="TOC Heading"/>
    <w:uiPriority w:val="39"/>
    <w:unhideWhenUsed/>
    <w:qFormat/>
    <w:pPr>
      <w:jc w:val="left"/>
      <w:spacing w:before="0" w:after="20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42">
    <w:name w:val="table of figures"/>
    <w:basedOn w:val="680"/>
    <w:next w:val="680"/>
    <w:uiPriority w:val="99"/>
    <w:unhideWhenUsed/>
    <w:qFormat/>
    <w:pPr>
      <w:spacing w:before="120" w:after="0"/>
    </w:pPr>
  </w:style>
  <w:style w:type="paragraph" w:styleId="743">
    <w:name w:val="List Paragraph"/>
    <w:basedOn w:val="680"/>
    <w:uiPriority w:val="34"/>
    <w:qFormat/>
    <w:pPr>
      <w:contextualSpacing/>
      <w:ind w:left="720" w:firstLine="0"/>
      <w:spacing w:before="120" w:after="120"/>
    </w:pPr>
  </w:style>
  <w:style w:type="paragraph" w:styleId="744" w:customStyle="1">
    <w:name w:val="paragraph"/>
    <w:basedOn w:val="680"/>
    <w:qFormat/>
    <w:pPr>
      <w:jc w:val="left"/>
      <w:spacing w:beforeAutospacing="1" w:afterAutospacing="1"/>
    </w:pPr>
    <w:rPr>
      <w:rFonts w:ascii="Times New Roman" w:hAnsi="Times New Roman"/>
      <w:color w:val="auto"/>
      <w:sz w:val="24"/>
      <w:szCs w:val="24"/>
    </w:rPr>
  </w:style>
  <w:style w:type="paragraph" w:styleId="745">
    <w:name w:val="endnote text"/>
    <w:basedOn w:val="680"/>
    <w:uiPriority w:val="99"/>
    <w:semiHidden/>
    <w:unhideWhenUsed/>
    <w:pPr>
      <w:spacing w:before="0" w:after="0"/>
    </w:pPr>
  </w:style>
  <w:style w:type="numbering" w:styleId="746" w:default="1">
    <w:name w:val="No List"/>
    <w:uiPriority w:val="99"/>
    <w:semiHidden/>
    <w:unhideWhenUsed/>
    <w:qFormat/>
  </w:style>
  <w:style w:type="table" w:styleId="74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Table Grid Light"/>
    <w:basedOn w:val="74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9">
    <w:name w:val="Plain Table 1"/>
    <w:basedOn w:val="74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50">
    <w:name w:val="Plain Table 2"/>
    <w:basedOn w:val="74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51">
    <w:name w:val="Plain Table 3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 w:customStyle="1">
    <w:name w:val="Grid Table 4 - Accent 1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777" w:customStyle="1">
    <w:name w:val="Grid Table 4 - Accent 2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778" w:customStyle="1">
    <w:name w:val="Grid Table 4 - Accent 3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779" w:customStyle="1">
    <w:name w:val="Grid Table 4 - Accent 4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780" w:customStyle="1">
    <w:name w:val="Grid Table 4 - Accent 5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1" w:customStyle="1">
    <w:name w:val="Grid Table 4 - Accent 6"/>
    <w:basedOn w:val="74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2">
    <w:name w:val="Grid Table 5 Dark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789">
    <w:name w:val="Grid Table 6 Colorful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 w:customStyle="1">
    <w:name w:val="Grid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1" w:customStyle="1">
    <w:name w:val="Grid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2" w:customStyle="1">
    <w:name w:val="Grid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3" w:customStyle="1">
    <w:name w:val="Grid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4" w:customStyle="1">
    <w:name w:val="Grid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 w:customStyle="1">
    <w:name w:val="Grid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6">
    <w:name w:val="Grid Table 7 Colorful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1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2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3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4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5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6"/>
    <w:basedOn w:val="74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811" w:customStyle="1">
    <w:name w:val="List Table 2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812" w:customStyle="1">
    <w:name w:val="List Table 2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813" w:customStyle="1">
    <w:name w:val="List Table 2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814" w:customStyle="1">
    <w:name w:val="List Table 2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815" w:customStyle="1">
    <w:name w:val="List Table 2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816" w:customStyle="1">
    <w:name w:val="List Table 2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17">
    <w:name w:val="List Table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2" w:customStyle="1">
    <w:name w:val="List Table 5 Dark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3" w:customStyle="1">
    <w:name w:val="List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4" w:customStyle="1">
    <w:name w:val="List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5" w:customStyle="1">
    <w:name w:val="List Table 5 Dark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6" w:customStyle="1">
    <w:name w:val="List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7" w:customStyle="1">
    <w:name w:val="List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38">
    <w:name w:val="List Table 6 Colorful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839" w:customStyle="1">
    <w:name w:val="List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List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841" w:customStyle="1">
    <w:name w:val="List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842" w:customStyle="1">
    <w:name w:val="List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843" w:customStyle="1">
    <w:name w:val="List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844" w:customStyle="1">
    <w:name w:val="List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845">
    <w:name w:val="List Table 7 Colorful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ned - Accent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53" w:customStyle="1">
    <w:name w:val="Lined - Accent 1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54" w:customStyle="1">
    <w:name w:val="Lined - Accent 2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55" w:customStyle="1">
    <w:name w:val="Lined - Accent 3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56" w:customStyle="1">
    <w:name w:val="Lined - Accent 4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57" w:customStyle="1">
    <w:name w:val="Lined - Accent 5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58" w:customStyle="1">
    <w:name w:val="Lined - Accent 6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59" w:customStyle="1">
    <w:name w:val="Bordered &amp; Lined - Accent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60" w:customStyle="1">
    <w:name w:val="Bordered &amp; Lined - Accent 1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61" w:customStyle="1">
    <w:name w:val="Bordered &amp; Lined - Accent 2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62" w:customStyle="1">
    <w:name w:val="Bordered &amp; Lined - Accent 3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63" w:customStyle="1">
    <w:name w:val="Bordered &amp; Lined - Accent 4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64" w:customStyle="1">
    <w:name w:val="Bordered &amp; Lined - Accent 5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65" w:customStyle="1">
    <w:name w:val="Bordered &amp; Lined - Accent 6"/>
    <w:basedOn w:val="7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66" w:customStyle="1">
    <w:name w:val="Bordered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867" w:customStyle="1">
    <w:name w:val="Bordered - Accent 1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8" w:customStyle="1">
    <w:name w:val="Bordered - Accent 2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869" w:customStyle="1">
    <w:name w:val="Bordered - Accent 3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870" w:customStyle="1">
    <w:name w:val="Bordered - Accent 4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871" w:customStyle="1">
    <w:name w:val="Bordered - Accent 5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872" w:customStyle="1">
    <w:name w:val="Bordered - Accent 6"/>
    <w:basedOn w:val="74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873">
    <w:name w:val="Table Grid"/>
    <w:basedOn w:val="74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4" w:customStyle="1">
    <w:name w:val="Таблица-сетка 1 светлая — акцент 11"/>
    <w:basedOn w:val="747"/>
    <w:uiPriority w:val="46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95B3D7" w:themeColor="accent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5B3D7" w:themeColor="accent1" w:sz="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bis.ru/reglament " TargetMode="External"/><Relationship Id="rId11" Type="http://schemas.openxmlformats.org/officeDocument/2006/relationships/hyperlink" Target="https://sbis.ru/tariffs&quot;" TargetMode="External"/><Relationship Id="rId12" Type="http://schemas.openxmlformats.org/officeDocument/2006/relationships/hyperlink" Target="https://saby.ru/tariffs" TargetMode="External"/><Relationship Id="rId13" Type="http://schemas.openxmlformats.org/officeDocument/2006/relationships/hyperlink" Target="https://help.sbis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0E23-1760-420C-A445-FD90D84E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 И.Е.</dc:creator>
  <dc:description/>
  <dc:language>ru-RU</dc:language>
  <cp:lastModifiedBy>User</cp:lastModifiedBy>
  <cp:revision>235</cp:revision>
  <dcterms:created xsi:type="dcterms:W3CDTF">2016-08-10T06:01:00Z</dcterms:created>
  <dcterms:modified xsi:type="dcterms:W3CDTF">2026-03-18T11:48:44Z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