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034A" w14:textId="77777777" w:rsidR="001C0A9A" w:rsidRPr="001C0A9A" w:rsidRDefault="001C0A9A" w:rsidP="001C0A9A">
      <w:pPr>
        <w:jc w:val="right"/>
        <w:rPr>
          <w:sz w:val="23"/>
          <w:szCs w:val="23"/>
        </w:rPr>
      </w:pPr>
      <w:r w:rsidRPr="001C0A9A">
        <w:rPr>
          <w:sz w:val="23"/>
          <w:szCs w:val="23"/>
        </w:rPr>
        <w:t>Приложение № 1</w:t>
      </w:r>
    </w:p>
    <w:p w14:paraId="782FE2B4" w14:textId="77777777" w:rsidR="001C0A9A" w:rsidRPr="001C0A9A" w:rsidRDefault="001C0A9A" w:rsidP="001C0A9A">
      <w:pPr>
        <w:jc w:val="right"/>
        <w:rPr>
          <w:sz w:val="23"/>
          <w:szCs w:val="23"/>
        </w:rPr>
      </w:pPr>
      <w:r w:rsidRPr="001C0A9A">
        <w:rPr>
          <w:sz w:val="23"/>
          <w:szCs w:val="23"/>
        </w:rPr>
        <w:t>к Контракту № ______</w:t>
      </w:r>
    </w:p>
    <w:p w14:paraId="601915C4" w14:textId="77777777" w:rsidR="001C0A9A" w:rsidRPr="001C0A9A" w:rsidRDefault="001C0A9A" w:rsidP="001C0A9A">
      <w:pPr>
        <w:jc w:val="right"/>
        <w:rPr>
          <w:sz w:val="23"/>
          <w:szCs w:val="23"/>
        </w:rPr>
      </w:pPr>
      <w:r w:rsidRPr="001C0A9A">
        <w:rPr>
          <w:sz w:val="23"/>
          <w:szCs w:val="23"/>
        </w:rPr>
        <w:t>от «___» ________ 202</w:t>
      </w:r>
      <w:r>
        <w:rPr>
          <w:sz w:val="23"/>
          <w:szCs w:val="23"/>
        </w:rPr>
        <w:t>6</w:t>
      </w:r>
      <w:r w:rsidRPr="001C0A9A">
        <w:rPr>
          <w:sz w:val="23"/>
          <w:szCs w:val="23"/>
        </w:rPr>
        <w:t xml:space="preserve"> года</w:t>
      </w:r>
    </w:p>
    <w:p w14:paraId="3D64DC24" w14:textId="77777777" w:rsidR="004F250C" w:rsidRDefault="004F250C" w:rsidP="00DF5F0E">
      <w:pPr>
        <w:contextualSpacing/>
        <w:jc w:val="center"/>
        <w:rPr>
          <w:b/>
          <w:bCs/>
          <w:color w:val="000000"/>
          <w:sz w:val="21"/>
          <w:szCs w:val="21"/>
        </w:rPr>
      </w:pPr>
    </w:p>
    <w:p w14:paraId="615E260C" w14:textId="77777777" w:rsidR="00FD74E8" w:rsidRPr="00FD74E8" w:rsidRDefault="00FD74E8" w:rsidP="00FD74E8">
      <w:pPr>
        <w:contextualSpacing/>
        <w:jc w:val="center"/>
        <w:rPr>
          <w:b/>
          <w:bCs/>
          <w:color w:val="000000"/>
          <w:sz w:val="21"/>
          <w:szCs w:val="21"/>
        </w:rPr>
      </w:pPr>
      <w:r w:rsidRPr="00FD74E8">
        <w:rPr>
          <w:b/>
          <w:bCs/>
          <w:color w:val="000000"/>
          <w:sz w:val="21"/>
          <w:szCs w:val="21"/>
        </w:rPr>
        <w:t>Техническое задание</w:t>
      </w:r>
    </w:p>
    <w:p w14:paraId="73E67372" w14:textId="77777777" w:rsidR="00E01357" w:rsidRDefault="00E01357" w:rsidP="001C0A9A">
      <w:pPr>
        <w:contextualSpacing/>
        <w:jc w:val="both"/>
        <w:rPr>
          <w:bCs/>
          <w:color w:val="000000"/>
          <w:sz w:val="21"/>
          <w:szCs w:val="21"/>
        </w:rPr>
      </w:pPr>
      <w:r w:rsidRPr="0094315F">
        <w:rPr>
          <w:b/>
          <w:bCs/>
          <w:color w:val="000000"/>
          <w:sz w:val="21"/>
          <w:szCs w:val="21"/>
        </w:rPr>
        <w:t>Заказчик:</w:t>
      </w:r>
      <w:r w:rsidRPr="0094315F">
        <w:rPr>
          <w:b/>
          <w:bCs/>
          <w:color w:val="000000"/>
          <w:sz w:val="21"/>
          <w:szCs w:val="21"/>
          <w:lang w:val="en-US"/>
        </w:rPr>
        <w:t> </w:t>
      </w:r>
      <w:r w:rsidRPr="0094315F">
        <w:rPr>
          <w:bCs/>
          <w:color w:val="000000"/>
          <w:sz w:val="21"/>
          <w:szCs w:val="21"/>
        </w:rPr>
        <w:t>Федеральное государственное бюджетное учреждение культуры "Государственный историко-культурный и природный Музей-заповедник А.С. Грибоедова "Хмелита"</w:t>
      </w:r>
      <w:r w:rsidR="0089730A">
        <w:rPr>
          <w:bCs/>
          <w:color w:val="000000"/>
          <w:sz w:val="21"/>
          <w:szCs w:val="21"/>
        </w:rPr>
        <w:t xml:space="preserve"> (Музей-заповедник «Хмелита»)</w:t>
      </w:r>
    </w:p>
    <w:p w14:paraId="6AE7DB7D" w14:textId="77777777" w:rsidR="001C0A9A" w:rsidRDefault="001C0A9A" w:rsidP="0094315F">
      <w:pPr>
        <w:ind w:firstLine="708"/>
        <w:contextualSpacing/>
        <w:jc w:val="both"/>
        <w:rPr>
          <w:bCs/>
          <w:color w:val="000000"/>
          <w:sz w:val="21"/>
          <w:szCs w:val="21"/>
        </w:rPr>
      </w:pPr>
    </w:p>
    <w:p w14:paraId="5BDC4D02" w14:textId="7A1C69CD" w:rsidR="001C0A9A" w:rsidRPr="00C5427B" w:rsidRDefault="001C0A9A" w:rsidP="001C0A9A">
      <w:pPr>
        <w:widowControl w:val="0"/>
        <w:autoSpaceDE w:val="0"/>
        <w:autoSpaceDN w:val="0"/>
        <w:adjustRightInd w:val="0"/>
        <w:contextualSpacing/>
        <w:jc w:val="both"/>
        <w:rPr>
          <w:bCs/>
          <w:sz w:val="21"/>
          <w:szCs w:val="21"/>
        </w:rPr>
      </w:pPr>
      <w:r w:rsidRPr="001C0A9A">
        <w:rPr>
          <w:b/>
          <w:bCs/>
          <w:color w:val="000000"/>
          <w:sz w:val="21"/>
          <w:szCs w:val="21"/>
        </w:rPr>
        <w:t>Наименование объекта закупки: </w:t>
      </w:r>
      <w:r w:rsidR="00ED4D27" w:rsidRPr="00C5427B">
        <w:rPr>
          <w:bCs/>
          <w:sz w:val="21"/>
          <w:szCs w:val="21"/>
        </w:rPr>
        <w:t xml:space="preserve">Поставка </w:t>
      </w:r>
      <w:r w:rsidR="00C5427B" w:rsidRPr="00C5427B">
        <w:rPr>
          <w:bCs/>
          <w:sz w:val="21"/>
          <w:szCs w:val="21"/>
        </w:rPr>
        <w:t>ш</w:t>
      </w:r>
      <w:r w:rsidR="00C5427B" w:rsidRPr="00C5427B">
        <w:rPr>
          <w:bCs/>
          <w:sz w:val="21"/>
          <w:szCs w:val="21"/>
        </w:rPr>
        <w:t>каф</w:t>
      </w:r>
      <w:r w:rsidR="00C5427B" w:rsidRPr="00C5427B">
        <w:rPr>
          <w:bCs/>
          <w:sz w:val="21"/>
          <w:szCs w:val="21"/>
        </w:rPr>
        <w:t>ов</w:t>
      </w:r>
      <w:r w:rsidR="00C5427B" w:rsidRPr="00C5427B">
        <w:rPr>
          <w:bCs/>
          <w:sz w:val="21"/>
          <w:szCs w:val="21"/>
        </w:rPr>
        <w:t xml:space="preserve"> для учебных пособий</w:t>
      </w:r>
    </w:p>
    <w:p w14:paraId="2D8336A5" w14:textId="77777777" w:rsidR="006F1A83" w:rsidRPr="00C5427B" w:rsidRDefault="006F1A83" w:rsidP="0094315F">
      <w:pPr>
        <w:ind w:firstLine="708"/>
        <w:contextualSpacing/>
        <w:jc w:val="both"/>
        <w:rPr>
          <w:bCs/>
          <w:sz w:val="21"/>
          <w:szCs w:val="21"/>
        </w:rPr>
      </w:pPr>
    </w:p>
    <w:p w14:paraId="1DD42785" w14:textId="17F79569" w:rsidR="001C0A9A" w:rsidRPr="00C5427B" w:rsidRDefault="00A66790" w:rsidP="001C0A9A">
      <w:pPr>
        <w:widowControl w:val="0"/>
        <w:autoSpaceDE w:val="0"/>
        <w:autoSpaceDN w:val="0"/>
        <w:adjustRightInd w:val="0"/>
        <w:contextualSpacing/>
        <w:jc w:val="both"/>
        <w:rPr>
          <w:rFonts w:eastAsia="Calibri"/>
          <w:b/>
          <w:bCs/>
          <w:sz w:val="21"/>
          <w:szCs w:val="21"/>
        </w:rPr>
      </w:pPr>
      <w:r w:rsidRPr="00C5427B">
        <w:rPr>
          <w:rFonts w:eastAsia="Calibri"/>
          <w:b/>
          <w:bCs/>
          <w:sz w:val="21"/>
          <w:szCs w:val="21"/>
        </w:rPr>
        <w:t>Цель закупки:</w:t>
      </w:r>
      <w:r w:rsidRPr="00C5427B">
        <w:rPr>
          <w:rFonts w:eastAsia="Calibri"/>
          <w:bCs/>
          <w:sz w:val="21"/>
          <w:szCs w:val="21"/>
        </w:rPr>
        <w:t xml:space="preserve"> </w:t>
      </w:r>
      <w:r w:rsidR="00C5427B" w:rsidRPr="00C5427B">
        <w:rPr>
          <w:rFonts w:eastAsia="Calibri"/>
          <w:bCs/>
          <w:sz w:val="21"/>
          <w:szCs w:val="21"/>
        </w:rPr>
        <w:t>оснащение развивающей зоны и зоны мастер-классов детского культурно-просветительского центра специализированной мебелью и системами хранения (стеллажи, шкафы, витрины), обеспечивающими систематизированное хранение и удобный доступ к учебным пособиям</w:t>
      </w:r>
      <w:r w:rsidR="00ED4D27" w:rsidRPr="00C5427B">
        <w:rPr>
          <w:rFonts w:eastAsia="Calibri"/>
          <w:b/>
          <w:bCs/>
          <w:sz w:val="21"/>
          <w:szCs w:val="21"/>
        </w:rPr>
        <w:t>.</w:t>
      </w:r>
    </w:p>
    <w:p w14:paraId="6EFCC90B" w14:textId="77777777" w:rsidR="00ED4D27" w:rsidRDefault="00ED4D27" w:rsidP="001C0A9A">
      <w:pPr>
        <w:widowControl w:val="0"/>
        <w:autoSpaceDE w:val="0"/>
        <w:autoSpaceDN w:val="0"/>
        <w:adjustRightInd w:val="0"/>
        <w:contextualSpacing/>
        <w:jc w:val="both"/>
        <w:rPr>
          <w:rFonts w:eastAsia="Calibri"/>
          <w:bCs/>
          <w:sz w:val="21"/>
          <w:szCs w:val="21"/>
        </w:rPr>
      </w:pPr>
    </w:p>
    <w:p w14:paraId="72B99FE2" w14:textId="77777777" w:rsidR="00500760" w:rsidRDefault="00500760" w:rsidP="001C0A9A">
      <w:pPr>
        <w:widowControl w:val="0"/>
        <w:autoSpaceDE w:val="0"/>
        <w:autoSpaceDN w:val="0"/>
        <w:adjustRightInd w:val="0"/>
        <w:contextualSpacing/>
        <w:jc w:val="both"/>
        <w:rPr>
          <w:rFonts w:eastAsia="Calibri"/>
          <w:bCs/>
          <w:sz w:val="21"/>
          <w:szCs w:val="21"/>
        </w:rPr>
      </w:pPr>
      <w:r w:rsidRPr="00500760">
        <w:rPr>
          <w:rFonts w:eastAsia="Calibri"/>
          <w:b/>
          <w:bCs/>
          <w:sz w:val="21"/>
          <w:szCs w:val="21"/>
        </w:rPr>
        <w:t xml:space="preserve">Основание для закупки: </w:t>
      </w:r>
      <w:r>
        <w:rPr>
          <w:rFonts w:eastAsia="Calibri"/>
          <w:bCs/>
          <w:sz w:val="21"/>
          <w:szCs w:val="21"/>
        </w:rPr>
        <w:t>р</w:t>
      </w:r>
      <w:r w:rsidRPr="00500760">
        <w:rPr>
          <w:rFonts w:eastAsia="Calibri"/>
          <w:bCs/>
          <w:sz w:val="21"/>
          <w:szCs w:val="21"/>
        </w:rPr>
        <w:t>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14:paraId="563788BA" w14:textId="77777777" w:rsidR="006F1A83" w:rsidRPr="00FC1C43" w:rsidRDefault="006F1A83" w:rsidP="0094315F">
      <w:pPr>
        <w:widowControl w:val="0"/>
        <w:autoSpaceDE w:val="0"/>
        <w:autoSpaceDN w:val="0"/>
        <w:adjustRightInd w:val="0"/>
        <w:ind w:firstLine="708"/>
        <w:contextualSpacing/>
        <w:jc w:val="both"/>
        <w:rPr>
          <w:rFonts w:eastAsia="Calibri"/>
          <w:bCs/>
          <w:sz w:val="21"/>
          <w:szCs w:val="21"/>
        </w:rPr>
      </w:pPr>
    </w:p>
    <w:p w14:paraId="3E8A7B86" w14:textId="77777777" w:rsidR="00C5427B" w:rsidRDefault="00C5427B" w:rsidP="00C5427B">
      <w:pPr>
        <w:pStyle w:val="a7"/>
        <w:numPr>
          <w:ilvl w:val="0"/>
          <w:numId w:val="4"/>
        </w:numPr>
        <w:ind w:left="0" w:firstLine="709"/>
        <w:jc w:val="both"/>
        <w:rPr>
          <w:bCs/>
          <w:sz w:val="21"/>
          <w:szCs w:val="21"/>
        </w:rPr>
      </w:pPr>
      <w:r w:rsidRPr="004627CF">
        <w:rPr>
          <w:b/>
          <w:bCs/>
          <w:color w:val="000000"/>
          <w:sz w:val="21"/>
          <w:szCs w:val="21"/>
        </w:rPr>
        <w:t xml:space="preserve">Сведения об объекте закупки: </w:t>
      </w:r>
      <w:r w:rsidRPr="004627CF">
        <w:rPr>
          <w:bCs/>
          <w:sz w:val="21"/>
          <w:szCs w:val="21"/>
        </w:rPr>
        <w:t xml:space="preserve">Описание объекта закупки в соответствии с описанием товара, работы, услуги позиции КТРУ и статьей 33 </w:t>
      </w:r>
      <w:r>
        <w:rPr>
          <w:bCs/>
          <w:sz w:val="21"/>
          <w:szCs w:val="21"/>
        </w:rPr>
        <w:t>Ф</w:t>
      </w:r>
      <w:r w:rsidRPr="004627CF">
        <w:rPr>
          <w:bCs/>
          <w:sz w:val="21"/>
          <w:szCs w:val="21"/>
        </w:rPr>
        <w:t>едерального закона от 05.04.2013 № 44-ФЗ</w:t>
      </w:r>
    </w:p>
    <w:tbl>
      <w:tblPr>
        <w:tblStyle w:val="a3"/>
        <w:tblW w:w="9644" w:type="dxa"/>
        <w:jc w:val="center"/>
        <w:tblLayout w:type="fixed"/>
        <w:tblLook w:val="04A0" w:firstRow="1" w:lastRow="0" w:firstColumn="1" w:lastColumn="0" w:noHBand="0" w:noVBand="1"/>
      </w:tblPr>
      <w:tblGrid>
        <w:gridCol w:w="2263"/>
        <w:gridCol w:w="567"/>
        <w:gridCol w:w="851"/>
        <w:gridCol w:w="1276"/>
        <w:gridCol w:w="992"/>
        <w:gridCol w:w="1843"/>
        <w:gridCol w:w="1852"/>
      </w:tblGrid>
      <w:tr w:rsidR="00C5427B" w:rsidRPr="00505345" w14:paraId="6DF081D6" w14:textId="77777777" w:rsidTr="006220BB">
        <w:trPr>
          <w:trHeight w:val="537"/>
          <w:jc w:val="center"/>
        </w:trPr>
        <w:tc>
          <w:tcPr>
            <w:tcW w:w="2263" w:type="dxa"/>
            <w:shd w:val="clear" w:color="auto" w:fill="D9D9D9" w:themeFill="background1" w:themeFillShade="D9"/>
          </w:tcPr>
          <w:p w14:paraId="61B19979" w14:textId="77777777" w:rsidR="00C5427B" w:rsidRPr="00505345" w:rsidRDefault="00C5427B" w:rsidP="006220BB">
            <w:pPr>
              <w:jc w:val="center"/>
              <w:rPr>
                <w:b/>
                <w:bCs/>
                <w:sz w:val="14"/>
                <w:szCs w:val="16"/>
              </w:rPr>
            </w:pPr>
            <w:r w:rsidRPr="00505345">
              <w:rPr>
                <w:b/>
                <w:bCs/>
                <w:sz w:val="14"/>
                <w:szCs w:val="16"/>
              </w:rPr>
              <w:t>Наименование</w:t>
            </w:r>
          </w:p>
          <w:p w14:paraId="75598FF8" w14:textId="77777777" w:rsidR="00C5427B" w:rsidRPr="00505345" w:rsidRDefault="00C5427B" w:rsidP="006220BB">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14:paraId="07F51535" w14:textId="77777777" w:rsidR="00C5427B" w:rsidRPr="00505345" w:rsidRDefault="00C5427B" w:rsidP="006220BB">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14:paraId="603B4C52" w14:textId="77777777" w:rsidR="00C5427B" w:rsidRPr="00505345" w:rsidRDefault="00C5427B" w:rsidP="006220BB">
            <w:pPr>
              <w:jc w:val="center"/>
              <w:rPr>
                <w:b/>
                <w:bCs/>
                <w:sz w:val="14"/>
                <w:szCs w:val="16"/>
              </w:rPr>
            </w:pPr>
            <w:r w:rsidRPr="00505345">
              <w:rPr>
                <w:b/>
                <w:bCs/>
                <w:sz w:val="14"/>
                <w:szCs w:val="16"/>
              </w:rPr>
              <w:t>Код ОКПД2</w:t>
            </w:r>
          </w:p>
        </w:tc>
        <w:tc>
          <w:tcPr>
            <w:tcW w:w="992" w:type="dxa"/>
            <w:shd w:val="clear" w:color="auto" w:fill="D9D9D9" w:themeFill="background1" w:themeFillShade="D9"/>
          </w:tcPr>
          <w:p w14:paraId="5DEBDD39" w14:textId="77777777" w:rsidR="00C5427B" w:rsidRPr="00505345" w:rsidRDefault="00C5427B" w:rsidP="006220BB">
            <w:pPr>
              <w:jc w:val="center"/>
              <w:rPr>
                <w:b/>
                <w:bCs/>
                <w:sz w:val="14"/>
                <w:szCs w:val="16"/>
              </w:rPr>
            </w:pPr>
            <w:r w:rsidRPr="00505345">
              <w:rPr>
                <w:b/>
                <w:bCs/>
                <w:sz w:val="14"/>
                <w:szCs w:val="16"/>
              </w:rPr>
              <w:t>Ед. изм.</w:t>
            </w:r>
          </w:p>
        </w:tc>
        <w:tc>
          <w:tcPr>
            <w:tcW w:w="1843" w:type="dxa"/>
            <w:shd w:val="clear" w:color="auto" w:fill="D9D9D9" w:themeFill="background1" w:themeFillShade="D9"/>
          </w:tcPr>
          <w:p w14:paraId="3C92C214" w14:textId="77777777" w:rsidR="00C5427B" w:rsidRPr="00505345" w:rsidRDefault="00C5427B" w:rsidP="006220BB">
            <w:pPr>
              <w:jc w:val="center"/>
              <w:rPr>
                <w:b/>
                <w:bCs/>
                <w:sz w:val="14"/>
                <w:szCs w:val="16"/>
              </w:rPr>
            </w:pPr>
            <w:r w:rsidRPr="00505345">
              <w:rPr>
                <w:b/>
                <w:bCs/>
                <w:sz w:val="14"/>
                <w:szCs w:val="16"/>
              </w:rPr>
              <w:t>Кол-во</w:t>
            </w:r>
          </w:p>
        </w:tc>
        <w:tc>
          <w:tcPr>
            <w:tcW w:w="1852" w:type="dxa"/>
            <w:shd w:val="clear" w:color="auto" w:fill="D9D9D9" w:themeFill="background1" w:themeFillShade="D9"/>
          </w:tcPr>
          <w:p w14:paraId="652C4218" w14:textId="77777777" w:rsidR="00C5427B" w:rsidRPr="00505345" w:rsidRDefault="00C5427B" w:rsidP="006220BB">
            <w:pPr>
              <w:jc w:val="center"/>
              <w:rPr>
                <w:b/>
                <w:bCs/>
                <w:sz w:val="14"/>
                <w:szCs w:val="16"/>
              </w:rPr>
            </w:pPr>
            <w:proofErr w:type="spellStart"/>
            <w:r w:rsidRPr="00505345">
              <w:rPr>
                <w:b/>
                <w:sz w:val="14"/>
                <w:szCs w:val="16"/>
                <w:lang w:val="en-US"/>
              </w:rPr>
              <w:t>Страна</w:t>
            </w:r>
            <w:proofErr w:type="spellEnd"/>
            <w:r w:rsidRPr="00505345">
              <w:rPr>
                <w:b/>
                <w:sz w:val="14"/>
                <w:szCs w:val="16"/>
                <w:lang w:val="en-US"/>
              </w:rPr>
              <w:t xml:space="preserve"> </w:t>
            </w:r>
            <w:proofErr w:type="spellStart"/>
            <w:r w:rsidRPr="00505345">
              <w:rPr>
                <w:b/>
                <w:sz w:val="14"/>
                <w:szCs w:val="16"/>
                <w:lang w:val="en-US"/>
              </w:rPr>
              <w:t>происхождения</w:t>
            </w:r>
            <w:proofErr w:type="spellEnd"/>
            <w:r w:rsidRPr="00505345">
              <w:rPr>
                <w:b/>
                <w:sz w:val="14"/>
                <w:szCs w:val="16"/>
                <w:lang w:val="en-US"/>
              </w:rPr>
              <w:t xml:space="preserve"> </w:t>
            </w:r>
            <w:proofErr w:type="spellStart"/>
            <w:r w:rsidRPr="00505345">
              <w:rPr>
                <w:b/>
                <w:sz w:val="14"/>
                <w:szCs w:val="16"/>
                <w:lang w:val="en-US"/>
              </w:rPr>
              <w:t>товара</w:t>
            </w:r>
            <w:proofErr w:type="spellEnd"/>
          </w:p>
        </w:tc>
      </w:tr>
      <w:tr w:rsidR="00C5427B" w:rsidRPr="00505345" w14:paraId="14D9921D" w14:textId="77777777" w:rsidTr="006220BB">
        <w:trPr>
          <w:trHeight w:val="634"/>
          <w:jc w:val="center"/>
        </w:trPr>
        <w:tc>
          <w:tcPr>
            <w:tcW w:w="2263" w:type="dxa"/>
          </w:tcPr>
          <w:p w14:paraId="3EB1D6E5" w14:textId="77777777" w:rsidR="00C5427B" w:rsidRPr="00B80EE4" w:rsidRDefault="00C5427B" w:rsidP="006220BB">
            <w:pPr>
              <w:jc w:val="center"/>
              <w:rPr>
                <w:bCs/>
                <w:sz w:val="18"/>
                <w:szCs w:val="20"/>
              </w:rPr>
            </w:pPr>
            <w:r w:rsidRPr="00B737F0">
              <w:rPr>
                <w:bCs/>
                <w:sz w:val="18"/>
                <w:szCs w:val="20"/>
              </w:rPr>
              <w:t>Шкаф для учебных пособий</w:t>
            </w:r>
          </w:p>
        </w:tc>
        <w:tc>
          <w:tcPr>
            <w:tcW w:w="1418" w:type="dxa"/>
            <w:gridSpan w:val="2"/>
          </w:tcPr>
          <w:p w14:paraId="478DD540" w14:textId="77777777" w:rsidR="00C5427B" w:rsidRPr="00B737F0" w:rsidRDefault="00C5427B" w:rsidP="006220BB">
            <w:pPr>
              <w:jc w:val="center"/>
              <w:rPr>
                <w:b/>
                <w:bCs/>
                <w:sz w:val="18"/>
                <w:szCs w:val="20"/>
              </w:rPr>
            </w:pPr>
            <w:hyperlink r:id="rId7" w:tgtFrame="_blank" w:history="1">
              <w:r w:rsidRPr="00B737F0">
                <w:rPr>
                  <w:rStyle w:val="a8"/>
                  <w:bCs/>
                  <w:color w:val="auto"/>
                  <w:sz w:val="18"/>
                  <w:szCs w:val="20"/>
                  <w:u w:val="none"/>
                </w:rPr>
                <w:t>31.01.12.130-00000001</w:t>
              </w:r>
            </w:hyperlink>
          </w:p>
        </w:tc>
        <w:tc>
          <w:tcPr>
            <w:tcW w:w="1276" w:type="dxa"/>
          </w:tcPr>
          <w:p w14:paraId="273ACBB9" w14:textId="77777777" w:rsidR="00C5427B" w:rsidRPr="00505345" w:rsidRDefault="00C5427B" w:rsidP="006220BB">
            <w:pPr>
              <w:jc w:val="center"/>
              <w:rPr>
                <w:b/>
                <w:bCs/>
                <w:sz w:val="18"/>
                <w:szCs w:val="20"/>
              </w:rPr>
            </w:pPr>
            <w:r w:rsidRPr="00B737F0">
              <w:rPr>
                <w:bCs/>
                <w:sz w:val="18"/>
                <w:szCs w:val="20"/>
              </w:rPr>
              <w:t>31.01.12.139</w:t>
            </w:r>
          </w:p>
        </w:tc>
        <w:tc>
          <w:tcPr>
            <w:tcW w:w="992" w:type="dxa"/>
          </w:tcPr>
          <w:p w14:paraId="15A63906" w14:textId="77777777" w:rsidR="00C5427B" w:rsidRPr="00505345" w:rsidRDefault="00C5427B" w:rsidP="006220BB">
            <w:pPr>
              <w:jc w:val="center"/>
              <w:rPr>
                <w:b/>
                <w:bCs/>
                <w:sz w:val="18"/>
                <w:szCs w:val="20"/>
              </w:rPr>
            </w:pPr>
            <w:r w:rsidRPr="00505345">
              <w:rPr>
                <w:bCs/>
                <w:sz w:val="18"/>
                <w:szCs w:val="20"/>
              </w:rPr>
              <w:t>шт.</w:t>
            </w:r>
          </w:p>
        </w:tc>
        <w:tc>
          <w:tcPr>
            <w:tcW w:w="1843" w:type="dxa"/>
          </w:tcPr>
          <w:p w14:paraId="24E6533A" w14:textId="77777777" w:rsidR="00C5427B" w:rsidRPr="00505345" w:rsidRDefault="00C5427B" w:rsidP="006220BB">
            <w:pPr>
              <w:jc w:val="center"/>
              <w:rPr>
                <w:b/>
                <w:bCs/>
                <w:sz w:val="18"/>
                <w:szCs w:val="20"/>
              </w:rPr>
            </w:pPr>
            <w:r>
              <w:rPr>
                <w:bCs/>
                <w:sz w:val="18"/>
                <w:szCs w:val="20"/>
              </w:rPr>
              <w:t>3</w:t>
            </w:r>
          </w:p>
        </w:tc>
        <w:tc>
          <w:tcPr>
            <w:tcW w:w="1852" w:type="dxa"/>
          </w:tcPr>
          <w:p w14:paraId="3313ACD1" w14:textId="77777777" w:rsidR="00C5427B" w:rsidRPr="00505345" w:rsidRDefault="00C5427B" w:rsidP="006220BB">
            <w:pPr>
              <w:jc w:val="center"/>
              <w:rPr>
                <w:b/>
                <w:bCs/>
                <w:sz w:val="18"/>
                <w:szCs w:val="20"/>
              </w:rPr>
            </w:pPr>
          </w:p>
        </w:tc>
      </w:tr>
      <w:tr w:rsidR="00C5427B" w:rsidRPr="00505345" w14:paraId="67536F5C" w14:textId="77777777" w:rsidTr="006220BB">
        <w:trPr>
          <w:trHeight w:val="305"/>
          <w:jc w:val="center"/>
        </w:trPr>
        <w:tc>
          <w:tcPr>
            <w:tcW w:w="9644" w:type="dxa"/>
            <w:gridSpan w:val="7"/>
            <w:vAlign w:val="center"/>
          </w:tcPr>
          <w:p w14:paraId="79C7213F" w14:textId="77777777" w:rsidR="00C5427B" w:rsidRPr="00505345" w:rsidRDefault="00C5427B" w:rsidP="006220BB">
            <w:pPr>
              <w:spacing w:before="100" w:after="100"/>
              <w:contextualSpacing/>
              <w:jc w:val="center"/>
              <w:rPr>
                <w:b/>
                <w:sz w:val="18"/>
                <w:szCs w:val="18"/>
              </w:rPr>
            </w:pPr>
            <w:r w:rsidRPr="00505345">
              <w:rPr>
                <w:b/>
                <w:bCs/>
                <w:sz w:val="18"/>
                <w:szCs w:val="18"/>
              </w:rPr>
              <w:t>Характеристики товара, работы, услуги</w:t>
            </w:r>
          </w:p>
        </w:tc>
      </w:tr>
      <w:tr w:rsidR="00C5427B" w:rsidRPr="00505345" w14:paraId="2D05A502" w14:textId="77777777" w:rsidTr="006220BB">
        <w:trPr>
          <w:trHeight w:val="92"/>
          <w:jc w:val="center"/>
        </w:trPr>
        <w:tc>
          <w:tcPr>
            <w:tcW w:w="2830" w:type="dxa"/>
            <w:gridSpan w:val="2"/>
            <w:shd w:val="clear" w:color="auto" w:fill="D9D9D9" w:themeFill="background1" w:themeFillShade="D9"/>
            <w:vAlign w:val="center"/>
          </w:tcPr>
          <w:p w14:paraId="06E417D5" w14:textId="77777777" w:rsidR="00C5427B" w:rsidRPr="00505345" w:rsidRDefault="00C5427B" w:rsidP="006220BB">
            <w:pPr>
              <w:spacing w:before="100" w:after="100"/>
              <w:contextualSpacing/>
              <w:jc w:val="center"/>
              <w:rPr>
                <w:b/>
                <w:sz w:val="14"/>
                <w:szCs w:val="16"/>
              </w:rPr>
            </w:pPr>
            <w:r w:rsidRPr="00505345">
              <w:rPr>
                <w:b/>
                <w:bCs/>
                <w:sz w:val="14"/>
                <w:szCs w:val="16"/>
              </w:rPr>
              <w:t xml:space="preserve">Наименование </w:t>
            </w:r>
          </w:p>
        </w:tc>
        <w:tc>
          <w:tcPr>
            <w:tcW w:w="2127" w:type="dxa"/>
            <w:gridSpan w:val="2"/>
            <w:shd w:val="clear" w:color="auto" w:fill="D9D9D9" w:themeFill="background1" w:themeFillShade="D9"/>
            <w:vAlign w:val="center"/>
          </w:tcPr>
          <w:p w14:paraId="77730012" w14:textId="77777777" w:rsidR="00C5427B" w:rsidRPr="00505345" w:rsidRDefault="00C5427B" w:rsidP="006220BB">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14:paraId="11D6AD80" w14:textId="77777777" w:rsidR="00C5427B" w:rsidRPr="00505345" w:rsidRDefault="00C5427B" w:rsidP="006220BB">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14:paraId="73CABDD2" w14:textId="77777777" w:rsidR="00C5427B" w:rsidRPr="00505345" w:rsidRDefault="00C5427B" w:rsidP="006220BB">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14:paraId="43E11594" w14:textId="77777777" w:rsidR="00C5427B" w:rsidRPr="00505345" w:rsidRDefault="00C5427B" w:rsidP="006220BB">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5427B" w:rsidRPr="00505345" w14:paraId="4AD8ADDC" w14:textId="77777777" w:rsidTr="006220BB">
        <w:trPr>
          <w:jc w:val="center"/>
        </w:trPr>
        <w:tc>
          <w:tcPr>
            <w:tcW w:w="2830" w:type="dxa"/>
            <w:gridSpan w:val="2"/>
            <w:shd w:val="clear" w:color="auto" w:fill="auto"/>
            <w:vAlign w:val="center"/>
          </w:tcPr>
          <w:p w14:paraId="4C981A30" w14:textId="77777777" w:rsidR="00C5427B" w:rsidRPr="00816017" w:rsidRDefault="00C5427B" w:rsidP="006220BB">
            <w:pPr>
              <w:jc w:val="center"/>
              <w:rPr>
                <w:bCs/>
                <w:sz w:val="18"/>
                <w:szCs w:val="18"/>
              </w:rPr>
            </w:pPr>
            <w:r w:rsidRPr="00B737F0">
              <w:rPr>
                <w:bCs/>
                <w:sz w:val="18"/>
                <w:szCs w:val="18"/>
              </w:rPr>
              <w:t>Вид материала дверей</w:t>
            </w:r>
          </w:p>
        </w:tc>
        <w:tc>
          <w:tcPr>
            <w:tcW w:w="2127" w:type="dxa"/>
            <w:gridSpan w:val="2"/>
            <w:shd w:val="clear" w:color="auto" w:fill="auto"/>
            <w:vAlign w:val="center"/>
          </w:tcPr>
          <w:p w14:paraId="023182D3" w14:textId="77777777" w:rsidR="00C5427B" w:rsidRPr="00B737F0" w:rsidRDefault="00C5427B" w:rsidP="006220BB">
            <w:pPr>
              <w:jc w:val="center"/>
              <w:rPr>
                <w:bCs/>
                <w:sz w:val="18"/>
                <w:szCs w:val="18"/>
                <w:lang w:val="en-US"/>
              </w:rPr>
            </w:pPr>
            <w:r w:rsidRPr="00B737F0">
              <w:rPr>
                <w:bCs/>
                <w:sz w:val="18"/>
                <w:szCs w:val="18"/>
                <w:lang w:val="en-US"/>
              </w:rPr>
              <w:t>МДФ</w:t>
            </w:r>
          </w:p>
          <w:p w14:paraId="407494E5" w14:textId="77777777" w:rsidR="00C5427B" w:rsidRPr="00B737F0" w:rsidRDefault="00C5427B" w:rsidP="006220BB">
            <w:pPr>
              <w:jc w:val="center"/>
              <w:rPr>
                <w:bCs/>
                <w:sz w:val="18"/>
                <w:szCs w:val="18"/>
                <w:lang w:val="en-US"/>
              </w:rPr>
            </w:pPr>
            <w:proofErr w:type="spellStart"/>
            <w:r w:rsidRPr="00B737F0">
              <w:rPr>
                <w:bCs/>
                <w:sz w:val="18"/>
                <w:szCs w:val="18"/>
                <w:lang w:val="en-US"/>
              </w:rPr>
              <w:t>Стекло</w:t>
            </w:r>
            <w:proofErr w:type="spellEnd"/>
          </w:p>
          <w:p w14:paraId="5380F088" w14:textId="77777777" w:rsidR="00C5427B" w:rsidRPr="00505345" w:rsidRDefault="00C5427B" w:rsidP="006220BB">
            <w:pPr>
              <w:jc w:val="center"/>
              <w:rPr>
                <w:bCs/>
                <w:sz w:val="18"/>
                <w:szCs w:val="18"/>
                <w:lang w:val="en-US"/>
              </w:rPr>
            </w:pPr>
            <w:r w:rsidRPr="00B737F0">
              <w:rPr>
                <w:bCs/>
                <w:sz w:val="18"/>
                <w:szCs w:val="18"/>
                <w:lang w:val="en-US"/>
              </w:rPr>
              <w:t>ЛДСП</w:t>
            </w:r>
          </w:p>
        </w:tc>
        <w:tc>
          <w:tcPr>
            <w:tcW w:w="992" w:type="dxa"/>
            <w:shd w:val="clear" w:color="auto" w:fill="auto"/>
            <w:vAlign w:val="center"/>
          </w:tcPr>
          <w:p w14:paraId="14986BFF" w14:textId="77777777" w:rsidR="00C5427B" w:rsidRPr="00505345" w:rsidRDefault="00C5427B" w:rsidP="006220BB">
            <w:pPr>
              <w:contextualSpacing/>
              <w:jc w:val="center"/>
              <w:rPr>
                <w:bCs/>
                <w:sz w:val="16"/>
                <w:szCs w:val="16"/>
                <w:lang w:val="en-US"/>
              </w:rPr>
            </w:pPr>
          </w:p>
        </w:tc>
        <w:tc>
          <w:tcPr>
            <w:tcW w:w="1843" w:type="dxa"/>
            <w:shd w:val="clear" w:color="auto" w:fill="auto"/>
            <w:vAlign w:val="center"/>
          </w:tcPr>
          <w:p w14:paraId="3673E044" w14:textId="77777777" w:rsidR="00C5427B" w:rsidRPr="00505345" w:rsidRDefault="00C5427B" w:rsidP="006220BB">
            <w:pPr>
              <w:contextualSpacing/>
              <w:jc w:val="center"/>
              <w:rPr>
                <w:bCs/>
                <w:sz w:val="14"/>
                <w:szCs w:val="14"/>
              </w:rPr>
            </w:pPr>
            <w:r w:rsidRPr="008D71E4">
              <w:rPr>
                <w:bCs/>
                <w:sz w:val="14"/>
                <w:szCs w:val="14"/>
              </w:rPr>
              <w:t>Указывается одно или несколько значений характеристики</w:t>
            </w:r>
          </w:p>
        </w:tc>
        <w:tc>
          <w:tcPr>
            <w:tcW w:w="1852" w:type="dxa"/>
            <w:vMerge w:val="restart"/>
            <w:shd w:val="clear" w:color="auto" w:fill="auto"/>
            <w:vAlign w:val="center"/>
          </w:tcPr>
          <w:p w14:paraId="166F6740" w14:textId="77777777" w:rsidR="00C5427B" w:rsidRPr="00505345" w:rsidRDefault="00C5427B" w:rsidP="006220BB">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C5427B" w:rsidRPr="00505345" w14:paraId="34C31731" w14:textId="77777777" w:rsidTr="006220BB">
        <w:trPr>
          <w:jc w:val="center"/>
        </w:trPr>
        <w:tc>
          <w:tcPr>
            <w:tcW w:w="2830" w:type="dxa"/>
            <w:gridSpan w:val="2"/>
            <w:shd w:val="clear" w:color="auto" w:fill="auto"/>
            <w:vAlign w:val="center"/>
          </w:tcPr>
          <w:p w14:paraId="75929FD2" w14:textId="77777777" w:rsidR="00C5427B" w:rsidRPr="00816017" w:rsidRDefault="00C5427B" w:rsidP="006220BB">
            <w:pPr>
              <w:jc w:val="center"/>
              <w:rPr>
                <w:bCs/>
                <w:sz w:val="18"/>
                <w:szCs w:val="18"/>
              </w:rPr>
            </w:pPr>
            <w:r w:rsidRPr="008D71E4">
              <w:rPr>
                <w:bCs/>
                <w:sz w:val="18"/>
                <w:szCs w:val="18"/>
              </w:rPr>
              <w:t>Вид материала корпуса</w:t>
            </w:r>
          </w:p>
        </w:tc>
        <w:tc>
          <w:tcPr>
            <w:tcW w:w="2127" w:type="dxa"/>
            <w:gridSpan w:val="2"/>
            <w:shd w:val="clear" w:color="auto" w:fill="auto"/>
            <w:vAlign w:val="center"/>
          </w:tcPr>
          <w:p w14:paraId="150A1F65" w14:textId="77777777" w:rsidR="00C5427B" w:rsidRDefault="00C5427B" w:rsidP="006220BB">
            <w:pPr>
              <w:jc w:val="center"/>
              <w:rPr>
                <w:bCs/>
                <w:sz w:val="18"/>
                <w:szCs w:val="18"/>
              </w:rPr>
            </w:pPr>
            <w:r w:rsidRPr="008D71E4">
              <w:rPr>
                <w:bCs/>
                <w:sz w:val="18"/>
                <w:szCs w:val="18"/>
              </w:rPr>
              <w:t>ЛДСП</w:t>
            </w:r>
          </w:p>
        </w:tc>
        <w:tc>
          <w:tcPr>
            <w:tcW w:w="992" w:type="dxa"/>
            <w:shd w:val="clear" w:color="auto" w:fill="auto"/>
            <w:vAlign w:val="center"/>
          </w:tcPr>
          <w:p w14:paraId="406332F1" w14:textId="77777777" w:rsidR="00C5427B" w:rsidRPr="00505345" w:rsidRDefault="00C5427B" w:rsidP="006220BB">
            <w:pPr>
              <w:contextualSpacing/>
              <w:jc w:val="center"/>
              <w:rPr>
                <w:bCs/>
                <w:sz w:val="16"/>
                <w:szCs w:val="16"/>
                <w:lang w:val="en-US"/>
              </w:rPr>
            </w:pPr>
          </w:p>
        </w:tc>
        <w:tc>
          <w:tcPr>
            <w:tcW w:w="1843" w:type="dxa"/>
            <w:shd w:val="clear" w:color="auto" w:fill="auto"/>
            <w:vAlign w:val="center"/>
          </w:tcPr>
          <w:p w14:paraId="38A62BCE"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59EB5906" w14:textId="77777777" w:rsidR="00C5427B" w:rsidRPr="00505345" w:rsidRDefault="00C5427B" w:rsidP="006220BB">
            <w:pPr>
              <w:contextualSpacing/>
              <w:jc w:val="center"/>
              <w:rPr>
                <w:bCs/>
                <w:sz w:val="20"/>
                <w:szCs w:val="18"/>
              </w:rPr>
            </w:pPr>
          </w:p>
        </w:tc>
      </w:tr>
      <w:tr w:rsidR="00C5427B" w:rsidRPr="00505345" w14:paraId="2CE6EA37" w14:textId="77777777" w:rsidTr="006220BB">
        <w:trPr>
          <w:jc w:val="center"/>
        </w:trPr>
        <w:tc>
          <w:tcPr>
            <w:tcW w:w="2830" w:type="dxa"/>
            <w:gridSpan w:val="2"/>
            <w:shd w:val="clear" w:color="auto" w:fill="auto"/>
            <w:vAlign w:val="center"/>
          </w:tcPr>
          <w:p w14:paraId="3B5D8EBD" w14:textId="77777777" w:rsidR="00C5427B" w:rsidRPr="00816017" w:rsidRDefault="00C5427B" w:rsidP="006220BB">
            <w:pPr>
              <w:jc w:val="center"/>
              <w:rPr>
                <w:bCs/>
                <w:sz w:val="18"/>
                <w:szCs w:val="18"/>
              </w:rPr>
            </w:pPr>
            <w:r w:rsidRPr="008D71E4">
              <w:rPr>
                <w:bCs/>
                <w:sz w:val="18"/>
                <w:szCs w:val="18"/>
              </w:rPr>
              <w:t>Высота</w:t>
            </w:r>
          </w:p>
        </w:tc>
        <w:tc>
          <w:tcPr>
            <w:tcW w:w="2127" w:type="dxa"/>
            <w:gridSpan w:val="2"/>
            <w:shd w:val="clear" w:color="auto" w:fill="auto"/>
            <w:vAlign w:val="center"/>
          </w:tcPr>
          <w:p w14:paraId="0F39BDA2" w14:textId="77777777" w:rsidR="00C5427B" w:rsidRDefault="00C5427B" w:rsidP="006220BB">
            <w:pPr>
              <w:jc w:val="center"/>
              <w:rPr>
                <w:bCs/>
                <w:sz w:val="18"/>
                <w:szCs w:val="18"/>
              </w:rPr>
            </w:pPr>
            <w:r w:rsidRPr="004F4DD1">
              <w:rPr>
                <w:bCs/>
                <w:sz w:val="18"/>
                <w:szCs w:val="18"/>
              </w:rPr>
              <w:t xml:space="preserve">&gt; </w:t>
            </w:r>
            <w:proofErr w:type="gramStart"/>
            <w:r>
              <w:rPr>
                <w:bCs/>
                <w:sz w:val="18"/>
                <w:szCs w:val="18"/>
              </w:rPr>
              <w:t>1900</w:t>
            </w:r>
            <w:r w:rsidRPr="004F4DD1">
              <w:rPr>
                <w:bCs/>
                <w:sz w:val="18"/>
                <w:szCs w:val="18"/>
              </w:rPr>
              <w:t xml:space="preserve">  и</w:t>
            </w:r>
            <w:proofErr w:type="gramEnd"/>
            <w:r w:rsidRPr="004F4DD1">
              <w:rPr>
                <w:bCs/>
                <w:sz w:val="18"/>
                <w:szCs w:val="18"/>
              </w:rPr>
              <w:t xml:space="preserve">  ≤ </w:t>
            </w:r>
            <w:r>
              <w:rPr>
                <w:bCs/>
                <w:sz w:val="18"/>
                <w:szCs w:val="18"/>
              </w:rPr>
              <w:t>2000</w:t>
            </w:r>
          </w:p>
        </w:tc>
        <w:tc>
          <w:tcPr>
            <w:tcW w:w="992" w:type="dxa"/>
            <w:shd w:val="clear" w:color="auto" w:fill="auto"/>
            <w:vAlign w:val="center"/>
          </w:tcPr>
          <w:p w14:paraId="352CA294" w14:textId="77777777" w:rsidR="00C5427B" w:rsidRPr="0081645E" w:rsidRDefault="00C5427B" w:rsidP="006220BB">
            <w:pPr>
              <w:contextualSpacing/>
              <w:jc w:val="center"/>
              <w:rPr>
                <w:bCs/>
                <w:sz w:val="16"/>
                <w:szCs w:val="16"/>
              </w:rPr>
            </w:pPr>
            <w:r>
              <w:rPr>
                <w:bCs/>
                <w:sz w:val="16"/>
                <w:szCs w:val="16"/>
              </w:rPr>
              <w:t>Мм.</w:t>
            </w:r>
          </w:p>
        </w:tc>
        <w:tc>
          <w:tcPr>
            <w:tcW w:w="1843" w:type="dxa"/>
            <w:shd w:val="clear" w:color="auto" w:fill="auto"/>
            <w:vAlign w:val="center"/>
          </w:tcPr>
          <w:p w14:paraId="0C65E07C" w14:textId="77777777" w:rsidR="00C5427B" w:rsidRPr="00505345" w:rsidRDefault="00C5427B" w:rsidP="006220BB">
            <w:pPr>
              <w:contextualSpacing/>
              <w:jc w:val="center"/>
              <w:rPr>
                <w:bCs/>
                <w:sz w:val="14"/>
                <w:szCs w:val="14"/>
              </w:rPr>
            </w:pPr>
            <w:r w:rsidRPr="008D71E4">
              <w:rPr>
                <w:bCs/>
                <w:sz w:val="14"/>
                <w:szCs w:val="14"/>
              </w:rPr>
              <w:t>Указывается конкретное значение характеристик</w:t>
            </w:r>
          </w:p>
        </w:tc>
        <w:tc>
          <w:tcPr>
            <w:tcW w:w="1852" w:type="dxa"/>
            <w:vMerge/>
            <w:shd w:val="clear" w:color="auto" w:fill="auto"/>
            <w:vAlign w:val="center"/>
          </w:tcPr>
          <w:p w14:paraId="3B61AAEC" w14:textId="77777777" w:rsidR="00C5427B" w:rsidRPr="00505345" w:rsidRDefault="00C5427B" w:rsidP="006220BB">
            <w:pPr>
              <w:contextualSpacing/>
              <w:jc w:val="center"/>
              <w:rPr>
                <w:bCs/>
                <w:sz w:val="20"/>
                <w:szCs w:val="18"/>
              </w:rPr>
            </w:pPr>
          </w:p>
        </w:tc>
      </w:tr>
      <w:tr w:rsidR="00C5427B" w:rsidRPr="00505345" w14:paraId="76E9F7EF" w14:textId="77777777" w:rsidTr="006220BB">
        <w:trPr>
          <w:jc w:val="center"/>
        </w:trPr>
        <w:tc>
          <w:tcPr>
            <w:tcW w:w="2830" w:type="dxa"/>
            <w:gridSpan w:val="2"/>
            <w:shd w:val="clear" w:color="auto" w:fill="auto"/>
            <w:vAlign w:val="center"/>
          </w:tcPr>
          <w:p w14:paraId="31B40896" w14:textId="77777777" w:rsidR="00C5427B" w:rsidRPr="00816017" w:rsidRDefault="00C5427B" w:rsidP="006220BB">
            <w:pPr>
              <w:jc w:val="center"/>
              <w:rPr>
                <w:bCs/>
                <w:sz w:val="18"/>
                <w:szCs w:val="18"/>
              </w:rPr>
            </w:pPr>
            <w:r w:rsidRPr="008D71E4">
              <w:rPr>
                <w:bCs/>
                <w:sz w:val="18"/>
                <w:szCs w:val="18"/>
              </w:rPr>
              <w:t>Глубина</w:t>
            </w:r>
          </w:p>
        </w:tc>
        <w:tc>
          <w:tcPr>
            <w:tcW w:w="2127" w:type="dxa"/>
            <w:gridSpan w:val="2"/>
            <w:shd w:val="clear" w:color="auto" w:fill="auto"/>
            <w:vAlign w:val="center"/>
          </w:tcPr>
          <w:p w14:paraId="62BA3CB4" w14:textId="77777777" w:rsidR="00C5427B" w:rsidRDefault="00C5427B" w:rsidP="006220BB">
            <w:pPr>
              <w:jc w:val="center"/>
              <w:rPr>
                <w:bCs/>
                <w:sz w:val="18"/>
                <w:szCs w:val="18"/>
              </w:rPr>
            </w:pPr>
            <w:r w:rsidRPr="008D71E4">
              <w:rPr>
                <w:bCs/>
                <w:sz w:val="18"/>
                <w:szCs w:val="18"/>
              </w:rPr>
              <w:t xml:space="preserve">&gt; </w:t>
            </w:r>
            <w:proofErr w:type="gramStart"/>
            <w:r>
              <w:rPr>
                <w:bCs/>
                <w:sz w:val="18"/>
                <w:szCs w:val="18"/>
              </w:rPr>
              <w:t>400</w:t>
            </w:r>
            <w:r w:rsidRPr="008D71E4">
              <w:rPr>
                <w:bCs/>
                <w:sz w:val="18"/>
                <w:szCs w:val="18"/>
              </w:rPr>
              <w:t xml:space="preserve">  и</w:t>
            </w:r>
            <w:proofErr w:type="gramEnd"/>
            <w:r w:rsidRPr="008D71E4">
              <w:rPr>
                <w:bCs/>
                <w:sz w:val="18"/>
                <w:szCs w:val="18"/>
              </w:rPr>
              <w:t>  ≤ 4</w:t>
            </w:r>
            <w:r>
              <w:rPr>
                <w:bCs/>
                <w:sz w:val="18"/>
                <w:szCs w:val="18"/>
              </w:rPr>
              <w:t>5</w:t>
            </w:r>
            <w:r w:rsidRPr="008D71E4">
              <w:rPr>
                <w:bCs/>
                <w:sz w:val="18"/>
                <w:szCs w:val="18"/>
              </w:rPr>
              <w:t>0</w:t>
            </w:r>
          </w:p>
        </w:tc>
        <w:tc>
          <w:tcPr>
            <w:tcW w:w="992" w:type="dxa"/>
            <w:shd w:val="clear" w:color="auto" w:fill="auto"/>
            <w:vAlign w:val="center"/>
          </w:tcPr>
          <w:p w14:paraId="1DB7B9E8" w14:textId="77777777" w:rsidR="00C5427B" w:rsidRPr="0081645E" w:rsidRDefault="00C5427B" w:rsidP="006220BB">
            <w:pPr>
              <w:contextualSpacing/>
              <w:jc w:val="center"/>
              <w:rPr>
                <w:bCs/>
                <w:sz w:val="16"/>
                <w:szCs w:val="16"/>
              </w:rPr>
            </w:pPr>
            <w:r>
              <w:rPr>
                <w:bCs/>
                <w:sz w:val="16"/>
                <w:szCs w:val="16"/>
              </w:rPr>
              <w:t>Мм.</w:t>
            </w:r>
          </w:p>
        </w:tc>
        <w:tc>
          <w:tcPr>
            <w:tcW w:w="1843" w:type="dxa"/>
            <w:shd w:val="clear" w:color="auto" w:fill="auto"/>
            <w:vAlign w:val="center"/>
          </w:tcPr>
          <w:p w14:paraId="2C63BE11" w14:textId="77777777" w:rsidR="00C5427B" w:rsidRPr="00505345" w:rsidRDefault="00C5427B" w:rsidP="006220BB">
            <w:pPr>
              <w:contextualSpacing/>
              <w:jc w:val="center"/>
              <w:rPr>
                <w:bCs/>
                <w:sz w:val="14"/>
                <w:szCs w:val="14"/>
              </w:rPr>
            </w:pPr>
            <w:r w:rsidRPr="008D71E4">
              <w:rPr>
                <w:bCs/>
                <w:sz w:val="14"/>
                <w:szCs w:val="14"/>
              </w:rPr>
              <w:t>Указывается конкретное значение характеристик</w:t>
            </w:r>
          </w:p>
        </w:tc>
        <w:tc>
          <w:tcPr>
            <w:tcW w:w="1852" w:type="dxa"/>
            <w:vMerge/>
            <w:shd w:val="clear" w:color="auto" w:fill="auto"/>
            <w:vAlign w:val="center"/>
          </w:tcPr>
          <w:p w14:paraId="097F6247" w14:textId="77777777" w:rsidR="00C5427B" w:rsidRPr="00505345" w:rsidRDefault="00C5427B" w:rsidP="006220BB">
            <w:pPr>
              <w:contextualSpacing/>
              <w:jc w:val="center"/>
              <w:rPr>
                <w:bCs/>
                <w:sz w:val="20"/>
                <w:szCs w:val="18"/>
              </w:rPr>
            </w:pPr>
          </w:p>
        </w:tc>
      </w:tr>
      <w:tr w:rsidR="00C5427B" w:rsidRPr="00505345" w14:paraId="02644D1B" w14:textId="77777777" w:rsidTr="006220BB">
        <w:trPr>
          <w:jc w:val="center"/>
        </w:trPr>
        <w:tc>
          <w:tcPr>
            <w:tcW w:w="2830" w:type="dxa"/>
            <w:gridSpan w:val="2"/>
            <w:shd w:val="clear" w:color="auto" w:fill="auto"/>
            <w:vAlign w:val="center"/>
          </w:tcPr>
          <w:p w14:paraId="08D98A3B" w14:textId="77777777" w:rsidR="00C5427B" w:rsidRPr="00816017" w:rsidRDefault="00C5427B" w:rsidP="006220BB">
            <w:pPr>
              <w:jc w:val="center"/>
              <w:rPr>
                <w:bCs/>
                <w:sz w:val="18"/>
                <w:szCs w:val="18"/>
              </w:rPr>
            </w:pPr>
            <w:r w:rsidRPr="008D71E4">
              <w:rPr>
                <w:bCs/>
                <w:sz w:val="18"/>
                <w:szCs w:val="18"/>
              </w:rPr>
              <w:t>Длина</w:t>
            </w:r>
          </w:p>
        </w:tc>
        <w:tc>
          <w:tcPr>
            <w:tcW w:w="2127" w:type="dxa"/>
            <w:gridSpan w:val="2"/>
            <w:shd w:val="clear" w:color="auto" w:fill="auto"/>
            <w:vAlign w:val="center"/>
          </w:tcPr>
          <w:p w14:paraId="1C98BD65" w14:textId="77777777" w:rsidR="00C5427B" w:rsidRDefault="00C5427B" w:rsidP="006220BB">
            <w:pPr>
              <w:jc w:val="center"/>
              <w:rPr>
                <w:bCs/>
                <w:sz w:val="18"/>
                <w:szCs w:val="18"/>
              </w:rPr>
            </w:pPr>
            <w:r w:rsidRPr="008D71E4">
              <w:rPr>
                <w:bCs/>
                <w:sz w:val="18"/>
                <w:szCs w:val="18"/>
              </w:rPr>
              <w:t xml:space="preserve">&gt; </w:t>
            </w:r>
            <w:proofErr w:type="gramStart"/>
            <w:r>
              <w:rPr>
                <w:bCs/>
                <w:sz w:val="18"/>
                <w:szCs w:val="18"/>
              </w:rPr>
              <w:t>1000</w:t>
            </w:r>
            <w:r w:rsidRPr="008D71E4">
              <w:rPr>
                <w:bCs/>
                <w:sz w:val="18"/>
                <w:szCs w:val="18"/>
              </w:rPr>
              <w:t xml:space="preserve">  и</w:t>
            </w:r>
            <w:proofErr w:type="gramEnd"/>
            <w:r w:rsidRPr="008D71E4">
              <w:rPr>
                <w:bCs/>
                <w:sz w:val="18"/>
                <w:szCs w:val="18"/>
              </w:rPr>
              <w:t xml:space="preserve">  ≤ </w:t>
            </w:r>
            <w:r>
              <w:rPr>
                <w:bCs/>
                <w:sz w:val="18"/>
                <w:szCs w:val="18"/>
              </w:rPr>
              <w:t>1100</w:t>
            </w:r>
          </w:p>
        </w:tc>
        <w:tc>
          <w:tcPr>
            <w:tcW w:w="992" w:type="dxa"/>
            <w:shd w:val="clear" w:color="auto" w:fill="auto"/>
            <w:vAlign w:val="center"/>
          </w:tcPr>
          <w:p w14:paraId="2AA69BDE" w14:textId="77777777" w:rsidR="00C5427B" w:rsidRPr="0081645E" w:rsidRDefault="00C5427B" w:rsidP="006220BB">
            <w:pPr>
              <w:contextualSpacing/>
              <w:jc w:val="center"/>
              <w:rPr>
                <w:bCs/>
                <w:sz w:val="16"/>
                <w:szCs w:val="16"/>
              </w:rPr>
            </w:pPr>
            <w:r>
              <w:rPr>
                <w:bCs/>
                <w:sz w:val="16"/>
                <w:szCs w:val="16"/>
              </w:rPr>
              <w:t>Мм.</w:t>
            </w:r>
          </w:p>
        </w:tc>
        <w:tc>
          <w:tcPr>
            <w:tcW w:w="1843" w:type="dxa"/>
            <w:shd w:val="clear" w:color="auto" w:fill="auto"/>
            <w:vAlign w:val="center"/>
          </w:tcPr>
          <w:p w14:paraId="54B654C3" w14:textId="77777777" w:rsidR="00C5427B" w:rsidRPr="00505345" w:rsidRDefault="00C5427B" w:rsidP="006220BB">
            <w:pPr>
              <w:contextualSpacing/>
              <w:jc w:val="center"/>
              <w:rPr>
                <w:bCs/>
                <w:sz w:val="14"/>
                <w:szCs w:val="14"/>
              </w:rPr>
            </w:pPr>
            <w:r w:rsidRPr="008D71E4">
              <w:rPr>
                <w:bCs/>
                <w:sz w:val="14"/>
                <w:szCs w:val="14"/>
              </w:rPr>
              <w:t>Указывается конкретное значение характеристик</w:t>
            </w:r>
          </w:p>
        </w:tc>
        <w:tc>
          <w:tcPr>
            <w:tcW w:w="1852" w:type="dxa"/>
            <w:vMerge/>
            <w:shd w:val="clear" w:color="auto" w:fill="auto"/>
            <w:vAlign w:val="center"/>
          </w:tcPr>
          <w:p w14:paraId="71DE90C2" w14:textId="77777777" w:rsidR="00C5427B" w:rsidRPr="00505345" w:rsidRDefault="00C5427B" w:rsidP="006220BB">
            <w:pPr>
              <w:contextualSpacing/>
              <w:jc w:val="center"/>
              <w:rPr>
                <w:bCs/>
                <w:sz w:val="20"/>
                <w:szCs w:val="18"/>
              </w:rPr>
            </w:pPr>
          </w:p>
        </w:tc>
      </w:tr>
      <w:tr w:rsidR="00C5427B" w:rsidRPr="00505345" w14:paraId="29C64FE9" w14:textId="77777777" w:rsidTr="006220BB">
        <w:trPr>
          <w:jc w:val="center"/>
        </w:trPr>
        <w:tc>
          <w:tcPr>
            <w:tcW w:w="2830" w:type="dxa"/>
            <w:gridSpan w:val="2"/>
            <w:shd w:val="clear" w:color="auto" w:fill="auto"/>
            <w:vAlign w:val="center"/>
          </w:tcPr>
          <w:p w14:paraId="5CEEA434" w14:textId="77777777" w:rsidR="00C5427B" w:rsidRPr="00816017" w:rsidRDefault="00C5427B" w:rsidP="006220BB">
            <w:pPr>
              <w:jc w:val="center"/>
              <w:rPr>
                <w:bCs/>
                <w:sz w:val="18"/>
                <w:szCs w:val="18"/>
              </w:rPr>
            </w:pPr>
            <w:r w:rsidRPr="008D71E4">
              <w:rPr>
                <w:bCs/>
                <w:sz w:val="18"/>
                <w:szCs w:val="18"/>
              </w:rPr>
              <w:t>Количество полок</w:t>
            </w:r>
          </w:p>
        </w:tc>
        <w:tc>
          <w:tcPr>
            <w:tcW w:w="2127" w:type="dxa"/>
            <w:gridSpan w:val="2"/>
            <w:shd w:val="clear" w:color="auto" w:fill="auto"/>
            <w:vAlign w:val="center"/>
          </w:tcPr>
          <w:p w14:paraId="4A1E3CDA" w14:textId="77777777" w:rsidR="00C5427B" w:rsidRDefault="00C5427B" w:rsidP="006220BB">
            <w:pPr>
              <w:jc w:val="center"/>
              <w:rPr>
                <w:bCs/>
                <w:sz w:val="18"/>
                <w:szCs w:val="18"/>
              </w:rPr>
            </w:pPr>
            <w:r>
              <w:rPr>
                <w:bCs/>
                <w:sz w:val="18"/>
                <w:szCs w:val="18"/>
              </w:rPr>
              <w:t>4</w:t>
            </w:r>
          </w:p>
        </w:tc>
        <w:tc>
          <w:tcPr>
            <w:tcW w:w="992" w:type="dxa"/>
            <w:shd w:val="clear" w:color="auto" w:fill="auto"/>
            <w:vAlign w:val="center"/>
          </w:tcPr>
          <w:p w14:paraId="05115F80" w14:textId="77777777" w:rsidR="00C5427B" w:rsidRPr="0081645E" w:rsidRDefault="00C5427B" w:rsidP="006220BB">
            <w:pPr>
              <w:contextualSpacing/>
              <w:jc w:val="center"/>
              <w:rPr>
                <w:bCs/>
                <w:sz w:val="16"/>
                <w:szCs w:val="16"/>
              </w:rPr>
            </w:pPr>
            <w:r>
              <w:rPr>
                <w:bCs/>
                <w:sz w:val="16"/>
                <w:szCs w:val="16"/>
              </w:rPr>
              <w:t>Шт.</w:t>
            </w:r>
          </w:p>
        </w:tc>
        <w:tc>
          <w:tcPr>
            <w:tcW w:w="1843" w:type="dxa"/>
            <w:shd w:val="clear" w:color="auto" w:fill="auto"/>
            <w:vAlign w:val="center"/>
          </w:tcPr>
          <w:p w14:paraId="06895EFC"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5F0DA6D6" w14:textId="77777777" w:rsidR="00C5427B" w:rsidRPr="00505345" w:rsidRDefault="00C5427B" w:rsidP="006220BB">
            <w:pPr>
              <w:contextualSpacing/>
              <w:jc w:val="center"/>
              <w:rPr>
                <w:bCs/>
                <w:sz w:val="20"/>
                <w:szCs w:val="18"/>
              </w:rPr>
            </w:pPr>
          </w:p>
        </w:tc>
      </w:tr>
      <w:tr w:rsidR="00C5427B" w:rsidRPr="00505345" w14:paraId="3B8865D3" w14:textId="77777777" w:rsidTr="006220BB">
        <w:trPr>
          <w:jc w:val="center"/>
        </w:trPr>
        <w:tc>
          <w:tcPr>
            <w:tcW w:w="2830" w:type="dxa"/>
            <w:gridSpan w:val="2"/>
            <w:shd w:val="clear" w:color="auto" w:fill="auto"/>
            <w:vAlign w:val="center"/>
          </w:tcPr>
          <w:p w14:paraId="37F47443" w14:textId="77777777" w:rsidR="00C5427B" w:rsidRPr="00816017" w:rsidRDefault="00C5427B" w:rsidP="006220BB">
            <w:pPr>
              <w:jc w:val="center"/>
              <w:rPr>
                <w:bCs/>
                <w:sz w:val="18"/>
                <w:szCs w:val="18"/>
              </w:rPr>
            </w:pPr>
            <w:r w:rsidRPr="008D71E4">
              <w:rPr>
                <w:bCs/>
                <w:sz w:val="18"/>
                <w:szCs w:val="18"/>
              </w:rPr>
              <w:t>Наличие выдвижных ящиков</w:t>
            </w:r>
          </w:p>
        </w:tc>
        <w:tc>
          <w:tcPr>
            <w:tcW w:w="2127" w:type="dxa"/>
            <w:gridSpan w:val="2"/>
            <w:shd w:val="clear" w:color="auto" w:fill="auto"/>
            <w:vAlign w:val="center"/>
          </w:tcPr>
          <w:p w14:paraId="381D0748" w14:textId="77777777" w:rsidR="00C5427B" w:rsidRDefault="00C5427B" w:rsidP="006220BB">
            <w:pPr>
              <w:jc w:val="center"/>
              <w:rPr>
                <w:bCs/>
                <w:sz w:val="18"/>
                <w:szCs w:val="18"/>
              </w:rPr>
            </w:pPr>
            <w:r>
              <w:rPr>
                <w:bCs/>
                <w:sz w:val="18"/>
                <w:szCs w:val="18"/>
              </w:rPr>
              <w:t>Нет</w:t>
            </w:r>
          </w:p>
        </w:tc>
        <w:tc>
          <w:tcPr>
            <w:tcW w:w="992" w:type="dxa"/>
            <w:shd w:val="clear" w:color="auto" w:fill="auto"/>
            <w:vAlign w:val="center"/>
          </w:tcPr>
          <w:p w14:paraId="4CAD1FEF" w14:textId="77777777" w:rsidR="00C5427B" w:rsidRPr="0081645E" w:rsidRDefault="00C5427B" w:rsidP="006220BB">
            <w:pPr>
              <w:contextualSpacing/>
              <w:jc w:val="center"/>
              <w:rPr>
                <w:bCs/>
                <w:sz w:val="16"/>
                <w:szCs w:val="16"/>
              </w:rPr>
            </w:pPr>
          </w:p>
        </w:tc>
        <w:tc>
          <w:tcPr>
            <w:tcW w:w="1843" w:type="dxa"/>
            <w:shd w:val="clear" w:color="auto" w:fill="auto"/>
            <w:vAlign w:val="center"/>
          </w:tcPr>
          <w:p w14:paraId="28AEF84E"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5B789210" w14:textId="77777777" w:rsidR="00C5427B" w:rsidRPr="00505345" w:rsidRDefault="00C5427B" w:rsidP="006220BB">
            <w:pPr>
              <w:contextualSpacing/>
              <w:jc w:val="center"/>
              <w:rPr>
                <w:bCs/>
                <w:sz w:val="20"/>
                <w:szCs w:val="18"/>
              </w:rPr>
            </w:pPr>
          </w:p>
        </w:tc>
      </w:tr>
      <w:tr w:rsidR="00C5427B" w:rsidRPr="00505345" w14:paraId="598373E8" w14:textId="77777777" w:rsidTr="006220BB">
        <w:trPr>
          <w:jc w:val="center"/>
        </w:trPr>
        <w:tc>
          <w:tcPr>
            <w:tcW w:w="2830" w:type="dxa"/>
            <w:gridSpan w:val="2"/>
            <w:shd w:val="clear" w:color="auto" w:fill="auto"/>
            <w:vAlign w:val="center"/>
          </w:tcPr>
          <w:p w14:paraId="7AB72CB6" w14:textId="77777777" w:rsidR="00C5427B" w:rsidRPr="00816017" w:rsidRDefault="00C5427B" w:rsidP="006220BB">
            <w:pPr>
              <w:jc w:val="center"/>
              <w:rPr>
                <w:bCs/>
                <w:sz w:val="18"/>
                <w:szCs w:val="18"/>
              </w:rPr>
            </w:pPr>
            <w:r w:rsidRPr="008D71E4">
              <w:rPr>
                <w:bCs/>
                <w:sz w:val="18"/>
                <w:szCs w:val="18"/>
              </w:rPr>
              <w:t>Наличие демонстрационных витрин</w:t>
            </w:r>
          </w:p>
        </w:tc>
        <w:tc>
          <w:tcPr>
            <w:tcW w:w="2127" w:type="dxa"/>
            <w:gridSpan w:val="2"/>
            <w:shd w:val="clear" w:color="auto" w:fill="auto"/>
            <w:vAlign w:val="center"/>
          </w:tcPr>
          <w:p w14:paraId="603B32E2" w14:textId="77777777" w:rsidR="00C5427B" w:rsidRDefault="00C5427B" w:rsidP="006220BB">
            <w:pPr>
              <w:jc w:val="center"/>
              <w:rPr>
                <w:bCs/>
                <w:sz w:val="18"/>
                <w:szCs w:val="18"/>
              </w:rPr>
            </w:pPr>
            <w:r>
              <w:rPr>
                <w:bCs/>
                <w:sz w:val="18"/>
                <w:szCs w:val="18"/>
              </w:rPr>
              <w:t>Да</w:t>
            </w:r>
          </w:p>
        </w:tc>
        <w:tc>
          <w:tcPr>
            <w:tcW w:w="992" w:type="dxa"/>
            <w:shd w:val="clear" w:color="auto" w:fill="auto"/>
            <w:vAlign w:val="center"/>
          </w:tcPr>
          <w:p w14:paraId="5A1BF02D" w14:textId="77777777" w:rsidR="00C5427B" w:rsidRPr="0081645E" w:rsidRDefault="00C5427B" w:rsidP="006220BB">
            <w:pPr>
              <w:contextualSpacing/>
              <w:jc w:val="center"/>
              <w:rPr>
                <w:bCs/>
                <w:sz w:val="16"/>
                <w:szCs w:val="16"/>
              </w:rPr>
            </w:pPr>
          </w:p>
        </w:tc>
        <w:tc>
          <w:tcPr>
            <w:tcW w:w="1843" w:type="dxa"/>
            <w:shd w:val="clear" w:color="auto" w:fill="auto"/>
            <w:vAlign w:val="center"/>
          </w:tcPr>
          <w:p w14:paraId="7CD9D3A6"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4B997752" w14:textId="77777777" w:rsidR="00C5427B" w:rsidRPr="00505345" w:rsidRDefault="00C5427B" w:rsidP="006220BB">
            <w:pPr>
              <w:contextualSpacing/>
              <w:jc w:val="center"/>
              <w:rPr>
                <w:bCs/>
                <w:sz w:val="20"/>
                <w:szCs w:val="18"/>
              </w:rPr>
            </w:pPr>
          </w:p>
        </w:tc>
      </w:tr>
      <w:tr w:rsidR="00C5427B" w:rsidRPr="00505345" w14:paraId="273721B5" w14:textId="77777777" w:rsidTr="006220BB">
        <w:trPr>
          <w:jc w:val="center"/>
        </w:trPr>
        <w:tc>
          <w:tcPr>
            <w:tcW w:w="2830" w:type="dxa"/>
            <w:gridSpan w:val="2"/>
            <w:shd w:val="clear" w:color="auto" w:fill="auto"/>
            <w:vAlign w:val="center"/>
          </w:tcPr>
          <w:p w14:paraId="2302736F" w14:textId="77777777" w:rsidR="00C5427B" w:rsidRPr="00816017" w:rsidRDefault="00C5427B" w:rsidP="006220BB">
            <w:pPr>
              <w:jc w:val="center"/>
              <w:rPr>
                <w:bCs/>
                <w:sz w:val="18"/>
                <w:szCs w:val="18"/>
              </w:rPr>
            </w:pPr>
            <w:r w:rsidRPr="00DA4EAE">
              <w:rPr>
                <w:bCs/>
                <w:sz w:val="18"/>
                <w:szCs w:val="18"/>
              </w:rPr>
              <w:t>Наличие полок</w:t>
            </w:r>
          </w:p>
        </w:tc>
        <w:tc>
          <w:tcPr>
            <w:tcW w:w="2127" w:type="dxa"/>
            <w:gridSpan w:val="2"/>
            <w:shd w:val="clear" w:color="auto" w:fill="auto"/>
            <w:vAlign w:val="center"/>
          </w:tcPr>
          <w:p w14:paraId="30132F3C" w14:textId="77777777" w:rsidR="00C5427B" w:rsidRDefault="00C5427B" w:rsidP="006220BB">
            <w:pPr>
              <w:jc w:val="center"/>
              <w:rPr>
                <w:bCs/>
                <w:sz w:val="18"/>
                <w:szCs w:val="18"/>
              </w:rPr>
            </w:pPr>
            <w:r>
              <w:rPr>
                <w:bCs/>
                <w:sz w:val="18"/>
                <w:szCs w:val="18"/>
              </w:rPr>
              <w:t>Да</w:t>
            </w:r>
          </w:p>
        </w:tc>
        <w:tc>
          <w:tcPr>
            <w:tcW w:w="992" w:type="dxa"/>
            <w:shd w:val="clear" w:color="auto" w:fill="auto"/>
            <w:vAlign w:val="center"/>
          </w:tcPr>
          <w:p w14:paraId="6B07D654" w14:textId="77777777" w:rsidR="00C5427B" w:rsidRPr="0081645E" w:rsidRDefault="00C5427B" w:rsidP="006220BB">
            <w:pPr>
              <w:contextualSpacing/>
              <w:jc w:val="center"/>
              <w:rPr>
                <w:bCs/>
                <w:sz w:val="16"/>
                <w:szCs w:val="16"/>
              </w:rPr>
            </w:pPr>
          </w:p>
        </w:tc>
        <w:tc>
          <w:tcPr>
            <w:tcW w:w="1843" w:type="dxa"/>
            <w:shd w:val="clear" w:color="auto" w:fill="auto"/>
            <w:vAlign w:val="center"/>
          </w:tcPr>
          <w:p w14:paraId="26B643F0"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3959058F" w14:textId="77777777" w:rsidR="00C5427B" w:rsidRPr="00505345" w:rsidRDefault="00C5427B" w:rsidP="006220BB">
            <w:pPr>
              <w:contextualSpacing/>
              <w:jc w:val="center"/>
              <w:rPr>
                <w:bCs/>
                <w:sz w:val="20"/>
                <w:szCs w:val="18"/>
              </w:rPr>
            </w:pPr>
          </w:p>
        </w:tc>
      </w:tr>
      <w:tr w:rsidR="00C5427B" w:rsidRPr="00505345" w14:paraId="55A9228A" w14:textId="77777777" w:rsidTr="006220BB">
        <w:trPr>
          <w:jc w:val="center"/>
        </w:trPr>
        <w:tc>
          <w:tcPr>
            <w:tcW w:w="2830" w:type="dxa"/>
            <w:gridSpan w:val="2"/>
            <w:shd w:val="clear" w:color="auto" w:fill="auto"/>
            <w:vAlign w:val="center"/>
          </w:tcPr>
          <w:p w14:paraId="0914DFAB" w14:textId="77777777" w:rsidR="00C5427B" w:rsidRPr="00816017" w:rsidRDefault="00C5427B" w:rsidP="006220BB">
            <w:pPr>
              <w:jc w:val="center"/>
              <w:rPr>
                <w:bCs/>
                <w:sz w:val="18"/>
                <w:szCs w:val="18"/>
              </w:rPr>
            </w:pPr>
            <w:r w:rsidRPr="00DA4EAE">
              <w:rPr>
                <w:bCs/>
                <w:sz w:val="18"/>
                <w:szCs w:val="18"/>
              </w:rPr>
              <w:t>Тип</w:t>
            </w:r>
          </w:p>
        </w:tc>
        <w:tc>
          <w:tcPr>
            <w:tcW w:w="2127" w:type="dxa"/>
            <w:gridSpan w:val="2"/>
            <w:shd w:val="clear" w:color="auto" w:fill="auto"/>
            <w:vAlign w:val="center"/>
          </w:tcPr>
          <w:p w14:paraId="00D55E78" w14:textId="77777777" w:rsidR="00C5427B" w:rsidRDefault="00C5427B" w:rsidP="006220BB">
            <w:pPr>
              <w:jc w:val="center"/>
              <w:rPr>
                <w:bCs/>
                <w:sz w:val="18"/>
                <w:szCs w:val="18"/>
              </w:rPr>
            </w:pPr>
            <w:r w:rsidRPr="00DA4EAE">
              <w:rPr>
                <w:bCs/>
                <w:sz w:val="18"/>
                <w:szCs w:val="18"/>
              </w:rPr>
              <w:t>Закрытый</w:t>
            </w:r>
          </w:p>
        </w:tc>
        <w:tc>
          <w:tcPr>
            <w:tcW w:w="992" w:type="dxa"/>
            <w:shd w:val="clear" w:color="auto" w:fill="auto"/>
            <w:vAlign w:val="center"/>
          </w:tcPr>
          <w:p w14:paraId="1495CFAD" w14:textId="77777777" w:rsidR="00C5427B" w:rsidRPr="0081645E" w:rsidRDefault="00C5427B" w:rsidP="006220BB">
            <w:pPr>
              <w:contextualSpacing/>
              <w:jc w:val="center"/>
              <w:rPr>
                <w:bCs/>
                <w:sz w:val="16"/>
                <w:szCs w:val="16"/>
              </w:rPr>
            </w:pPr>
          </w:p>
        </w:tc>
        <w:tc>
          <w:tcPr>
            <w:tcW w:w="1843" w:type="dxa"/>
            <w:shd w:val="clear" w:color="auto" w:fill="auto"/>
            <w:vAlign w:val="center"/>
          </w:tcPr>
          <w:p w14:paraId="524CEE86"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6C676561" w14:textId="77777777" w:rsidR="00C5427B" w:rsidRPr="00505345" w:rsidRDefault="00C5427B" w:rsidP="006220BB">
            <w:pPr>
              <w:contextualSpacing/>
              <w:jc w:val="center"/>
              <w:rPr>
                <w:bCs/>
                <w:sz w:val="20"/>
                <w:szCs w:val="18"/>
              </w:rPr>
            </w:pPr>
          </w:p>
        </w:tc>
      </w:tr>
      <w:tr w:rsidR="00C5427B" w:rsidRPr="00505345" w14:paraId="00F585E8" w14:textId="77777777" w:rsidTr="006220BB">
        <w:trPr>
          <w:jc w:val="center"/>
        </w:trPr>
        <w:tc>
          <w:tcPr>
            <w:tcW w:w="2830" w:type="dxa"/>
            <w:gridSpan w:val="2"/>
            <w:shd w:val="clear" w:color="auto" w:fill="auto"/>
            <w:vAlign w:val="center"/>
          </w:tcPr>
          <w:p w14:paraId="549EDBFA" w14:textId="77777777" w:rsidR="00C5427B" w:rsidRPr="001F2EED" w:rsidRDefault="00C5427B" w:rsidP="006220BB">
            <w:pPr>
              <w:jc w:val="center"/>
              <w:rPr>
                <w:bCs/>
                <w:sz w:val="18"/>
                <w:szCs w:val="14"/>
              </w:rPr>
            </w:pPr>
            <w:r>
              <w:rPr>
                <w:bCs/>
                <w:sz w:val="18"/>
                <w:szCs w:val="14"/>
              </w:rPr>
              <w:t>Количество дверей</w:t>
            </w:r>
          </w:p>
        </w:tc>
        <w:tc>
          <w:tcPr>
            <w:tcW w:w="2127" w:type="dxa"/>
            <w:gridSpan w:val="2"/>
            <w:shd w:val="clear" w:color="auto" w:fill="auto"/>
            <w:vAlign w:val="center"/>
          </w:tcPr>
          <w:p w14:paraId="6D69E979" w14:textId="77777777" w:rsidR="00C5427B" w:rsidRPr="001F2EED" w:rsidRDefault="00C5427B" w:rsidP="006220BB">
            <w:pPr>
              <w:jc w:val="center"/>
              <w:rPr>
                <w:bCs/>
                <w:sz w:val="18"/>
                <w:szCs w:val="14"/>
              </w:rPr>
            </w:pPr>
            <w:r>
              <w:rPr>
                <w:bCs/>
                <w:sz w:val="18"/>
                <w:szCs w:val="14"/>
              </w:rPr>
              <w:t>4</w:t>
            </w:r>
          </w:p>
        </w:tc>
        <w:tc>
          <w:tcPr>
            <w:tcW w:w="992" w:type="dxa"/>
            <w:shd w:val="clear" w:color="auto" w:fill="auto"/>
            <w:vAlign w:val="center"/>
          </w:tcPr>
          <w:p w14:paraId="132EB721" w14:textId="77777777" w:rsidR="00C5427B" w:rsidRPr="001F2EED" w:rsidRDefault="00C5427B" w:rsidP="006220BB">
            <w:pPr>
              <w:contextualSpacing/>
              <w:jc w:val="center"/>
              <w:rPr>
                <w:bCs/>
                <w:sz w:val="18"/>
                <w:szCs w:val="14"/>
              </w:rPr>
            </w:pPr>
          </w:p>
        </w:tc>
        <w:tc>
          <w:tcPr>
            <w:tcW w:w="1843" w:type="dxa"/>
            <w:shd w:val="clear" w:color="auto" w:fill="auto"/>
            <w:vAlign w:val="center"/>
          </w:tcPr>
          <w:p w14:paraId="02341D52"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14:paraId="24558C56" w14:textId="77777777" w:rsidR="00C5427B" w:rsidRPr="00505345" w:rsidRDefault="00C5427B" w:rsidP="006220BB">
            <w:pPr>
              <w:contextualSpacing/>
              <w:jc w:val="center"/>
              <w:rPr>
                <w:bCs/>
                <w:sz w:val="20"/>
                <w:szCs w:val="18"/>
              </w:rPr>
            </w:pPr>
            <w:r w:rsidRPr="00942E1C">
              <w:rPr>
                <w:bCs/>
                <w:sz w:val="20"/>
                <w:szCs w:val="18"/>
              </w:rPr>
              <w:t>Дополнительные характеристики объекта закупки обусловлены отсутствием в позиции КТРУ параметров товара, соответствующих потребностям Заказчика, выбор цвета необходим для обеспечения единства цветовой гаммы в рамках единого дизайнерского стиля.</w:t>
            </w:r>
          </w:p>
        </w:tc>
      </w:tr>
      <w:tr w:rsidR="00C5427B" w:rsidRPr="00505345" w14:paraId="4A970F0E" w14:textId="77777777" w:rsidTr="006220BB">
        <w:trPr>
          <w:jc w:val="center"/>
        </w:trPr>
        <w:tc>
          <w:tcPr>
            <w:tcW w:w="2830" w:type="dxa"/>
            <w:gridSpan w:val="2"/>
            <w:shd w:val="clear" w:color="auto" w:fill="auto"/>
            <w:vAlign w:val="center"/>
          </w:tcPr>
          <w:p w14:paraId="661EC469" w14:textId="77777777" w:rsidR="00C5427B" w:rsidRPr="001F2EED" w:rsidRDefault="00C5427B" w:rsidP="006220BB">
            <w:pPr>
              <w:jc w:val="center"/>
              <w:rPr>
                <w:bCs/>
                <w:sz w:val="18"/>
                <w:szCs w:val="14"/>
              </w:rPr>
            </w:pPr>
            <w:r>
              <w:rPr>
                <w:bCs/>
                <w:sz w:val="18"/>
                <w:szCs w:val="14"/>
              </w:rPr>
              <w:t>Цвет</w:t>
            </w:r>
          </w:p>
        </w:tc>
        <w:tc>
          <w:tcPr>
            <w:tcW w:w="2127" w:type="dxa"/>
            <w:gridSpan w:val="2"/>
            <w:shd w:val="clear" w:color="auto" w:fill="auto"/>
            <w:vAlign w:val="center"/>
          </w:tcPr>
          <w:p w14:paraId="4561D3A7" w14:textId="77777777" w:rsidR="00C5427B" w:rsidRPr="001F2EED" w:rsidRDefault="00C5427B" w:rsidP="006220BB">
            <w:pPr>
              <w:jc w:val="center"/>
              <w:rPr>
                <w:bCs/>
                <w:sz w:val="18"/>
                <w:szCs w:val="14"/>
              </w:rPr>
            </w:pPr>
            <w:r>
              <w:rPr>
                <w:bCs/>
                <w:sz w:val="18"/>
                <w:szCs w:val="14"/>
              </w:rPr>
              <w:t>Белый</w:t>
            </w:r>
          </w:p>
        </w:tc>
        <w:tc>
          <w:tcPr>
            <w:tcW w:w="992" w:type="dxa"/>
            <w:shd w:val="clear" w:color="auto" w:fill="auto"/>
            <w:vAlign w:val="center"/>
          </w:tcPr>
          <w:p w14:paraId="55017500" w14:textId="77777777" w:rsidR="00C5427B" w:rsidRPr="001F2EED" w:rsidRDefault="00C5427B" w:rsidP="006220BB">
            <w:pPr>
              <w:contextualSpacing/>
              <w:jc w:val="center"/>
              <w:rPr>
                <w:bCs/>
                <w:sz w:val="18"/>
                <w:szCs w:val="14"/>
              </w:rPr>
            </w:pPr>
          </w:p>
        </w:tc>
        <w:tc>
          <w:tcPr>
            <w:tcW w:w="1843" w:type="dxa"/>
            <w:shd w:val="clear" w:color="auto" w:fill="auto"/>
            <w:vAlign w:val="center"/>
          </w:tcPr>
          <w:p w14:paraId="33F257D8" w14:textId="77777777" w:rsidR="00C5427B" w:rsidRPr="00505345" w:rsidRDefault="00C5427B"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7320C0F3" w14:textId="77777777" w:rsidR="00C5427B" w:rsidRPr="00942E1C" w:rsidRDefault="00C5427B" w:rsidP="006220BB">
            <w:pPr>
              <w:contextualSpacing/>
              <w:jc w:val="center"/>
              <w:rPr>
                <w:bCs/>
                <w:sz w:val="20"/>
                <w:szCs w:val="18"/>
              </w:rPr>
            </w:pPr>
          </w:p>
        </w:tc>
      </w:tr>
      <w:tr w:rsidR="00C5427B" w:rsidRPr="00505345" w14:paraId="0D8AAC5D" w14:textId="77777777" w:rsidTr="006220BB">
        <w:trPr>
          <w:trHeight w:val="2119"/>
          <w:jc w:val="center"/>
        </w:trPr>
        <w:tc>
          <w:tcPr>
            <w:tcW w:w="2830" w:type="dxa"/>
            <w:gridSpan w:val="2"/>
            <w:shd w:val="clear" w:color="auto" w:fill="auto"/>
            <w:vAlign w:val="center"/>
          </w:tcPr>
          <w:p w14:paraId="202971C4" w14:textId="77777777" w:rsidR="00C5427B" w:rsidRDefault="00C5427B" w:rsidP="006220BB">
            <w:pPr>
              <w:jc w:val="center"/>
              <w:rPr>
                <w:bCs/>
                <w:sz w:val="18"/>
                <w:szCs w:val="18"/>
              </w:rPr>
            </w:pPr>
            <w:r>
              <w:rPr>
                <w:bCs/>
                <w:sz w:val="18"/>
                <w:szCs w:val="18"/>
              </w:rPr>
              <w:t>Образец</w:t>
            </w:r>
            <w:r w:rsidRPr="001F16B0">
              <w:rPr>
                <w:bCs/>
                <w:sz w:val="18"/>
                <w:szCs w:val="18"/>
              </w:rPr>
              <w:t xml:space="preserve"> (фото, изображение)</w:t>
            </w:r>
            <w:r>
              <w:rPr>
                <w:bCs/>
                <w:sz w:val="18"/>
                <w:szCs w:val="18"/>
              </w:rPr>
              <w:t xml:space="preserve"> ** </w:t>
            </w:r>
          </w:p>
          <w:p w14:paraId="70FE3255" w14:textId="77777777" w:rsidR="00C5427B" w:rsidRPr="00816017" w:rsidRDefault="00C5427B" w:rsidP="006220BB">
            <w:pPr>
              <w:jc w:val="center"/>
              <w:rPr>
                <w:bCs/>
                <w:sz w:val="18"/>
                <w:szCs w:val="18"/>
              </w:rPr>
            </w:pPr>
          </w:p>
        </w:tc>
        <w:tc>
          <w:tcPr>
            <w:tcW w:w="4962" w:type="dxa"/>
            <w:gridSpan w:val="4"/>
            <w:shd w:val="clear" w:color="auto" w:fill="auto"/>
            <w:vAlign w:val="center"/>
          </w:tcPr>
          <w:p w14:paraId="62DDE7AE" w14:textId="77777777" w:rsidR="00C5427B" w:rsidRDefault="00C5427B" w:rsidP="006220BB">
            <w:pPr>
              <w:contextualSpacing/>
              <w:rPr>
                <w:bCs/>
                <w:sz w:val="14"/>
                <w:szCs w:val="14"/>
              </w:rPr>
            </w:pPr>
            <w:r>
              <w:rPr>
                <w:bCs/>
                <w:sz w:val="14"/>
                <w:szCs w:val="14"/>
              </w:rPr>
              <w:t xml:space="preserve">                 </w:t>
            </w:r>
            <w:r>
              <w:rPr>
                <w:bCs/>
                <w:noProof/>
                <w:sz w:val="14"/>
                <w:szCs w:val="14"/>
              </w:rPr>
              <w:drawing>
                <wp:inline distT="0" distB="0" distL="0" distR="0" wp14:anchorId="2CB62787" wp14:editId="63173085">
                  <wp:extent cx="1274334" cy="2313992"/>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05-23_16-32-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2083" cy="2382537"/>
                          </a:xfrm>
                          <a:prstGeom prst="rect">
                            <a:avLst/>
                          </a:prstGeom>
                        </pic:spPr>
                      </pic:pic>
                    </a:graphicData>
                  </a:graphic>
                </wp:inline>
              </w:drawing>
            </w:r>
            <w:r>
              <w:rPr>
                <w:bCs/>
                <w:sz w:val="14"/>
                <w:szCs w:val="14"/>
              </w:rPr>
              <w:t xml:space="preserve">                                  </w:t>
            </w:r>
          </w:p>
        </w:tc>
        <w:tc>
          <w:tcPr>
            <w:tcW w:w="1852" w:type="dxa"/>
            <w:vMerge/>
            <w:shd w:val="clear" w:color="auto" w:fill="auto"/>
            <w:vAlign w:val="center"/>
          </w:tcPr>
          <w:p w14:paraId="760DE157" w14:textId="77777777" w:rsidR="00C5427B" w:rsidRPr="00505345" w:rsidRDefault="00C5427B" w:rsidP="006220BB">
            <w:pPr>
              <w:contextualSpacing/>
              <w:jc w:val="center"/>
              <w:rPr>
                <w:bCs/>
                <w:sz w:val="20"/>
                <w:szCs w:val="18"/>
              </w:rPr>
            </w:pPr>
          </w:p>
        </w:tc>
      </w:tr>
    </w:tbl>
    <w:p w14:paraId="1C0312AD" w14:textId="77777777" w:rsidR="00C5427B" w:rsidRPr="00610502" w:rsidRDefault="00C5427B" w:rsidP="00C5427B">
      <w:pPr>
        <w:jc w:val="both"/>
        <w:rPr>
          <w:bCs/>
          <w:i/>
          <w:sz w:val="18"/>
          <w:szCs w:val="18"/>
        </w:rPr>
      </w:pPr>
      <w:r w:rsidRPr="00610502">
        <w:rPr>
          <w:bCs/>
          <w:i/>
          <w:sz w:val="18"/>
          <w:szCs w:val="18"/>
        </w:rPr>
        <w:t>*</w:t>
      </w:r>
      <w:r w:rsidRPr="00610502">
        <w:rPr>
          <w:b/>
          <w:bCs/>
          <w:i/>
          <w:sz w:val="18"/>
          <w:szCs w:val="18"/>
        </w:rPr>
        <w:t xml:space="preserve">Дополнительные характеристики </w:t>
      </w:r>
      <w:r w:rsidRPr="00610502">
        <w:rPr>
          <w:bCs/>
          <w:i/>
          <w:sz w:val="18"/>
          <w:szCs w:val="18"/>
        </w:rPr>
        <w:t xml:space="preserve">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w:t>
      </w:r>
      <w:r w:rsidRPr="00610502">
        <w:rPr>
          <w:bCs/>
          <w:i/>
          <w:sz w:val="18"/>
          <w:szCs w:val="18"/>
        </w:rPr>
        <w:lastRenderedPageBreak/>
        <w:t>2017 г. N 145. Дополнительные характеристики товара установлены в связи с потребностью заказчика и дополняют характеристики закупаемого товара, не изменяя и не противореча характеристикам, указанным в КТРУ</w:t>
      </w:r>
      <w:r>
        <w:rPr>
          <w:bCs/>
          <w:i/>
          <w:sz w:val="18"/>
          <w:szCs w:val="18"/>
        </w:rPr>
        <w:t>.</w:t>
      </w:r>
    </w:p>
    <w:p w14:paraId="3CF034BD" w14:textId="77777777" w:rsidR="00C5427B" w:rsidRDefault="00C5427B" w:rsidP="00C5427B">
      <w:pPr>
        <w:widowControl w:val="0"/>
        <w:tabs>
          <w:tab w:val="left" w:pos="1560"/>
        </w:tabs>
        <w:suppressAutoHyphens/>
        <w:autoSpaceDN w:val="0"/>
        <w:spacing w:before="100" w:beforeAutospacing="1" w:after="100" w:afterAutospacing="1"/>
        <w:contextualSpacing/>
        <w:jc w:val="both"/>
        <w:textAlignment w:val="baseline"/>
        <w:rPr>
          <w:b/>
          <w:bCs/>
          <w:noProof/>
          <w:sz w:val="21"/>
          <w:szCs w:val="21"/>
          <w:lang w:eastAsia="en-US"/>
        </w:rPr>
      </w:pPr>
      <w:r w:rsidRPr="00610502">
        <w:rPr>
          <w:bCs/>
          <w:i/>
          <w:sz w:val="18"/>
          <w:szCs w:val="18"/>
        </w:rPr>
        <w:t xml:space="preserve">** </w:t>
      </w:r>
      <w:r w:rsidRPr="00610502">
        <w:rPr>
          <w:b/>
          <w:bCs/>
          <w:i/>
          <w:sz w:val="18"/>
          <w:szCs w:val="18"/>
        </w:rPr>
        <w:t>Образец</w:t>
      </w:r>
      <w:r>
        <w:rPr>
          <w:b/>
          <w:bCs/>
          <w:i/>
          <w:sz w:val="18"/>
          <w:szCs w:val="18"/>
        </w:rPr>
        <w:t xml:space="preserve"> </w:t>
      </w:r>
      <w:r w:rsidRPr="00610502">
        <w:rPr>
          <w:bCs/>
          <w:i/>
          <w:sz w:val="18"/>
          <w:szCs w:val="18"/>
        </w:rPr>
        <w:t>товара носит информативный характер</w:t>
      </w:r>
      <w:r w:rsidRPr="00610502">
        <w:rPr>
          <w:sz w:val="18"/>
          <w:szCs w:val="20"/>
          <w:lang w:eastAsia="ar-SA"/>
        </w:rPr>
        <w:t xml:space="preserve"> </w:t>
      </w:r>
      <w:r w:rsidRPr="00610502">
        <w:rPr>
          <w:bCs/>
          <w:i/>
          <w:sz w:val="18"/>
          <w:szCs w:val="18"/>
        </w:rPr>
        <w:t>и не призывает участника закупки поставлять товар в точном соответствии.</w:t>
      </w:r>
    </w:p>
    <w:p w14:paraId="662411D9" w14:textId="77777777" w:rsidR="00C5427B" w:rsidRDefault="00C5427B" w:rsidP="00C5427B">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94315F">
        <w:rPr>
          <w:b/>
          <w:bCs/>
          <w:noProof/>
          <w:sz w:val="21"/>
          <w:szCs w:val="21"/>
          <w:lang w:eastAsia="en-US"/>
        </w:rPr>
        <w:t xml:space="preserve">2. </w:t>
      </w:r>
      <w:r>
        <w:rPr>
          <w:b/>
          <w:bCs/>
          <w:noProof/>
          <w:sz w:val="21"/>
          <w:szCs w:val="21"/>
          <w:lang w:eastAsia="en-US"/>
        </w:rPr>
        <w:t>Требования к условиям исполнения контракта:</w:t>
      </w:r>
    </w:p>
    <w:p w14:paraId="10CD8DD9" w14:textId="77777777" w:rsidR="00C5427B" w:rsidRPr="007A6978" w:rsidRDefault="00C5427B" w:rsidP="00C5427B">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7A6978">
        <w:rPr>
          <w:b/>
          <w:bCs/>
          <w:noProof/>
          <w:sz w:val="21"/>
          <w:szCs w:val="21"/>
          <w:lang w:eastAsia="en-US"/>
        </w:rPr>
        <w:t>2.1. Основные условия исполнения контракта, заключаемого по результатам закупки:</w:t>
      </w:r>
    </w:p>
    <w:p w14:paraId="38C77368" w14:textId="77777777" w:rsidR="00C5427B" w:rsidRPr="005C4203" w:rsidRDefault="00C5427B" w:rsidP="00C5427B">
      <w:pPr>
        <w:widowControl w:val="0"/>
        <w:tabs>
          <w:tab w:val="left" w:pos="1560"/>
        </w:tabs>
        <w:suppressAutoHyphens/>
        <w:autoSpaceDN w:val="0"/>
        <w:spacing w:before="100" w:beforeAutospacing="1" w:after="100" w:afterAutospacing="1"/>
        <w:ind w:firstLine="720"/>
        <w:contextualSpacing/>
        <w:jc w:val="both"/>
        <w:textAlignment w:val="baseline"/>
        <w:rPr>
          <w:noProof/>
          <w:sz w:val="21"/>
          <w:szCs w:val="21"/>
          <w:lang w:eastAsia="en-US"/>
        </w:rPr>
      </w:pPr>
      <w:r w:rsidRPr="005C4203">
        <w:rPr>
          <w:b/>
          <w:bCs/>
          <w:sz w:val="21"/>
          <w:szCs w:val="21"/>
        </w:rPr>
        <w:t>Цена Контракта включает в себя:</w:t>
      </w:r>
      <w:r w:rsidRPr="005C4203">
        <w:rPr>
          <w:bCs/>
          <w:noProof/>
          <w:sz w:val="21"/>
          <w:szCs w:val="21"/>
          <w:lang w:eastAsia="en-US"/>
        </w:rPr>
        <w:t xml:space="preserve">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14:paraId="56A331C0" w14:textId="77777777" w:rsidR="00C5427B" w:rsidRPr="0094315F" w:rsidRDefault="00C5427B" w:rsidP="00C5427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94315F">
        <w:rPr>
          <w:b/>
          <w:noProof/>
          <w:sz w:val="21"/>
          <w:szCs w:val="21"/>
          <w:lang w:eastAsia="en-US"/>
        </w:rPr>
        <w:t>Адрес поставки товара: </w:t>
      </w:r>
      <w:r w:rsidRPr="00FC1C43">
        <w:rPr>
          <w:bCs/>
          <w:noProof/>
          <w:sz w:val="21"/>
          <w:szCs w:val="21"/>
          <w:lang w:eastAsia="en-US"/>
        </w:rPr>
        <w:t>215110, Смоленская область, г. Вязьма, ул. Восстания, д.5</w:t>
      </w:r>
    </w:p>
    <w:p w14:paraId="4DB86BD7" w14:textId="77777777" w:rsidR="00C5427B" w:rsidRPr="0006353E" w:rsidRDefault="00C5427B" w:rsidP="00C5427B">
      <w:pPr>
        <w:widowControl w:val="0"/>
        <w:tabs>
          <w:tab w:val="left" w:pos="1560"/>
        </w:tabs>
        <w:suppressAutoHyphens/>
        <w:autoSpaceDN w:val="0"/>
        <w:spacing w:before="100" w:beforeAutospacing="1" w:after="100" w:afterAutospacing="1"/>
        <w:ind w:firstLine="720"/>
        <w:contextualSpacing/>
        <w:jc w:val="both"/>
        <w:textAlignment w:val="baseline"/>
        <w:rPr>
          <w:bCs/>
          <w:noProof/>
          <w:color w:val="C00000"/>
          <w:sz w:val="21"/>
          <w:szCs w:val="21"/>
          <w:lang w:eastAsia="en-US"/>
        </w:rPr>
      </w:pPr>
      <w:r w:rsidRPr="0094315F">
        <w:rPr>
          <w:b/>
          <w:noProof/>
          <w:sz w:val="21"/>
          <w:szCs w:val="21"/>
          <w:lang w:eastAsia="en-US"/>
        </w:rPr>
        <w:t>Срок поставки товара</w:t>
      </w:r>
      <w:r w:rsidRPr="00FC1C43">
        <w:rPr>
          <w:b/>
          <w:noProof/>
          <w:sz w:val="21"/>
          <w:szCs w:val="21"/>
          <w:lang w:eastAsia="en-US"/>
        </w:rPr>
        <w:t xml:space="preserve">: </w:t>
      </w:r>
      <w:r w:rsidRPr="00FC1C43">
        <w:rPr>
          <w:bCs/>
          <w:noProof/>
          <w:sz w:val="21"/>
          <w:szCs w:val="21"/>
          <w:lang w:eastAsia="en-US"/>
        </w:rPr>
        <w:t>до 01 августа 2026 года</w:t>
      </w:r>
    </w:p>
    <w:p w14:paraId="009CED83" w14:textId="0AB3D173" w:rsidR="00ED4D27" w:rsidRPr="00C5427B" w:rsidRDefault="00C5427B" w:rsidP="00C5427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852310">
        <w:rPr>
          <w:b/>
          <w:bCs/>
          <w:noProof/>
          <w:sz w:val="21"/>
          <w:szCs w:val="21"/>
          <w:lang w:eastAsia="en-US"/>
        </w:rPr>
        <w:t xml:space="preserve">Национальный режим </w:t>
      </w:r>
      <w:r>
        <w:rPr>
          <w:b/>
          <w:bCs/>
          <w:noProof/>
          <w:sz w:val="21"/>
          <w:szCs w:val="21"/>
          <w:lang w:eastAsia="en-US"/>
        </w:rPr>
        <w:t xml:space="preserve">по </w:t>
      </w:r>
      <w:r w:rsidRPr="00852310">
        <w:rPr>
          <w:b/>
          <w:bCs/>
          <w:noProof/>
          <w:sz w:val="21"/>
          <w:szCs w:val="21"/>
          <w:lang w:eastAsia="en-US"/>
        </w:rPr>
        <w:t>ПП РФ № 1875</w:t>
      </w:r>
      <w:r>
        <w:rPr>
          <w:b/>
          <w:bCs/>
          <w:noProof/>
          <w:sz w:val="21"/>
          <w:szCs w:val="21"/>
          <w:lang w:eastAsia="en-US"/>
        </w:rPr>
        <w:t xml:space="preserve">: </w:t>
      </w:r>
      <w:r w:rsidRPr="00B737F0">
        <w:rPr>
          <w:bCs/>
          <w:noProof/>
          <w:sz w:val="21"/>
          <w:szCs w:val="21"/>
          <w:lang w:eastAsia="en-US"/>
        </w:rPr>
        <w:t>Преимущество в отношении товаров российского происхождения, выполняемых работ, оказываемых услуг российскими лицами</w:t>
      </w:r>
      <w:r w:rsidR="00ED4D27" w:rsidRPr="003E53DC">
        <w:rPr>
          <w:bCs/>
          <w:noProof/>
          <w:color w:val="7030A0"/>
          <w:sz w:val="21"/>
          <w:szCs w:val="21"/>
          <w:lang w:eastAsia="en-US"/>
        </w:rPr>
        <w:t xml:space="preserve"> </w:t>
      </w:r>
      <w:r w:rsidR="00ED4D27" w:rsidRPr="00C5427B">
        <w:rPr>
          <w:bCs/>
          <w:noProof/>
          <w:sz w:val="21"/>
          <w:szCs w:val="21"/>
          <w:lang w:eastAsia="en-US"/>
        </w:rPr>
        <w:t>- не применяется. Закупка осуществляется с единственным поставщиком по п.4 ч.1 ст.93 Закона 44-ФЗ.</w:t>
      </w:r>
    </w:p>
    <w:p w14:paraId="033511A2" w14:textId="77777777" w:rsidR="00C5427B" w:rsidRPr="00FC1C43"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2.2 Порядок оплаты: </w:t>
      </w:r>
      <w:r w:rsidRPr="00FC1C43">
        <w:rPr>
          <w:bCs/>
          <w:noProof/>
          <w:sz w:val="21"/>
          <w:szCs w:val="21"/>
          <w:lang w:eastAsia="en-US"/>
        </w:rPr>
        <w:t xml:space="preserve">Оплата производится путем перечисления денежных средств на расчетный счет Поставщика в течение 7 рабочих дней с даты </w:t>
      </w:r>
      <w:r>
        <w:rPr>
          <w:bCs/>
          <w:noProof/>
          <w:sz w:val="21"/>
          <w:szCs w:val="21"/>
          <w:lang w:eastAsia="en-US"/>
        </w:rPr>
        <w:t>подписания Заказчиком</w:t>
      </w:r>
      <w:r w:rsidRPr="00FC1C43">
        <w:rPr>
          <w:bCs/>
          <w:noProof/>
          <w:sz w:val="21"/>
          <w:szCs w:val="21"/>
          <w:lang w:eastAsia="en-US"/>
        </w:rPr>
        <w:t xml:space="preserve"> документа о приемке.</w:t>
      </w:r>
    </w:p>
    <w:p w14:paraId="25F2320B" w14:textId="77777777" w:rsidR="00C5427B" w:rsidRPr="00FC1C43"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Авансовые платежи по Контракту не предусмотрены.</w:t>
      </w:r>
    </w:p>
    <w:p w14:paraId="5776A0B2" w14:textId="77777777" w:rsidR="00C5427B" w:rsidRPr="00B30366" w:rsidRDefault="00C5427B" w:rsidP="006220BB">
      <w:pPr>
        <w:widowControl w:val="0"/>
        <w:suppressAutoHyphens/>
        <w:autoSpaceDN w:val="0"/>
        <w:spacing w:before="100" w:beforeAutospacing="1" w:after="100" w:afterAutospacing="1"/>
        <w:contextualSpacing/>
        <w:jc w:val="both"/>
        <w:textAlignment w:val="baseline"/>
        <w:rPr>
          <w:bCs/>
          <w:noProof/>
          <w:sz w:val="21"/>
          <w:szCs w:val="21"/>
          <w:lang w:eastAsia="en-US"/>
        </w:rPr>
      </w:pPr>
      <w:r>
        <w:rPr>
          <w:bCs/>
          <w:noProof/>
          <w:sz w:val="21"/>
          <w:szCs w:val="21"/>
          <w:lang w:eastAsia="en-US"/>
        </w:rPr>
        <w:tab/>
      </w:r>
      <w:r w:rsidRPr="00B30366">
        <w:rPr>
          <w:bCs/>
          <w:noProof/>
          <w:sz w:val="21"/>
          <w:szCs w:val="21"/>
          <w:lang w:eastAsia="en-US"/>
        </w:rPr>
        <w:t>Оплата по Контракту осуществляется в рублях Российской Федерации.</w:t>
      </w:r>
    </w:p>
    <w:p w14:paraId="7CFFAF31" w14:textId="77777777" w:rsidR="00C5427B" w:rsidRPr="007F5AAA"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2.3. Размер обеспечения исполнения контракта: </w:t>
      </w:r>
      <w:r w:rsidRPr="007F5AAA">
        <w:rPr>
          <w:bCs/>
          <w:noProof/>
          <w:sz w:val="21"/>
          <w:szCs w:val="21"/>
          <w:lang w:eastAsia="en-US"/>
        </w:rPr>
        <w:t>Обеспечение исполнения контракта не 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r>
        <w:rPr>
          <w:bCs/>
          <w:noProof/>
          <w:sz w:val="21"/>
          <w:szCs w:val="21"/>
          <w:lang w:eastAsia="en-US"/>
        </w:rPr>
        <w:t>.</w:t>
      </w:r>
    </w:p>
    <w:p w14:paraId="77F0E588" w14:textId="77777777" w:rsidR="00C5427B" w:rsidRPr="00FC1C43"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2.4. Требования к гарантийному сроку товара</w:t>
      </w:r>
      <w:r>
        <w:rPr>
          <w:b/>
          <w:bCs/>
          <w:noProof/>
          <w:sz w:val="21"/>
          <w:szCs w:val="21"/>
          <w:lang w:eastAsia="en-US"/>
        </w:rPr>
        <w:t xml:space="preserve"> </w:t>
      </w:r>
      <w:r w:rsidRPr="007A6978">
        <w:rPr>
          <w:b/>
          <w:bCs/>
          <w:noProof/>
          <w:sz w:val="21"/>
          <w:szCs w:val="21"/>
          <w:lang w:eastAsia="en-US"/>
        </w:rPr>
        <w:t>и (или) объему предоставления гарантий качества</w:t>
      </w:r>
      <w:r w:rsidRPr="00FC1C43">
        <w:rPr>
          <w:b/>
          <w:bCs/>
          <w:noProof/>
          <w:sz w:val="21"/>
          <w:szCs w:val="21"/>
          <w:lang w:eastAsia="en-US"/>
        </w:rPr>
        <w:t xml:space="preserve">: </w:t>
      </w:r>
      <w:r w:rsidRPr="00FC1C43">
        <w:rPr>
          <w:bCs/>
          <w:noProof/>
          <w:sz w:val="21"/>
          <w:szCs w:val="21"/>
          <w:u w:val="single"/>
          <w:lang w:eastAsia="en-US"/>
        </w:rPr>
        <w:t>Гарантийный срок товара</w:t>
      </w:r>
      <w:r w:rsidRPr="00FC1C43">
        <w:rPr>
          <w:bCs/>
          <w:noProof/>
          <w:sz w:val="21"/>
          <w:szCs w:val="21"/>
          <w:lang w:eastAsia="en-US"/>
        </w:rPr>
        <w:t xml:space="preserve">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14:paraId="6FA280A0" w14:textId="77777777" w:rsidR="00C5427B" w:rsidRPr="007A6978"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u w:val="single"/>
          <w:lang w:eastAsia="en-US"/>
        </w:rPr>
        <w:t>Гарантийный срок производителя:</w:t>
      </w:r>
      <w:r w:rsidRPr="007A6978">
        <w:rPr>
          <w:bCs/>
          <w:noProof/>
          <w:sz w:val="21"/>
          <w:szCs w:val="21"/>
          <w:lang w:eastAsia="en-US"/>
        </w:rPr>
        <w:t xml:space="preserve"> срок, установленный в технической документации производителя на товар.</w:t>
      </w:r>
    </w:p>
    <w:p w14:paraId="482D5B75" w14:textId="77777777" w:rsidR="00C5427B" w:rsidRPr="007A6978"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14:paraId="0F1A6F8C" w14:textId="77777777" w:rsidR="00C5427B" w:rsidRPr="007A6978"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14:paraId="043611C0" w14:textId="77777777" w:rsidR="00C5427B" w:rsidRPr="007A6978"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14:paraId="29539598" w14:textId="77777777" w:rsidR="00C5427B" w:rsidRPr="0094315F" w:rsidRDefault="00C5427B" w:rsidP="006220BB">
      <w:pPr>
        <w:widowControl w:val="0"/>
        <w:tabs>
          <w:tab w:val="left" w:pos="0"/>
        </w:tabs>
        <w:suppressAutoHyphens/>
        <w:autoSpaceDN w:val="0"/>
        <w:spacing w:before="100" w:beforeAutospacing="1" w:after="100" w:afterAutospacing="1"/>
        <w:ind w:firstLine="720"/>
        <w:contextualSpacing/>
        <w:jc w:val="both"/>
        <w:textAlignment w:val="baseline"/>
        <w:rPr>
          <w:sz w:val="21"/>
          <w:szCs w:val="21"/>
          <w:lang w:eastAsia="en-US"/>
        </w:rPr>
      </w:pPr>
      <w:r w:rsidRPr="00CC4B6D">
        <w:rPr>
          <w:sz w:val="21"/>
          <w:szCs w:val="21"/>
          <w:u w:val="single"/>
          <w:lang w:eastAsia="en-US"/>
        </w:rPr>
        <w:t>Требования к объему предоставления гарантий качества на поставленный товар:</w:t>
      </w:r>
      <w:r w:rsidRPr="0094315F">
        <w:rPr>
          <w:sz w:val="21"/>
          <w:szCs w:val="21"/>
          <w:lang w:eastAsia="en-US"/>
        </w:rPr>
        <w:t xml:space="preserve"> гарантия качества товара распространяется на весь период действия гарантийного срока и в полном объеме на весь товар</w:t>
      </w:r>
      <w:r w:rsidRPr="0094315F">
        <w:rPr>
          <w:sz w:val="21"/>
          <w:szCs w:val="21"/>
          <w:vertAlign w:val="superscript"/>
          <w:lang w:val="en-US" w:eastAsia="en-US"/>
        </w:rPr>
        <w:footnoteReference w:id="1"/>
      </w:r>
      <w:r w:rsidRPr="0094315F">
        <w:rPr>
          <w:sz w:val="21"/>
          <w:szCs w:val="21"/>
          <w:lang w:eastAsia="en-US"/>
        </w:rPr>
        <w:t>.</w:t>
      </w:r>
    </w:p>
    <w:p w14:paraId="069EAD75" w14:textId="77777777" w:rsidR="00C5427B" w:rsidRPr="0094315F" w:rsidRDefault="00C5427B" w:rsidP="006220BB">
      <w:pPr>
        <w:spacing w:before="100" w:beforeAutospacing="1" w:after="100" w:afterAutospacing="1"/>
        <w:ind w:firstLine="720"/>
        <w:contextualSpacing/>
        <w:jc w:val="both"/>
        <w:rPr>
          <w:sz w:val="21"/>
          <w:szCs w:val="21"/>
          <w:lang w:eastAsia="en-US"/>
        </w:rPr>
      </w:pPr>
      <w:r w:rsidRPr="0094315F">
        <w:rPr>
          <w:sz w:val="21"/>
          <w:szCs w:val="21"/>
          <w:lang w:eastAsia="en-US"/>
        </w:rPr>
        <w:t>В ходе исполнения гарантийных обязательств Поставщик обязуется за свой счет устранять недостатки поставленного товара</w:t>
      </w:r>
      <w:r w:rsidRPr="00110374">
        <w:rPr>
          <w:sz w:val="21"/>
          <w:szCs w:val="21"/>
          <w:vertAlign w:val="superscript"/>
          <w:lang w:eastAsia="en-US"/>
        </w:rPr>
        <w:t>1</w:t>
      </w:r>
      <w:r w:rsidRPr="0094315F">
        <w:rPr>
          <w:sz w:val="21"/>
          <w:szCs w:val="21"/>
          <w:lang w:eastAsia="en-US"/>
        </w:rPr>
        <w:t xml:space="preserve"> в соответствии с требованиями законодательства Российской Федерации.</w:t>
      </w:r>
    </w:p>
    <w:p w14:paraId="10710EB0" w14:textId="77777777" w:rsidR="00C5427B" w:rsidRPr="00C6205F"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C6205F">
        <w:rPr>
          <w:bCs/>
          <w:noProof/>
          <w:sz w:val="21"/>
          <w:szCs w:val="21"/>
          <w:lang w:eastAsia="en-US"/>
        </w:rPr>
        <w:t>Если Поставщик поставил товар ненадлежащего качества</w:t>
      </w:r>
      <w:r>
        <w:rPr>
          <w:bCs/>
          <w:noProof/>
          <w:sz w:val="21"/>
          <w:szCs w:val="21"/>
          <w:vertAlign w:val="superscript"/>
          <w:lang w:eastAsia="en-US"/>
        </w:rPr>
        <w:t>1</w:t>
      </w:r>
      <w:r w:rsidRPr="00C6205F">
        <w:rPr>
          <w:bCs/>
          <w:noProof/>
          <w:sz w:val="21"/>
          <w:szCs w:val="21"/>
          <w:lang w:eastAsia="en-US"/>
        </w:rPr>
        <w:t xml:space="preserve">,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14:paraId="5C4D3DB8" w14:textId="77777777" w:rsidR="00C5427B"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Pr>
          <w:b/>
          <w:bCs/>
          <w:noProof/>
          <w:sz w:val="21"/>
          <w:szCs w:val="21"/>
          <w:lang w:eastAsia="en-US"/>
        </w:rPr>
        <w:t xml:space="preserve">2.5. </w:t>
      </w:r>
      <w:r w:rsidRPr="00852310">
        <w:rPr>
          <w:b/>
          <w:bCs/>
          <w:noProof/>
          <w:sz w:val="21"/>
          <w:szCs w:val="21"/>
          <w:lang w:eastAsia="en-US"/>
        </w:rPr>
        <w:t>Требо</w:t>
      </w:r>
      <w:r>
        <w:rPr>
          <w:b/>
          <w:bCs/>
          <w:noProof/>
          <w:sz w:val="21"/>
          <w:szCs w:val="21"/>
          <w:lang w:eastAsia="en-US"/>
        </w:rPr>
        <w:t>вания к порядку поставки товара:</w:t>
      </w:r>
    </w:p>
    <w:p w14:paraId="1A459623" w14:textId="77777777" w:rsidR="00C5427B" w:rsidRPr="00FC1C43"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Поставщик обязан уведомить Заказчика о точном времени и дате поставки и сборки товара</w:t>
      </w:r>
      <w:r w:rsidRPr="00FC1C43">
        <w:rPr>
          <w:rFonts w:ascii="Arial" w:hAnsi="Arial" w:cs="Arial"/>
          <w:spacing w:val="3"/>
          <w:sz w:val="21"/>
          <w:szCs w:val="21"/>
        </w:rPr>
        <w:t xml:space="preserve"> </w:t>
      </w:r>
      <w:r w:rsidRPr="00FC1C43">
        <w:rPr>
          <w:bCs/>
          <w:noProof/>
          <w:sz w:val="21"/>
          <w:szCs w:val="21"/>
          <w:lang w:eastAsia="en-US"/>
        </w:rPr>
        <w:t>не менее чем за 3 (три) рабочих дня до даты поставки.</w:t>
      </w:r>
    </w:p>
    <w:p w14:paraId="7A9D6B78" w14:textId="77777777" w:rsidR="00C5427B"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bCs/>
          <w:noProof/>
          <w:sz w:val="21"/>
          <w:szCs w:val="21"/>
          <w:lang w:eastAsia="en-US"/>
        </w:rPr>
        <w:t xml:space="preserve">Поставка товара производится силами и средствами Поставщика, транспортом Поставщика  или с привлечением транспортной компании. </w:t>
      </w:r>
      <w:r w:rsidRPr="0094315F">
        <w:rPr>
          <w:bCs/>
          <w:sz w:val="21"/>
          <w:szCs w:val="21"/>
          <w:lang w:eastAsia="en-US"/>
        </w:rPr>
        <w:t>Поставка товара включает в себя</w:t>
      </w:r>
      <w:r w:rsidRPr="0094315F">
        <w:rPr>
          <w:sz w:val="21"/>
          <w:szCs w:val="21"/>
          <w:lang w:eastAsia="en-US"/>
        </w:rPr>
        <w:t xml:space="preserve"> доставку, разгрузку, </w:t>
      </w:r>
      <w:r w:rsidRPr="0094315F">
        <w:rPr>
          <w:bCs/>
          <w:sz w:val="21"/>
          <w:szCs w:val="21"/>
          <w:lang w:eastAsia="en-US"/>
        </w:rPr>
        <w:t>сборку и установку (при необходимости)</w:t>
      </w:r>
      <w:r w:rsidRPr="0094315F">
        <w:rPr>
          <w:sz w:val="21"/>
          <w:szCs w:val="21"/>
          <w:lang w:eastAsia="en-US"/>
        </w:rPr>
        <w:t xml:space="preserve"> товара по адресу поставки Заказчика</w:t>
      </w:r>
      <w:r w:rsidRPr="0094315F">
        <w:rPr>
          <w:sz w:val="21"/>
          <w:szCs w:val="21"/>
          <w:vertAlign w:val="superscript"/>
          <w:lang w:val="en-US" w:eastAsia="en-US"/>
        </w:rPr>
        <w:footnoteReference w:id="2"/>
      </w:r>
      <w:r w:rsidRPr="0094315F">
        <w:rPr>
          <w:sz w:val="21"/>
          <w:szCs w:val="21"/>
          <w:lang w:eastAsia="en-US"/>
        </w:rPr>
        <w:t xml:space="preserve">. </w:t>
      </w:r>
    </w:p>
    <w:p w14:paraId="0430C1A0" w14:textId="77777777" w:rsidR="00C5427B"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14:paraId="5D80C14F" w14:textId="77777777" w:rsidR="00C5427B" w:rsidRPr="0094315F"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C6205F">
        <w:rPr>
          <w:bCs/>
          <w:noProof/>
          <w:sz w:val="21"/>
          <w:szCs w:val="21"/>
          <w:lang w:eastAsia="en-US"/>
        </w:rPr>
        <w:t xml:space="preserve">Поставщик обязуется поставить </w:t>
      </w:r>
      <w:r>
        <w:rPr>
          <w:bCs/>
          <w:noProof/>
          <w:sz w:val="21"/>
          <w:szCs w:val="21"/>
          <w:lang w:eastAsia="en-US"/>
        </w:rPr>
        <w:t>товар</w:t>
      </w:r>
      <w:r w:rsidRPr="00C6205F">
        <w:rPr>
          <w:bCs/>
          <w:noProof/>
          <w:sz w:val="21"/>
          <w:szCs w:val="21"/>
          <w:lang w:eastAsia="en-US"/>
        </w:rPr>
        <w:t xml:space="preserve">,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14:paraId="2F84D7A8" w14:textId="77777777" w:rsidR="00C5427B" w:rsidRPr="0094315F"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sz w:val="21"/>
          <w:szCs w:val="21"/>
          <w:lang w:eastAsia="en-US"/>
        </w:rPr>
        <w:t>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w:t>
      </w:r>
      <w:r w:rsidRPr="0094315F">
        <w:rPr>
          <w:sz w:val="21"/>
          <w:szCs w:val="21"/>
          <w:vertAlign w:val="superscript"/>
          <w:lang w:val="en-US" w:eastAsia="en-US"/>
        </w:rPr>
        <w:footnoteReference w:id="3"/>
      </w:r>
      <w:r w:rsidRPr="0094315F">
        <w:rPr>
          <w:sz w:val="21"/>
          <w:szCs w:val="21"/>
          <w:lang w:eastAsia="en-US"/>
        </w:rPr>
        <w:t xml:space="preserve">,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w:t>
      </w:r>
      <w:r w:rsidRPr="0094315F">
        <w:rPr>
          <w:sz w:val="21"/>
          <w:szCs w:val="21"/>
          <w:lang w:eastAsia="en-US"/>
        </w:rPr>
        <w:lastRenderedPageBreak/>
        <w:t xml:space="preserve">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14:paraId="16520759" w14:textId="77777777" w:rsidR="00C5427B"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sz w:val="21"/>
          <w:szCs w:val="21"/>
          <w:lang w:eastAsia="en-US"/>
        </w:rPr>
        <w:t xml:space="preserve">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w:t>
      </w:r>
      <w:proofErr w:type="spellStart"/>
      <w:r w:rsidRPr="0094315F">
        <w:rPr>
          <w:sz w:val="21"/>
          <w:szCs w:val="21"/>
          <w:lang w:eastAsia="en-US"/>
        </w:rPr>
        <w:t>перереконструкция</w:t>
      </w:r>
      <w:proofErr w:type="spellEnd"/>
      <w:r w:rsidRPr="0094315F">
        <w:rPr>
          <w:sz w:val="21"/>
          <w:szCs w:val="21"/>
          <w:lang w:eastAsia="en-US"/>
        </w:rPr>
        <w:t xml:space="preserve"> заводских элементов.</w:t>
      </w:r>
    </w:p>
    <w:p w14:paraId="63F0A777" w14:textId="77777777" w:rsidR="00C5427B" w:rsidRPr="001C10FB" w:rsidRDefault="00C5427B" w:rsidP="006220BB">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1C10FB">
        <w:rPr>
          <w:bCs/>
          <w:noProof/>
          <w:sz w:val="21"/>
          <w:szCs w:val="21"/>
          <w:lang w:eastAsia="en-US"/>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14:paraId="22555AAC" w14:textId="77777777" w:rsidR="00C5427B" w:rsidRDefault="00C5427B" w:rsidP="00C5427B">
      <w:pPr>
        <w:widowControl w:val="0"/>
        <w:tabs>
          <w:tab w:val="left" w:pos="1560"/>
        </w:tabs>
        <w:suppressAutoHyphens/>
        <w:autoSpaceDN w:val="0"/>
        <w:spacing w:before="100" w:beforeAutospacing="1" w:after="100" w:afterAutospacing="1"/>
        <w:ind w:firstLine="720"/>
        <w:contextualSpacing/>
        <w:jc w:val="both"/>
        <w:textAlignment w:val="baseline"/>
        <w:rPr>
          <w:kern w:val="3"/>
          <w:sz w:val="21"/>
          <w:szCs w:val="21"/>
          <w:lang w:eastAsia="ar-SA"/>
        </w:rPr>
      </w:pPr>
      <w:r w:rsidRPr="0094315F">
        <w:rPr>
          <w:kern w:val="3"/>
          <w:sz w:val="21"/>
          <w:szCs w:val="21"/>
          <w:lang w:eastAsia="ar-SA"/>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tbl>
      <w:tblPr>
        <w:tblStyle w:val="2"/>
        <w:tblpPr w:leftFromText="180" w:rightFromText="180" w:vertAnchor="text" w:horzAnchor="margin" w:tblpY="156"/>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ED4D27" w:rsidRPr="00FD74E8" w14:paraId="021DC022" w14:textId="77777777" w:rsidTr="00ED4D27">
        <w:trPr>
          <w:trHeight w:val="172"/>
        </w:trPr>
        <w:tc>
          <w:tcPr>
            <w:tcW w:w="4896" w:type="dxa"/>
          </w:tcPr>
          <w:p w14:paraId="77D6C665" w14:textId="77777777" w:rsidR="00ED4D27" w:rsidRPr="00FD74E8" w:rsidRDefault="00ED4D27" w:rsidP="00ED4D27">
            <w:pPr>
              <w:contextualSpacing/>
              <w:jc w:val="center"/>
              <w:rPr>
                <w:sz w:val="21"/>
                <w:szCs w:val="21"/>
              </w:rPr>
            </w:pPr>
            <w:r w:rsidRPr="00FD74E8">
              <w:rPr>
                <w:b/>
                <w:sz w:val="21"/>
                <w:szCs w:val="21"/>
              </w:rPr>
              <w:t>«Заказчик»</w:t>
            </w:r>
          </w:p>
        </w:tc>
        <w:tc>
          <w:tcPr>
            <w:tcW w:w="4522" w:type="dxa"/>
          </w:tcPr>
          <w:p w14:paraId="05860941" w14:textId="77777777" w:rsidR="00ED4D27" w:rsidRPr="00FD74E8" w:rsidRDefault="00ED4D27" w:rsidP="00ED4D27">
            <w:pPr>
              <w:contextualSpacing/>
              <w:jc w:val="center"/>
              <w:rPr>
                <w:sz w:val="21"/>
                <w:szCs w:val="21"/>
              </w:rPr>
            </w:pPr>
            <w:r w:rsidRPr="00FD74E8">
              <w:rPr>
                <w:b/>
                <w:sz w:val="21"/>
                <w:szCs w:val="21"/>
              </w:rPr>
              <w:t>«</w:t>
            </w:r>
            <w:r>
              <w:rPr>
                <w:b/>
                <w:sz w:val="21"/>
                <w:szCs w:val="21"/>
              </w:rPr>
              <w:t>Поставщик</w:t>
            </w:r>
            <w:r w:rsidRPr="00FD74E8">
              <w:rPr>
                <w:b/>
                <w:sz w:val="21"/>
                <w:szCs w:val="21"/>
              </w:rPr>
              <w:t>»</w:t>
            </w:r>
          </w:p>
        </w:tc>
      </w:tr>
      <w:tr w:rsidR="00ED4D27" w:rsidRPr="00FD74E8" w14:paraId="79EAD438" w14:textId="77777777" w:rsidTr="00ED4D27">
        <w:trPr>
          <w:trHeight w:val="75"/>
        </w:trPr>
        <w:tc>
          <w:tcPr>
            <w:tcW w:w="4896" w:type="dxa"/>
          </w:tcPr>
          <w:p w14:paraId="4A6090B3" w14:textId="77777777" w:rsidR="00ED4D27" w:rsidRPr="00FD74E8" w:rsidRDefault="00ED4D27" w:rsidP="00ED4D27">
            <w:pPr>
              <w:widowControl w:val="0"/>
              <w:autoSpaceDE w:val="0"/>
              <w:autoSpaceDN w:val="0"/>
              <w:adjustRightInd w:val="0"/>
              <w:contextualSpacing/>
              <w:rPr>
                <w:sz w:val="21"/>
                <w:szCs w:val="21"/>
              </w:rPr>
            </w:pPr>
            <w:r w:rsidRPr="00FD74E8">
              <w:rPr>
                <w:b/>
                <w:sz w:val="21"/>
                <w:szCs w:val="21"/>
              </w:rPr>
              <w:t>Музей-заповедник «Хмелита»</w:t>
            </w:r>
          </w:p>
        </w:tc>
        <w:tc>
          <w:tcPr>
            <w:tcW w:w="4522" w:type="dxa"/>
          </w:tcPr>
          <w:p w14:paraId="759BED48" w14:textId="77777777" w:rsidR="00ED4D27" w:rsidRPr="00FD74E8" w:rsidRDefault="00ED4D27" w:rsidP="00ED4D27">
            <w:pPr>
              <w:widowControl w:val="0"/>
              <w:autoSpaceDE w:val="0"/>
              <w:autoSpaceDN w:val="0"/>
              <w:adjustRightInd w:val="0"/>
              <w:contextualSpacing/>
              <w:jc w:val="center"/>
              <w:rPr>
                <w:sz w:val="21"/>
                <w:szCs w:val="21"/>
              </w:rPr>
            </w:pPr>
          </w:p>
        </w:tc>
      </w:tr>
      <w:tr w:rsidR="00ED4D27" w:rsidRPr="00FD74E8" w14:paraId="42498D33" w14:textId="77777777" w:rsidTr="00ED4D27">
        <w:trPr>
          <w:trHeight w:val="182"/>
        </w:trPr>
        <w:tc>
          <w:tcPr>
            <w:tcW w:w="4896" w:type="dxa"/>
          </w:tcPr>
          <w:p w14:paraId="40DC6C4B" w14:textId="77777777" w:rsidR="00ED4D27" w:rsidRPr="00FD74E8" w:rsidRDefault="00ED4D27" w:rsidP="00ED4D27">
            <w:pPr>
              <w:tabs>
                <w:tab w:val="left" w:pos="5385"/>
              </w:tabs>
              <w:contextualSpacing/>
              <w:rPr>
                <w:sz w:val="21"/>
                <w:szCs w:val="21"/>
              </w:rPr>
            </w:pPr>
            <w:r w:rsidRPr="00FD74E8">
              <w:rPr>
                <w:sz w:val="21"/>
                <w:szCs w:val="21"/>
              </w:rPr>
              <w:t>Генеральный директор</w:t>
            </w:r>
          </w:p>
        </w:tc>
        <w:tc>
          <w:tcPr>
            <w:tcW w:w="4522" w:type="dxa"/>
          </w:tcPr>
          <w:p w14:paraId="63334E23"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0BF1774F" w14:textId="77777777" w:rsidTr="00ED4D27">
        <w:trPr>
          <w:trHeight w:val="53"/>
        </w:trPr>
        <w:tc>
          <w:tcPr>
            <w:tcW w:w="4896" w:type="dxa"/>
          </w:tcPr>
          <w:p w14:paraId="1ABABA5E" w14:textId="77777777" w:rsidR="00ED4D27" w:rsidRPr="00FD74E8" w:rsidRDefault="00ED4D27" w:rsidP="00ED4D27">
            <w:pPr>
              <w:widowControl w:val="0"/>
              <w:autoSpaceDE w:val="0"/>
              <w:autoSpaceDN w:val="0"/>
              <w:adjustRightInd w:val="0"/>
              <w:contextualSpacing/>
              <w:jc w:val="both"/>
              <w:rPr>
                <w:sz w:val="21"/>
                <w:szCs w:val="21"/>
              </w:rPr>
            </w:pPr>
          </w:p>
        </w:tc>
        <w:tc>
          <w:tcPr>
            <w:tcW w:w="4522" w:type="dxa"/>
          </w:tcPr>
          <w:p w14:paraId="088C5DA7"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0ABF334A" w14:textId="77777777" w:rsidTr="00ED4D27">
        <w:trPr>
          <w:trHeight w:val="191"/>
        </w:trPr>
        <w:tc>
          <w:tcPr>
            <w:tcW w:w="4896" w:type="dxa"/>
          </w:tcPr>
          <w:p w14:paraId="497AC88C" w14:textId="77777777" w:rsidR="00ED4D27" w:rsidRPr="00FD74E8" w:rsidRDefault="00ED4D27" w:rsidP="00ED4D27">
            <w:pPr>
              <w:widowControl w:val="0"/>
              <w:autoSpaceDE w:val="0"/>
              <w:autoSpaceDN w:val="0"/>
              <w:adjustRightInd w:val="0"/>
              <w:contextualSpacing/>
              <w:rPr>
                <w:sz w:val="21"/>
                <w:szCs w:val="21"/>
              </w:rPr>
            </w:pPr>
            <w:r w:rsidRPr="00FD74E8">
              <w:rPr>
                <w:sz w:val="21"/>
                <w:szCs w:val="21"/>
              </w:rPr>
              <w:t>____________________________/ Н.В. Кулакова /</w:t>
            </w:r>
          </w:p>
        </w:tc>
        <w:tc>
          <w:tcPr>
            <w:tcW w:w="4522" w:type="dxa"/>
          </w:tcPr>
          <w:p w14:paraId="066C7B34" w14:textId="77777777" w:rsidR="00ED4D27" w:rsidRPr="00FD74E8" w:rsidRDefault="00ED4D27" w:rsidP="00ED4D27">
            <w:pPr>
              <w:widowControl w:val="0"/>
              <w:autoSpaceDE w:val="0"/>
              <w:autoSpaceDN w:val="0"/>
              <w:adjustRightInd w:val="0"/>
              <w:contextualSpacing/>
              <w:jc w:val="both"/>
              <w:rPr>
                <w:sz w:val="21"/>
                <w:szCs w:val="21"/>
              </w:rPr>
            </w:pPr>
            <w:r w:rsidRPr="00FD74E8">
              <w:rPr>
                <w:sz w:val="21"/>
                <w:szCs w:val="21"/>
              </w:rPr>
              <w:t>_________________________/ ______________ /</w:t>
            </w:r>
          </w:p>
        </w:tc>
      </w:tr>
      <w:tr w:rsidR="00ED4D27" w:rsidRPr="00FD74E8" w14:paraId="38614E75" w14:textId="77777777" w:rsidTr="00ED4D27">
        <w:trPr>
          <w:trHeight w:val="191"/>
        </w:trPr>
        <w:tc>
          <w:tcPr>
            <w:tcW w:w="4896" w:type="dxa"/>
          </w:tcPr>
          <w:p w14:paraId="641F569A" w14:textId="77777777" w:rsidR="00ED4D27" w:rsidRPr="00FD74E8" w:rsidRDefault="00ED4D27" w:rsidP="00ED4D27">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14:paraId="214A3F0B" w14:textId="77777777" w:rsidR="00ED4D27" w:rsidRPr="00FD74E8" w:rsidRDefault="00ED4D27" w:rsidP="00ED4D27">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14:paraId="080BA098" w14:textId="77777777" w:rsidR="00FD74E8" w:rsidRDefault="00FD74E8" w:rsidP="00ED4D27">
      <w:pPr>
        <w:widowControl w:val="0"/>
        <w:tabs>
          <w:tab w:val="left" w:pos="1560"/>
        </w:tabs>
        <w:suppressAutoHyphens/>
        <w:autoSpaceDN w:val="0"/>
        <w:spacing w:before="100" w:beforeAutospacing="1" w:after="100" w:afterAutospacing="1"/>
        <w:contextualSpacing/>
        <w:jc w:val="both"/>
        <w:textAlignment w:val="baseline"/>
        <w:rPr>
          <w:kern w:val="3"/>
          <w:sz w:val="21"/>
          <w:szCs w:val="21"/>
          <w:lang w:eastAsia="ar-SA"/>
        </w:rPr>
      </w:pPr>
    </w:p>
    <w:sectPr w:rsidR="00FD74E8" w:rsidSect="00ED4D27">
      <w:pgSz w:w="11906" w:h="16838"/>
      <w:pgMar w:top="709"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A592" w14:textId="77777777" w:rsidR="006F294F" w:rsidRDefault="006F294F" w:rsidP="00E81ABE">
      <w:r>
        <w:separator/>
      </w:r>
    </w:p>
  </w:endnote>
  <w:endnote w:type="continuationSeparator" w:id="0">
    <w:p w14:paraId="387CECDD" w14:textId="77777777" w:rsidR="006F294F" w:rsidRDefault="006F294F"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E1ED" w14:textId="77777777" w:rsidR="006F294F" w:rsidRDefault="006F294F" w:rsidP="00E81ABE">
      <w:r>
        <w:separator/>
      </w:r>
    </w:p>
  </w:footnote>
  <w:footnote w:type="continuationSeparator" w:id="0">
    <w:p w14:paraId="36C91E19" w14:textId="77777777" w:rsidR="006F294F" w:rsidRDefault="006F294F" w:rsidP="00E81ABE">
      <w:r>
        <w:continuationSeparator/>
      </w:r>
    </w:p>
  </w:footnote>
  <w:footnote w:id="1">
    <w:p w14:paraId="3F84352D" w14:textId="77777777" w:rsidR="00C5427B" w:rsidRPr="008C6966" w:rsidRDefault="00C5427B" w:rsidP="00C5427B">
      <w:pPr>
        <w:pStyle w:val="a5"/>
        <w:rPr>
          <w:rFonts w:ascii="Times New Roman" w:hAnsi="Times New Roman" w:cs="Times New Roman"/>
          <w:sz w:val="18"/>
          <w:szCs w:val="18"/>
        </w:rPr>
      </w:pPr>
      <w:r>
        <w:rPr>
          <w:rStyle w:val="a4"/>
        </w:rPr>
        <w:footnoteRef/>
      </w:r>
      <w:r>
        <w:t xml:space="preserve"> </w:t>
      </w:r>
      <w:r>
        <w:rPr>
          <w:rFonts w:ascii="Times New Roman" w:hAnsi="Times New Roman" w:cs="Times New Roman"/>
          <w:sz w:val="18"/>
          <w:szCs w:val="18"/>
        </w:rPr>
        <w:t>Включая</w:t>
      </w:r>
      <w:r w:rsidRPr="00A82BB9">
        <w:rPr>
          <w:rFonts w:ascii="Times New Roman" w:hAnsi="Times New Roman" w:cs="Times New Roman"/>
          <w:sz w:val="18"/>
          <w:szCs w:val="18"/>
        </w:rPr>
        <w:t xml:space="preserve"> </w:t>
      </w:r>
      <w:r>
        <w:rPr>
          <w:rFonts w:ascii="Times New Roman" w:hAnsi="Times New Roman" w:cs="Times New Roman"/>
          <w:sz w:val="18"/>
          <w:szCs w:val="18"/>
        </w:rPr>
        <w:t>комплектующие элементы и детали товара</w:t>
      </w:r>
    </w:p>
  </w:footnote>
  <w:footnote w:id="2">
    <w:p w14:paraId="4DF8DE22" w14:textId="77777777" w:rsidR="00C5427B" w:rsidRPr="00363F51" w:rsidRDefault="00C5427B" w:rsidP="00C5427B">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Место разгрузки и установки товара указывается Заказчиком</w:t>
      </w:r>
    </w:p>
  </w:footnote>
  <w:footnote w:id="3">
    <w:p w14:paraId="5F6E8F92" w14:textId="77777777" w:rsidR="00C5427B" w:rsidRPr="00363F51" w:rsidRDefault="00C5427B" w:rsidP="00C5427B">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Включая комплектующие элементы и детали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BE"/>
    <w:rsid w:val="0002283A"/>
    <w:rsid w:val="0002781A"/>
    <w:rsid w:val="0006353E"/>
    <w:rsid w:val="000674EE"/>
    <w:rsid w:val="000772E2"/>
    <w:rsid w:val="0008351E"/>
    <w:rsid w:val="00085B82"/>
    <w:rsid w:val="000A1EF7"/>
    <w:rsid w:val="000D3BF1"/>
    <w:rsid w:val="000E055B"/>
    <w:rsid w:val="00110374"/>
    <w:rsid w:val="00126489"/>
    <w:rsid w:val="001717AF"/>
    <w:rsid w:val="001C0A9A"/>
    <w:rsid w:val="001C10FB"/>
    <w:rsid w:val="001F16B0"/>
    <w:rsid w:val="001F2EED"/>
    <w:rsid w:val="002046F9"/>
    <w:rsid w:val="00216DFB"/>
    <w:rsid w:val="00236E80"/>
    <w:rsid w:val="00286ECB"/>
    <w:rsid w:val="00290CF3"/>
    <w:rsid w:val="002C3F6B"/>
    <w:rsid w:val="002D161A"/>
    <w:rsid w:val="002E4E55"/>
    <w:rsid w:val="002F2F5E"/>
    <w:rsid w:val="00335096"/>
    <w:rsid w:val="00361D63"/>
    <w:rsid w:val="00363F51"/>
    <w:rsid w:val="0037724A"/>
    <w:rsid w:val="00391ACE"/>
    <w:rsid w:val="003B15EA"/>
    <w:rsid w:val="003B7E9C"/>
    <w:rsid w:val="003C5E76"/>
    <w:rsid w:val="003D5AFE"/>
    <w:rsid w:val="003E53DC"/>
    <w:rsid w:val="003E5AAA"/>
    <w:rsid w:val="00425D13"/>
    <w:rsid w:val="00480F8D"/>
    <w:rsid w:val="004A07FC"/>
    <w:rsid w:val="004D5747"/>
    <w:rsid w:val="004F250C"/>
    <w:rsid w:val="00500760"/>
    <w:rsid w:val="00507191"/>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F1A83"/>
    <w:rsid w:val="006F294F"/>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52310"/>
    <w:rsid w:val="008638BC"/>
    <w:rsid w:val="008745FA"/>
    <w:rsid w:val="0089730A"/>
    <w:rsid w:val="008E06F0"/>
    <w:rsid w:val="008F6DB8"/>
    <w:rsid w:val="00901281"/>
    <w:rsid w:val="00906B7C"/>
    <w:rsid w:val="00924308"/>
    <w:rsid w:val="00942E1C"/>
    <w:rsid w:val="0094315F"/>
    <w:rsid w:val="0096451E"/>
    <w:rsid w:val="009B0813"/>
    <w:rsid w:val="00A37984"/>
    <w:rsid w:val="00A41724"/>
    <w:rsid w:val="00A66790"/>
    <w:rsid w:val="00A90B9F"/>
    <w:rsid w:val="00A946A1"/>
    <w:rsid w:val="00AD0D40"/>
    <w:rsid w:val="00AD54CF"/>
    <w:rsid w:val="00AE1698"/>
    <w:rsid w:val="00AE4777"/>
    <w:rsid w:val="00B03F42"/>
    <w:rsid w:val="00B11FDB"/>
    <w:rsid w:val="00B14077"/>
    <w:rsid w:val="00B30366"/>
    <w:rsid w:val="00B317D2"/>
    <w:rsid w:val="00B435A6"/>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3534F"/>
    <w:rsid w:val="00C43F62"/>
    <w:rsid w:val="00C47595"/>
    <w:rsid w:val="00C5427B"/>
    <w:rsid w:val="00C6205F"/>
    <w:rsid w:val="00C67B27"/>
    <w:rsid w:val="00C83778"/>
    <w:rsid w:val="00C9521C"/>
    <w:rsid w:val="00CB5655"/>
    <w:rsid w:val="00CC4B6D"/>
    <w:rsid w:val="00CD5A62"/>
    <w:rsid w:val="00CF17E3"/>
    <w:rsid w:val="00D54BCC"/>
    <w:rsid w:val="00D603BE"/>
    <w:rsid w:val="00D63426"/>
    <w:rsid w:val="00DA723D"/>
    <w:rsid w:val="00DD329B"/>
    <w:rsid w:val="00DF5F0E"/>
    <w:rsid w:val="00E01357"/>
    <w:rsid w:val="00E22C92"/>
    <w:rsid w:val="00E37C63"/>
    <w:rsid w:val="00E51D5D"/>
    <w:rsid w:val="00E526B1"/>
    <w:rsid w:val="00E5299B"/>
    <w:rsid w:val="00E666FF"/>
    <w:rsid w:val="00E81ABE"/>
    <w:rsid w:val="00E84C92"/>
    <w:rsid w:val="00EA54F3"/>
    <w:rsid w:val="00ED4D27"/>
    <w:rsid w:val="00F10AD2"/>
    <w:rsid w:val="00F1254B"/>
    <w:rsid w:val="00F50071"/>
    <w:rsid w:val="00F5437D"/>
    <w:rsid w:val="00F61326"/>
    <w:rsid w:val="00F626A0"/>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968C"/>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D4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akupki.gov.ru/epz/ktru/ktruCard/ktru-description.html?itemId=31.01.12.130-00000001&amp;back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Valentina Cmolina</cp:lastModifiedBy>
  <cp:revision>4</cp:revision>
  <cp:lastPrinted>2026-05-14T10:53:00Z</cp:lastPrinted>
  <dcterms:created xsi:type="dcterms:W3CDTF">2026-05-28T15:35:00Z</dcterms:created>
  <dcterms:modified xsi:type="dcterms:W3CDTF">2026-05-28T22:44:00Z</dcterms:modified>
</cp:coreProperties>
</file>