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4C" w:rsidRDefault="00D674AF" w:rsidP="00FA73CF">
      <w:pPr>
        <w:pStyle w:val="a5"/>
        <w:spacing w:before="0" w:beforeAutospacing="0" w:after="0" w:afterAutospacing="0" w:line="273" w:lineRule="auto"/>
        <w:jc w:val="right"/>
      </w:pPr>
      <w:r>
        <w:rPr>
          <w:b/>
          <w:bCs/>
          <w:color w:val="000000"/>
          <w:sz w:val="20"/>
          <w:szCs w:val="20"/>
        </w:rPr>
        <w:t xml:space="preserve">Приложение №1 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right"/>
      </w:pPr>
      <w:r>
        <w:rPr>
          <w:color w:val="000000"/>
          <w:sz w:val="20"/>
          <w:szCs w:val="20"/>
        </w:rPr>
        <w:t>к контракту №________________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right"/>
      </w:pPr>
      <w:r>
        <w:rPr>
          <w:color w:val="000000"/>
          <w:sz w:val="20"/>
          <w:szCs w:val="20"/>
        </w:rPr>
        <w:t>от _______________________ 2</w:t>
      </w:r>
      <w:r>
        <w:rPr>
          <w:color w:val="000000"/>
          <w:sz w:val="20"/>
          <w:szCs w:val="20"/>
        </w:rPr>
        <w:t>02_ г.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</w:rPr>
        <w:t>ТЕХНИЧЕСКОЕ ЗАДАНИЕ (СПЕЦИФИКАЦИЯ)</w:t>
      </w:r>
    </w:p>
    <w:p w:rsidR="00563A4C" w:rsidRDefault="00D674AF" w:rsidP="00FA73CF">
      <w:pPr>
        <w:pStyle w:val="a5"/>
        <w:spacing w:before="0" w:beforeAutospacing="0" w:after="0" w:afterAutospacing="0"/>
        <w:jc w:val="center"/>
      </w:pPr>
      <w:r>
        <w:t> </w:t>
      </w:r>
    </w:p>
    <w:p w:rsidR="00563A4C" w:rsidRDefault="00D674AF" w:rsidP="00FA73CF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</w:rPr>
        <w:t>Функциональные возможности программного обеспечения </w:t>
      </w:r>
      <w:r>
        <w:rPr>
          <w:b/>
          <w:bCs/>
          <w:i/>
          <w:iCs/>
          <w:color w:val="000000"/>
        </w:rPr>
        <w:t>«Эконом Эксперт. Онлайн»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</w:t>
      </w:r>
      <w:r>
        <w:rPr>
          <w:color w:val="000000"/>
          <w:sz w:val="20"/>
          <w:szCs w:val="20"/>
        </w:rPr>
        <w:t>беспечение должно включать в себя следующие возможности:</w:t>
      </w:r>
      <w:r>
        <w:rPr>
          <w:color w:val="000000"/>
          <w:sz w:val="20"/>
          <w:szCs w:val="20"/>
        </w:rPr>
        <w:br/>
        <w:t> 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  <w:sz w:val="20"/>
          <w:szCs w:val="20"/>
        </w:rPr>
        <w:t>1. Программный классификатор ОКПД2 и КТРУ со следующими возможностями: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1.1. Иерархический вид справочника, с возможностью раскрытия и закрытия ветвей иерархии;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1.2. Поиск кодов ОКПД 2 и КТРУ по сос</w:t>
      </w:r>
      <w:r>
        <w:rPr>
          <w:color w:val="000000"/>
          <w:sz w:val="20"/>
          <w:szCs w:val="20"/>
        </w:rPr>
        <w:t>тавным частям наименования или кода, поиск по НКМИ;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1.4. Вывод инф</w:t>
      </w:r>
      <w:r>
        <w:rPr>
          <w:color w:val="000000"/>
          <w:sz w:val="20"/>
          <w:szCs w:val="20"/>
        </w:rPr>
        <w:t xml:space="preserve">ормации об актуальности кода ОКПД 2 / КТРУ (актуален/исключен). 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1.5. Вывод рекомендуемого метода расчета НМЦК с переходом к расчету;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1.6. Поиск позиций КТРУ, связанных с кодом ОКПД2, вывод похожих позиций КТРУ;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1.7. Поиск позиций</w:t>
      </w:r>
      <w:r>
        <w:rPr>
          <w:color w:val="000000"/>
          <w:sz w:val="20"/>
          <w:szCs w:val="20"/>
        </w:rPr>
        <w:t xml:space="preserve"> КТРУ по характеристикам ТРУ (обязательным, необязательным); 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1.8. Отображение даты начала обязательного применения позиции</w:t>
      </w:r>
      <w:r>
        <w:rPr>
          <w:color w:val="000000"/>
          <w:sz w:val="20"/>
          <w:szCs w:val="20"/>
        </w:rPr>
        <w:t xml:space="preserve"> КТРУ;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1.9. Для выбранной позиции КТРУ отображение кода ОКПД 2, от которого образована данная позиция КТРУ, а так</w:t>
      </w:r>
      <w:r>
        <w:rPr>
          <w:color w:val="000000"/>
          <w:sz w:val="20"/>
          <w:szCs w:val="20"/>
        </w:rPr>
        <w:t>же кодов ОКПД 2 из справочной информации КТРУ;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1.10. Для выбранной позиции КТРУ отображение кода вида НКМИ (если позиция КТРУ содержит данную информацию);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1.11. Для выбранной позиции КТРУ по медицинским изделиям вывод номеров регистрационных удостоверений </w:t>
      </w:r>
      <w:r>
        <w:rPr>
          <w:color w:val="000000"/>
          <w:sz w:val="20"/>
          <w:szCs w:val="20"/>
        </w:rPr>
        <w:t>на медизделия из государственного реестра медицинских изделий в соответствии с НКМИ;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1.12. Для выбранной позиции КТРУ вывод проверки на допустимость указания дополнительных характеристик;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1.13. Отображение характеристик, содержащихся в позиции КТРУ </w:t>
      </w:r>
      <w:r>
        <w:rPr>
          <w:color w:val="000000"/>
          <w:sz w:val="20"/>
          <w:szCs w:val="20"/>
        </w:rPr>
        <w:t>(обязательные, необязательные), их значений и описания в соответствии с данными КТРУ ЕИС;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 Проверка кодов ОКПД 2 (для КТРУ проверка проводится с учетом кодов ОКПД 2 из справочной информации КТРУ) на наличие в следующих нормативных правовых</w:t>
      </w:r>
      <w:r>
        <w:rPr>
          <w:color w:val="000000"/>
          <w:sz w:val="20"/>
          <w:szCs w:val="20"/>
        </w:rPr>
        <w:t xml:space="preserve"> актах (с у</w:t>
      </w:r>
      <w:r>
        <w:rPr>
          <w:color w:val="000000"/>
          <w:sz w:val="20"/>
          <w:szCs w:val="20"/>
        </w:rPr>
        <w:t>чётом всех последних редакций):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1.14.1. Постановление Правительства РФ № 1875 от 23 декабря 2024 г. (с определением защитной меры (запрет, ограничение, преимущество), применимой для закупаемого товара); 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>
        <w:rPr>
          <w:color w:val="000000"/>
          <w:sz w:val="20"/>
          <w:szCs w:val="20"/>
        </w:rPr>
        <w:t xml:space="preserve">1.14.2. Постановление Правительства РФ № 1221 от 31 </w:t>
      </w:r>
      <w:r>
        <w:rPr>
          <w:color w:val="000000"/>
          <w:sz w:val="20"/>
          <w:szCs w:val="20"/>
        </w:rPr>
        <w:t xml:space="preserve">декабря 2009 </w:t>
      </w:r>
      <w:r>
        <w:rPr>
          <w:color w:val="262626"/>
          <w:sz w:val="20"/>
          <w:szCs w:val="20"/>
        </w:rPr>
        <w:t>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1.14.3. Постановление Правительства РФ № 1292 от 26 декабря 2013 </w:t>
      </w:r>
      <w:r>
        <w:rPr>
          <w:color w:val="262626"/>
          <w:sz w:val="20"/>
          <w:szCs w:val="20"/>
        </w:rPr>
        <w:t>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1.14.4. Постановление Правительства РФ № 2571 от 29 декабря 2021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1.14.5. Постановление Правительства РФ № 927 от 2 сентября 2015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1.14.6. Постановление Правительства Р</w:t>
      </w:r>
      <w:r>
        <w:rPr>
          <w:color w:val="000000"/>
          <w:sz w:val="20"/>
          <w:szCs w:val="20"/>
        </w:rPr>
        <w:t>Ф № 1224 от 8 июля 2022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1.14.7. Постановление Правительства РФ № 2411 от 24 декабря 2022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1.14.8. Постановление Правительства РФ N 688 от 15 сентября 2008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1.14.9. Постановление Правительства РФ N 10 от 12 января 2023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1.14.10. Постановление П</w:t>
      </w:r>
      <w:r>
        <w:rPr>
          <w:color w:val="000000"/>
          <w:sz w:val="20"/>
          <w:szCs w:val="20"/>
        </w:rPr>
        <w:t>равительства РФ N 1110 от 1 июля 2021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1.14.11. Постановление Правительства РФ N 1042 от 30 сентября 2015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1.14.12. Постановление Правительства РФ от 31 декабря 2009 г. N 1222;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1.14.13. Распоряжение Правительства РФ № 21-р от 16 января 2018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</w:t>
      </w:r>
      <w:r>
        <w:rPr>
          <w:color w:val="000000"/>
          <w:sz w:val="20"/>
          <w:szCs w:val="20"/>
        </w:rPr>
        <w:t>14. Распоряжение Правительства РФ № 471-р от 21 марта 2016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1.14.15. Распоряжение Правительства РФ № 3500-р от 8 декабря 2021 г.;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1.14.16. Распоряжение Правительства РФ от 17 января 2024 г. N 40-р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1.14.17. Распоряжение Правительства Российской Федерации</w:t>
      </w:r>
      <w:r>
        <w:rPr>
          <w:color w:val="000000"/>
          <w:sz w:val="20"/>
          <w:szCs w:val="20"/>
        </w:rPr>
        <w:t> от 29 марта 2024 г. N 744-р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1.14.18. Распоряжение Правительства РФ от 28 апреля 2018 г. N 792-р</w:t>
      </w:r>
    </w:p>
    <w:p w:rsidR="00563A4C" w:rsidRPr="00ED62DF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262626"/>
          <w:sz w:val="20"/>
          <w:szCs w:val="20"/>
        </w:rPr>
        <w:t>1.14.19</w:t>
      </w:r>
      <w:r w:rsidRPr="00ED62DF">
        <w:rPr>
          <w:color w:val="262626"/>
          <w:sz w:val="20"/>
          <w:szCs w:val="20"/>
        </w:rPr>
        <w:t xml:space="preserve">. </w:t>
      </w:r>
      <w:r w:rsidRPr="00ED62DF">
        <w:rPr>
          <w:color w:val="262626"/>
          <w:sz w:val="20"/>
          <w:szCs w:val="20"/>
        </w:rPr>
        <w:t xml:space="preserve">Постановление Правительства РФ от 21 июня 2012 г. N 616 </w:t>
      </w:r>
      <w:r w:rsidRPr="00ED62DF">
        <w:rPr>
          <w:color w:val="000000"/>
          <w:sz w:val="20"/>
          <w:szCs w:val="20"/>
          <w:shd w:val="clear" w:color="auto" w:fill="FFFFFF"/>
        </w:rPr>
        <w:t>(для заказчиков, работающих по 223-ФЗ)</w:t>
      </w:r>
      <w:r w:rsidRPr="00ED62DF">
        <w:rPr>
          <w:color w:val="000000"/>
          <w:sz w:val="20"/>
          <w:szCs w:val="20"/>
        </w:rPr>
        <w:t>.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 w:rsidRPr="00ED62DF">
        <w:rPr>
          <w:color w:val="000000"/>
          <w:sz w:val="20"/>
          <w:szCs w:val="20"/>
          <w:shd w:val="clear" w:color="auto" w:fill="FFFFFF"/>
        </w:rPr>
        <w:t>1.15. Проверка кода ОКПД2 в перечне СМСП (для заказчик</w:t>
      </w:r>
      <w:r w:rsidRPr="00ED62DF">
        <w:rPr>
          <w:color w:val="000000"/>
          <w:sz w:val="20"/>
          <w:szCs w:val="20"/>
          <w:shd w:val="clear" w:color="auto" w:fill="FFFFFF"/>
        </w:rPr>
        <w:t>ов, работающих по 223-ФЗ)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1.16. Определение наличия кода ОКПД2 в Библиотеке типовых контрактов ЕИС с возможностью перехода в контракт на ЕИС;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1.17. Для кодов ОКПД2 вывод кодов ТН ВЭД ЕАЭС; 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1.18. Рекомендации по применению/не применению НПА;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1.19. </w:t>
      </w:r>
      <w:r>
        <w:rPr>
          <w:color w:val="000000"/>
          <w:sz w:val="20"/>
          <w:szCs w:val="20"/>
        </w:rPr>
        <w:t>Возможность перехода в текст НПА в справочно-правовой системе;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1.20. Возможность добавлять коды в список, проверить список на НПА;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1.21. Возможность проверить список кодов на совместимость (допустимо или нет объединение в одной закупке кодов из списка с то</w:t>
      </w:r>
      <w:r>
        <w:rPr>
          <w:color w:val="000000"/>
          <w:sz w:val="20"/>
          <w:szCs w:val="20"/>
        </w:rPr>
        <w:t>чки зрения действующих для выбранных кодов НПА);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1.22. Автоматическое разделение в отдельные лоты кодов из списка в результате проверки на совместимость. Выбор закона, по правилам которого проводится разделение (№ 44-ФЗ/223-ФЗ);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1.23. Поиск в реестре контр</w:t>
      </w:r>
      <w:r>
        <w:rPr>
          <w:color w:val="000000"/>
          <w:sz w:val="20"/>
          <w:szCs w:val="20"/>
        </w:rPr>
        <w:t>актов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включенных в ГИСП, поставки товаров из РФ/ЕАЭС, наличию исполненных без неусто</w:t>
      </w:r>
      <w:r>
        <w:rPr>
          <w:color w:val="000000"/>
          <w:sz w:val="20"/>
          <w:szCs w:val="20"/>
        </w:rPr>
        <w:t xml:space="preserve">ек контрактов. Вывод контактных данных поставщиков (телефон, email). Возможность просмотреть количество исполненных контрактов у поставщика и перейти в последний исполненный контракт. Возможность запросить коммерческие предложения </w:t>
      </w:r>
      <w:r>
        <w:rPr>
          <w:color w:val="000000"/>
          <w:sz w:val="20"/>
          <w:szCs w:val="20"/>
        </w:rPr>
        <w:t>по списку выбранных пост</w:t>
      </w:r>
      <w:r>
        <w:rPr>
          <w:color w:val="000000"/>
          <w:sz w:val="20"/>
          <w:szCs w:val="20"/>
        </w:rPr>
        <w:t>авщиков и скопировать отмеченные электронные адреса.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1.24. Поиск в государственной информационной системе промышленности (ГИСП) поставщиков по выбранному ОКПД 2/КТРУ с выводом информации о товарах поставщика, включенных в реестр российской промышленной про</w:t>
      </w:r>
      <w:r>
        <w:rPr>
          <w:color w:val="000000"/>
          <w:sz w:val="20"/>
          <w:szCs w:val="20"/>
        </w:rPr>
        <w:t xml:space="preserve">дукции (с указанием наименования товара, кода ОКПД2 и номера реестровой записи). Возможность запросить коммерческие предложения </w:t>
      </w:r>
      <w:bookmarkStart w:id="0" w:name="_GoBack"/>
      <w:bookmarkEnd w:id="0"/>
      <w:r>
        <w:rPr>
          <w:color w:val="000000"/>
          <w:sz w:val="20"/>
          <w:szCs w:val="20"/>
        </w:rPr>
        <w:t>по списку выбранных поставщиков и скопировать отмеченные электронные адреса.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1.25. Возможность сохранения информации по коду в </w:t>
      </w:r>
      <w:r>
        <w:rPr>
          <w:color w:val="000000"/>
          <w:sz w:val="20"/>
          <w:szCs w:val="20"/>
          <w:lang w:val="en-US"/>
        </w:rPr>
        <w:t>Excel</w:t>
      </w:r>
      <w:r>
        <w:rPr>
          <w:color w:val="000000"/>
          <w:sz w:val="20"/>
          <w:szCs w:val="20"/>
        </w:rPr>
        <w:t>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2. Инструмент расчета сроков для следующих конкурентных процедур: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 По Закону № 44-ФЗ: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2.1.1. Электронный аукцион (до 300 млн. руб.);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2.1.2. Электронный аукцион (от 300 млн. руб.);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2.1.3. Электронный аукцион по строительству и кап.ремонту;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</w:t>
      </w:r>
      <w:r>
        <w:rPr>
          <w:color w:val="000000"/>
          <w:sz w:val="20"/>
          <w:szCs w:val="20"/>
        </w:rPr>
        <w:t>4. Запрос котировок электронный (до 10 млн. руб);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2.1.5. Электронный конкурс;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2.1.6. Электронный конкурс по ч.19 ст.48;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2.1.7. Электронный конкурс культурное наследие и НИОКР;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2.1.8. Закрытый электронный аукцион;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2.1.9. Закупка у ед.поставщика по ч. 12 ст.</w:t>
      </w:r>
      <w:r>
        <w:rPr>
          <w:color w:val="000000"/>
          <w:sz w:val="20"/>
          <w:szCs w:val="20"/>
        </w:rPr>
        <w:t xml:space="preserve"> 93 (до 5 млн. руб.)</w:t>
      </w:r>
    </w:p>
    <w:p w:rsidR="00563A4C" w:rsidRPr="00FA73CF" w:rsidRDefault="00D674AF" w:rsidP="00FA73CF">
      <w:pPr>
        <w:pStyle w:val="a5"/>
        <w:spacing w:before="0" w:beforeAutospacing="0" w:after="0" w:afterAutospacing="0"/>
      </w:pPr>
      <w:r w:rsidRPr="00FA73CF">
        <w:rPr>
          <w:color w:val="000000"/>
          <w:sz w:val="20"/>
          <w:szCs w:val="20"/>
          <w:shd w:val="clear" w:color="auto" w:fill="FFFFFF"/>
        </w:rPr>
        <w:t>2.2. По Закону № 223-ФЗ:</w:t>
      </w:r>
    </w:p>
    <w:p w:rsidR="00563A4C" w:rsidRPr="00FA73CF" w:rsidRDefault="00D674AF" w:rsidP="00FA73CF">
      <w:pPr>
        <w:pStyle w:val="a5"/>
        <w:spacing w:before="0" w:beforeAutospacing="0" w:after="0" w:afterAutospacing="0"/>
      </w:pPr>
      <w:r w:rsidRPr="00FA73CF">
        <w:rPr>
          <w:color w:val="000000"/>
          <w:sz w:val="20"/>
          <w:szCs w:val="20"/>
          <w:shd w:val="clear" w:color="auto" w:fill="FFFFFF"/>
        </w:rPr>
        <w:t>2.2.1. Аукцион;</w:t>
      </w:r>
    </w:p>
    <w:p w:rsidR="00563A4C" w:rsidRPr="00FA73CF" w:rsidRDefault="00D674AF" w:rsidP="00FA73CF">
      <w:pPr>
        <w:pStyle w:val="a5"/>
        <w:spacing w:before="0" w:beforeAutospacing="0" w:after="0" w:afterAutospacing="0"/>
      </w:pPr>
      <w:r w:rsidRPr="00FA73CF">
        <w:rPr>
          <w:color w:val="000000"/>
          <w:sz w:val="20"/>
          <w:szCs w:val="20"/>
          <w:shd w:val="clear" w:color="auto" w:fill="FFFFFF"/>
        </w:rPr>
        <w:t>2.2.2. Аукцион МСП с НМЦД &gt; 30 млн. руб.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2.2.3. Аукцион МСП с НМЦД ≤ 30 млн.руб.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2.2.4. Конкурс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2.2.5 Конкурс МСП с НМЦД &gt; 30 млн. руб.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2.2.6. Конкурс МСП с НМЦД ≤ 30 млн.руб.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 xml:space="preserve">2.2.7. Запрос </w:t>
      </w:r>
      <w:r w:rsidRPr="00FA73CF">
        <w:rPr>
          <w:color w:val="000000"/>
          <w:sz w:val="20"/>
          <w:szCs w:val="20"/>
          <w:shd w:val="clear" w:color="auto" w:fill="FFFFFF"/>
        </w:rPr>
        <w:t>котировок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2.2.8. Запрос котировок МСП в электронной форме (до 7 млн. руб.)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2.2.9. Запрос предложений</w:t>
      </w:r>
    </w:p>
    <w:p w:rsidR="00563A4C" w:rsidRPr="00FA73CF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FA73CF">
        <w:rPr>
          <w:color w:val="000000"/>
          <w:sz w:val="20"/>
          <w:szCs w:val="20"/>
          <w:shd w:val="clear" w:color="auto" w:fill="FFFFFF"/>
        </w:rPr>
        <w:t>2.2.10. Запрос предложений в электронной форме МСП (до 15 млн. руб.)</w:t>
      </w:r>
    </w:p>
    <w:p w:rsidR="00563A4C" w:rsidRDefault="00D674AF" w:rsidP="00FA73C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2.3. Расчет сроков исполнения контрактов по Закону № 44-ФЗ</w:t>
      </w:r>
    </w:p>
    <w:p w:rsidR="00563A4C" w:rsidRDefault="00D674AF" w:rsidP="00FA73CF">
      <w:pPr>
        <w:pStyle w:val="a5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2.4. Расторжение контракта </w:t>
      </w:r>
      <w:r>
        <w:rPr>
          <w:color w:val="000000"/>
          <w:sz w:val="20"/>
          <w:szCs w:val="20"/>
          <w:shd w:val="clear" w:color="auto" w:fill="FFFFFF"/>
        </w:rPr>
        <w:t>в связи с односторонним отказом заказчика от его исполнения (для электронных процедур по 44-ФЗ)</w:t>
      </w:r>
    </w:p>
    <w:p w:rsidR="00563A4C" w:rsidRDefault="00D674AF" w:rsidP="00FA73CF">
      <w:pPr>
        <w:pStyle w:val="a5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2.5. Возможность печати полученного расчета (или) сохранения в формате xlsx.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  <w:sz w:val="20"/>
          <w:szCs w:val="20"/>
        </w:rPr>
        <w:t xml:space="preserve">3. Калькулятор расчета НМЦК по методу сопоставимых рыночных цен (анализ рынка), </w:t>
      </w:r>
      <w:r>
        <w:rPr>
          <w:b/>
          <w:bCs/>
          <w:color w:val="000000"/>
          <w:sz w:val="20"/>
          <w:szCs w:val="20"/>
        </w:rPr>
        <w:t>согласно методическим рекомендациям Минэкономразвития РФ (Приказ от 2 октября 2013 г. N 567) со следующими возможностями:</w:t>
      </w:r>
    </w:p>
    <w:p w:rsidR="00563A4C" w:rsidRDefault="00D674AF" w:rsidP="00ED62D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ind w:left="0" w:firstLine="0"/>
        <w:jc w:val="both"/>
      </w:pPr>
      <w:r>
        <w:rPr>
          <w:color w:val="000000"/>
          <w:sz w:val="20"/>
          <w:szCs w:val="20"/>
        </w:rPr>
        <w:t>Поиск цен в ЕИС по коду ОКПД2/КТРУ и(или) наименованию товара, работы, услуги среди контрактов, которые исполнены и по которым не взыс</w:t>
      </w:r>
      <w:r>
        <w:rPr>
          <w:color w:val="000000"/>
          <w:sz w:val="20"/>
          <w:szCs w:val="20"/>
        </w:rPr>
        <w:t xml:space="preserve">кивались неустойки (штрафы, пени) в связи с неисполнением или ненадлежащим исполнением, с фильтрами по региону, цене товара (работы, услуги) дате </w:t>
      </w:r>
      <w:r>
        <w:rPr>
          <w:color w:val="000000"/>
          <w:sz w:val="20"/>
          <w:szCs w:val="20"/>
        </w:rPr>
        <w:lastRenderedPageBreak/>
        <w:t>заключения контракта, сроку исполнения, способу закупки, единице измерения, поставленному количеству. Возможно</w:t>
      </w:r>
      <w:r>
        <w:rPr>
          <w:color w:val="000000"/>
          <w:sz w:val="20"/>
          <w:szCs w:val="20"/>
        </w:rPr>
        <w:t>сть выбрать товары, произведенные в РФ/ЕАЭС. Возможность автоматически применить повышающие  коэффициенты к ценам (по способу и по периоду). Возможность уточнить характеристики товаров в исполненных контрактах;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Автоматический расчет и контроль непревышения</w:t>
      </w:r>
      <w:r>
        <w:rPr>
          <w:color w:val="000000"/>
          <w:sz w:val="20"/>
          <w:szCs w:val="20"/>
        </w:rPr>
        <w:t xml:space="preserve"> коэффициента вариации;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добавления цен вручную;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Формирование отчета обоснования НМЦК, сохранение его в формате xlsx и docx;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Проверка ТРУ на совместимость (лотирование), с</w:t>
      </w:r>
      <w:r>
        <w:rPr>
          <w:color w:val="000000"/>
          <w:sz w:val="20"/>
          <w:szCs w:val="20"/>
        </w:rPr>
        <w:t xml:space="preserve"> автоматическим разделением списка на лоты. Выбор закона, по правилам кот</w:t>
      </w:r>
      <w:r>
        <w:rPr>
          <w:color w:val="000000"/>
          <w:sz w:val="20"/>
          <w:szCs w:val="20"/>
        </w:rPr>
        <w:t>орого</w:t>
      </w:r>
      <w:r>
        <w:rPr>
          <w:color w:val="000000"/>
          <w:sz w:val="20"/>
          <w:szCs w:val="20"/>
        </w:rPr>
        <w:t xml:space="preserve"> проводится разделение (№ 44-ФЗ/223-ФЗ);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Автоматическая загрузка позиций из файла (excel);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Расчет НМЦЕ для закупок с неопределенным объемом (ч. 24 ст. 22 Закона № 44-ФЗ);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Выбор способа расчета (по минимальной или средней цене);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Сохранение истории рас</w:t>
      </w:r>
      <w:r>
        <w:rPr>
          <w:color w:val="000000"/>
          <w:sz w:val="20"/>
          <w:szCs w:val="20"/>
        </w:rPr>
        <w:t>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указать наименование расчета, ответственное лицо и его должность.</w:t>
      </w:r>
    </w:p>
    <w:p w:rsidR="00563A4C" w:rsidRDefault="00563A4C" w:rsidP="00FA73CF">
      <w:pPr>
        <w:pStyle w:val="a5"/>
        <w:spacing w:before="0" w:beforeAutospacing="0" w:after="0" w:afterAutospacing="0" w:line="273" w:lineRule="auto"/>
        <w:jc w:val="both"/>
      </w:pP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</w:pPr>
      <w:r>
        <w:rPr>
          <w:b/>
          <w:bCs/>
          <w:color w:val="000000"/>
          <w:sz w:val="20"/>
          <w:szCs w:val="20"/>
        </w:rPr>
        <w:t xml:space="preserve">Калькулятор расчета НМЦК согласно Порядка </w:t>
      </w:r>
      <w:r>
        <w:rPr>
          <w:b/>
          <w:bCs/>
          <w:color w:val="000000"/>
          <w:sz w:val="20"/>
          <w:szCs w:val="20"/>
        </w:rPr>
        <w:t>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 приказом Федерал</w:t>
      </w:r>
      <w:r>
        <w:rPr>
          <w:b/>
          <w:bCs/>
          <w:color w:val="000000"/>
          <w:sz w:val="20"/>
          <w:szCs w:val="20"/>
        </w:rPr>
        <w:t>ьной службы войск национальной гвардии РФ от 15 февраля 2021 г. N 45 (далее – Порядок) для осуществления закупок охранных услуг частных охранных организаций со следующими возможностями: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Расчет НМЦК по формуле, указанной в п. 2 Порядка;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Возможность выбора с</w:t>
      </w:r>
      <w:r>
        <w:rPr>
          <w:color w:val="000000"/>
          <w:sz w:val="20"/>
          <w:szCs w:val="20"/>
        </w:rPr>
        <w:t xml:space="preserve">ледующих вариантов работы поста охраны: 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в календарные дни (ежедневно);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в рабочие дни (пн по пт);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только в выходные и праздничные дни;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Пост работает в рабочие дни (пн по сб);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 w:line="273" w:lineRule="auto"/>
        <w:jc w:val="both"/>
        <w:textAlignment w:val="baseline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Другой график работы поста (</w:t>
      </w:r>
      <w:r>
        <w:rPr>
          <w:color w:val="000000"/>
          <w:sz w:val="20"/>
          <w:szCs w:val="20"/>
        </w:rPr>
        <w:t>пост</w:t>
      </w:r>
      <w:r>
        <w:rPr>
          <w:color w:val="000000"/>
          <w:sz w:val="20"/>
          <w:szCs w:val="20"/>
        </w:rPr>
        <w:t xml:space="preserve"> работ</w:t>
      </w:r>
      <w:r>
        <w:rPr>
          <w:color w:val="000000"/>
          <w:sz w:val="20"/>
          <w:szCs w:val="20"/>
        </w:rPr>
        <w:t>ает в дни недели, выбранные пользователем).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изменения часов работы поста (в т.ч. ночных) и количества постов.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Автоматический расчет количества дней и часов оказания услуг на основании информации из производственного календаря;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соста</w:t>
      </w:r>
      <w:r>
        <w:rPr>
          <w:color w:val="000000"/>
          <w:sz w:val="20"/>
          <w:szCs w:val="20"/>
        </w:rPr>
        <w:t>вления единого расчета для нескольких постов, как с одинаковым, так и с разным режимом работы;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выбора и применения дополнительных коэффициентов;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включения в расчет дополнительных услуг (СТСО, СЗЖ)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Формирование отчета обоснования НМЦ</w:t>
      </w:r>
      <w:r>
        <w:rPr>
          <w:color w:val="000000"/>
          <w:sz w:val="20"/>
          <w:szCs w:val="20"/>
        </w:rPr>
        <w:t>К, сохранение его в формате xlsx;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указать наименование расчета.</w:t>
      </w:r>
    </w:p>
    <w:p w:rsidR="00563A4C" w:rsidRDefault="00563A4C" w:rsidP="00FA73CF">
      <w:pPr>
        <w:pStyle w:val="a5"/>
        <w:tabs>
          <w:tab w:val="left" w:pos="426"/>
        </w:tabs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</w:rPr>
      </w:pPr>
    </w:p>
    <w:p w:rsidR="00563A4C" w:rsidRDefault="00D674AF" w:rsidP="00FA73CF">
      <w:pPr>
        <w:pStyle w:val="a5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Калькулятор расчета НМЦК</w:t>
      </w:r>
      <w:r>
        <w:rPr>
          <w:b/>
          <w:color w:val="000000"/>
          <w:sz w:val="20"/>
          <w:szCs w:val="20"/>
        </w:rPr>
        <w:t xml:space="preserve"> согласно п. 6 – 11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</w:t>
      </w:r>
      <w:r>
        <w:rPr>
          <w:b/>
          <w:color w:val="000000"/>
          <w:sz w:val="20"/>
          <w:szCs w:val="20"/>
        </w:rPr>
        <w:t>ключая автомобильный и авиационный бензин, утвержденного приказом ФАС России от 22 ноября 2024 г. № 894/24 со следующими возможностями: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Возможность выбора вида топлива (бензин автомобильный, бензин автомобильный АИ-92, бензин автомобильный АИ-95, бензин </w:t>
      </w:r>
      <w:r>
        <w:rPr>
          <w:color w:val="000000"/>
          <w:sz w:val="20"/>
          <w:szCs w:val="20"/>
        </w:rPr>
        <w:t>автомобильный АИ-98 и выше, дизельное топливо);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Возможность выбора региона поставки товара; 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Автоматическая загрузка цен на нефтепродукты, опубликованных на сайте </w:t>
      </w:r>
      <w:hyperlink r:id="rId7" w:history="1">
        <w:r>
          <w:rPr>
            <w:rStyle w:val="a4"/>
            <w:i/>
            <w:iCs/>
            <w:color w:val="1155CC"/>
            <w:sz w:val="20"/>
            <w:szCs w:val="20"/>
          </w:rPr>
          <w:t>https://rosstat.gov</w:t>
        </w:r>
        <w:r>
          <w:rPr>
            <w:rStyle w:val="a4"/>
            <w:i/>
            <w:iCs/>
            <w:color w:val="1155CC"/>
            <w:sz w:val="20"/>
            <w:szCs w:val="20"/>
          </w:rPr>
          <w:t>.ru</w:t>
        </w:r>
      </w:hyperlink>
      <w:r>
        <w:rPr>
          <w:sz w:val="20"/>
          <w:szCs w:val="20"/>
        </w:rPr>
        <w:t xml:space="preserve">  за последний из имеющихся периодов по видам топлива и региону поставки;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Возможность самостоятельного выбора пользователем коэффициентов, которые будут применяться в расчете: </w:t>
      </w:r>
      <w:r>
        <w:rPr>
          <w:sz w:val="20"/>
          <w:szCs w:val="20"/>
        </w:rPr>
        <w:t>индекса потребительских цен (ИПЦ), коэффициента стоимости отвлечения денежных</w:t>
      </w:r>
      <w:r>
        <w:rPr>
          <w:sz w:val="20"/>
          <w:szCs w:val="20"/>
        </w:rPr>
        <w:t xml:space="preserve"> средств (Кодс) и коэффициента перехода на сезонный вид продукции (Ксез). 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Автоматический расчет коэффициента ИПЦ (Кипц), позволяющего проиндексировать цену, полученную из источника статистических данных (рыночный индикатор), с применением ИПЦ на пери</w:t>
      </w:r>
      <w:r>
        <w:rPr>
          <w:sz w:val="20"/>
          <w:szCs w:val="20"/>
        </w:rPr>
        <w:t xml:space="preserve">од поставки товара.   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Автоматический расчет Кодс в зависимости от количества дней отсрочки платежа, указанных пользователем. </w:t>
      </w:r>
    </w:p>
    <w:p w:rsidR="00563A4C" w:rsidRDefault="00D674AF" w:rsidP="00FA73CF">
      <w:pPr>
        <w:pStyle w:val="a5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Автоматический расчет НМЦК, цены единицы топлива с учетом Кипц, Кодс, Ксез. 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Расчет НМЦЕ для закупок с неопределенным объемом (ч.</w:t>
      </w:r>
      <w:r>
        <w:rPr>
          <w:color w:val="000000"/>
          <w:sz w:val="20"/>
          <w:szCs w:val="20"/>
        </w:rPr>
        <w:t xml:space="preserve"> 24 ст. 22 Закона № 44-ФЗ);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указать наименование расчета, ответственное лицо и его должно</w:t>
      </w:r>
      <w:r>
        <w:rPr>
          <w:color w:val="000000"/>
          <w:sz w:val="20"/>
          <w:szCs w:val="20"/>
        </w:rPr>
        <w:t>сть.</w:t>
      </w:r>
    </w:p>
    <w:p w:rsidR="00563A4C" w:rsidRDefault="00563A4C" w:rsidP="00FA73CF">
      <w:pPr>
        <w:pStyle w:val="a5"/>
        <w:spacing w:before="0" w:beforeAutospacing="0" w:after="0" w:afterAutospacing="0" w:line="273" w:lineRule="auto"/>
        <w:ind w:left="360"/>
        <w:jc w:val="both"/>
      </w:pP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</w:pPr>
      <w:r>
        <w:rPr>
          <w:b/>
          <w:bCs/>
          <w:color w:val="000000"/>
          <w:sz w:val="20"/>
          <w:szCs w:val="20"/>
        </w:rPr>
        <w:t>Инструмент «Поиск документации»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поиска документации среди размещенных закупок в ЕИС по коду КТРУ/ОКПД2 и (или) наименованию товара, работы, услуги;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учитывать регион и дату публикации;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искать документацию выбранного</w:t>
      </w:r>
      <w:r>
        <w:rPr>
          <w:color w:val="000000"/>
          <w:sz w:val="20"/>
          <w:szCs w:val="20"/>
        </w:rPr>
        <w:t xml:space="preserve"> заказчика;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найти документацию для закупок с неопределенным объемом (ч. 24 ст. 22 Закона № 44-ФЗ)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Информация о наличии / отсутствии жалоб в ФАС по выбранной документации; 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Вывод характеристик ТРУ, даты публикации, цены за единицу, способа закуп</w:t>
      </w:r>
      <w:r>
        <w:rPr>
          <w:color w:val="000000"/>
          <w:sz w:val="20"/>
          <w:szCs w:val="20"/>
        </w:rPr>
        <w:t>ки, наименования заказчика;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 xml:space="preserve">Вывод установленных в закупке запретов/ограничений/преимуществ по Постановлению Правительства РФ № 1875 от 23 декабря 2024 г., преимуществ по распоряжению Правительства РФ № 3500-р от 8 декабря 2021 г. и преимуществ по ч. 3 ст. </w:t>
      </w:r>
      <w:r>
        <w:rPr>
          <w:color w:val="000000"/>
          <w:sz w:val="20"/>
          <w:szCs w:val="20"/>
        </w:rPr>
        <w:t xml:space="preserve">30 Закона № 44-ФЗ. 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Возможность скачать документацию, перейти из результатов поиска на карточку закупки в ЕИС.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</w:pPr>
      <w:r>
        <w:t> </w:t>
      </w: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Инструмент «Проверка контрагента» для проверки информации об участниках закупки и поставщиках (подрядчиках, исполнителях)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Автоматическая провер</w:t>
      </w:r>
      <w:r>
        <w:rPr>
          <w:color w:val="000000"/>
          <w:sz w:val="20"/>
          <w:szCs w:val="20"/>
        </w:rPr>
        <w:t>ка на наличие информации</w:t>
      </w:r>
      <w:r>
        <w:rPr>
          <w:color w:val="000000"/>
          <w:sz w:val="20"/>
          <w:szCs w:val="20"/>
        </w:rPr>
        <w:t xml:space="preserve"> в РНП по 44-ФЗ и по 223-ФЗ;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Наличие сведений о лицензиях;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Наличие сведений о членстве в СРО;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Наличие сведений об обязательной аккредитации;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Автоматическая поверка на привлечение к административной ответственности по ст.19.28 КоА</w:t>
      </w:r>
      <w:r>
        <w:rPr>
          <w:color w:val="000000"/>
          <w:sz w:val="20"/>
          <w:szCs w:val="20"/>
        </w:rPr>
        <w:t>П РФ;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на наличие сведений в перечне иностранных агентов;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на наличие информации в подсанкционном списке по Указу Президента РФ от 03.05.2022 №252;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на наличие информации о банкротстве;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информации о наличии конкурсного прои</w:t>
      </w:r>
      <w:r>
        <w:rPr>
          <w:color w:val="000000"/>
          <w:sz w:val="20"/>
          <w:szCs w:val="20"/>
        </w:rPr>
        <w:t>зводства;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информации об имеющихся исполнительных производствах;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на наличие недоимок, задолженности по уплате налогов и сборов;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Проверка информации о наличии судимости за преступления в сфере экономики (ст.158-204 УК РФ), преступления по </w:t>
      </w:r>
      <w:r>
        <w:rPr>
          <w:color w:val="000000"/>
          <w:sz w:val="20"/>
          <w:szCs w:val="20"/>
        </w:rPr>
        <w:t>статьям 289, 290, 291, 291.1 УК РФ;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на наличие информации о дисквалификации;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на наличие сведений об организации в списке офшорных компаний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информации о статусе СМП и СОНО у организации;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Проверка физического лица на наличие статус</w:t>
      </w:r>
      <w:r>
        <w:rPr>
          <w:color w:val="000000"/>
          <w:sz w:val="20"/>
          <w:szCs w:val="20"/>
        </w:rPr>
        <w:t>а плательщика налога на профессиональный доход;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Возможность индивидуальной настройки необходимых критериев проверки;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Вывод подсказки для пользователей об обязательности отдельных критериев проверки (право или обязанность) с указанием нормы закона;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Сохранен</w:t>
      </w:r>
      <w:r>
        <w:rPr>
          <w:color w:val="000000"/>
          <w:sz w:val="20"/>
          <w:szCs w:val="20"/>
        </w:rPr>
        <w:t>ие в файл формата xlsx результатов проверки.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Инструмент «ИИ эксперт по закону» 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О</w:t>
      </w:r>
      <w:r>
        <w:rPr>
          <w:sz w:val="20"/>
          <w:szCs w:val="20"/>
        </w:rPr>
        <w:t>перативные консультации пользователей по применению 44-ФЗ и иных нормативных правовых актов, регулирующих закупочную деятельность, на основе искусственного интеллекта. Польз</w:t>
      </w:r>
      <w:r>
        <w:rPr>
          <w:sz w:val="20"/>
          <w:szCs w:val="20"/>
        </w:rPr>
        <w:t xml:space="preserve">ователь задаёт </w:t>
      </w:r>
      <w:r>
        <w:rPr>
          <w:sz w:val="20"/>
          <w:szCs w:val="20"/>
        </w:rPr>
        <w:lastRenderedPageBreak/>
        <w:t>вопрос о закупках, а ИИ анализирует законодательство, разъяснения контролирующих органов и формирует понятный и структурированный ответ.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Сохранение истории запросов.</w:t>
      </w:r>
    </w:p>
    <w:p w:rsidR="00563A4C" w:rsidRDefault="00563A4C" w:rsidP="00FA73CF">
      <w:pPr>
        <w:pStyle w:val="a5"/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</w:rPr>
      </w:pP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Сервис «Текущие закупки» для отслеживания событий по закупкам: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Блок «Запла</w:t>
      </w:r>
      <w:r>
        <w:rPr>
          <w:color w:val="000000"/>
          <w:sz w:val="20"/>
          <w:szCs w:val="20"/>
        </w:rPr>
        <w:t>нированы на текущий год» - данные из Плана-графика, с указанием наименование</w:t>
      </w:r>
      <w:r>
        <w:rPr>
          <w:color w:val="000000"/>
          <w:sz w:val="20"/>
          <w:szCs w:val="20"/>
        </w:rPr>
        <w:t xml:space="preserve"> объекта закупки, ИКЗ, объема фин. обеспечения на текущий год, и остатка средств по позициям плана-графика;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просмотра связанных с позицией плана графика закупок и конт</w:t>
      </w:r>
      <w:r>
        <w:rPr>
          <w:bCs/>
          <w:color w:val="000000"/>
          <w:sz w:val="20"/>
          <w:szCs w:val="20"/>
        </w:rPr>
        <w:t xml:space="preserve">рактов; 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перехода в карточки закупки, контракта или плана-графика на ЕИС при нажатии на номер закупки, контракта или ИКЗ;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поиска закупок по наименованию;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Блок «</w:t>
      </w:r>
      <w:r>
        <w:rPr>
          <w:color w:val="000000"/>
          <w:sz w:val="20"/>
          <w:szCs w:val="20"/>
        </w:rPr>
        <w:t>Проводятся» - закупки, находящиеся в процессе проведения с указанием пр</w:t>
      </w:r>
      <w:r>
        <w:rPr>
          <w:color w:val="000000"/>
          <w:sz w:val="20"/>
          <w:szCs w:val="20"/>
        </w:rPr>
        <w:t>иближающихся этапов проведения и сроков по ним;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перехода в карточку закупки на ЕИС при нажатии на название закупки;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Блок «Контракты на исполнении» - список находящихся на стадии исполнения контрактов (отдельных этапов контрактов) с информацией </w:t>
      </w:r>
      <w:r>
        <w:rPr>
          <w:color w:val="000000"/>
          <w:sz w:val="20"/>
          <w:szCs w:val="20"/>
        </w:rPr>
        <w:t>о произведенных оплатах;</w:t>
      </w:r>
    </w:p>
    <w:p w:rsidR="00563A4C" w:rsidRDefault="00D674AF" w:rsidP="00FA73CF">
      <w:pPr>
        <w:pStyle w:val="a5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возможность перехода в карточку контракта на ЕИС при нажатии на название закупки.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Сервис «Реестр закупок»: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Подгружаются все контакты по 44-ФЗ из ЕИС, с возможностью фильтрации по дате, способу закупки, цене контракта, статусу на </w:t>
      </w:r>
      <w:r>
        <w:rPr>
          <w:color w:val="000000"/>
          <w:sz w:val="20"/>
          <w:szCs w:val="20"/>
        </w:rPr>
        <w:t>ЕИС;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Возможность формирования отчета об объеме закупок у СМП за выбранный год</w:t>
      </w:r>
      <w:r>
        <w:rPr>
          <w:color w:val="000000"/>
          <w:sz w:val="20"/>
          <w:szCs w:val="20"/>
        </w:rPr>
        <w:t>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Возможность загрузки прямых договоров по п.4, п.5 ч.1 ст. 93 44-ФЗ (из файла excel) и возможность ручного внесения прямых договоров;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Возможность выгрузки данных в excel - табли</w:t>
      </w:r>
      <w:r>
        <w:rPr>
          <w:color w:val="000000"/>
          <w:sz w:val="20"/>
          <w:szCs w:val="20"/>
        </w:rPr>
        <w:t>цу;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Расчет пеней, начисляемых поставщику.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Сервис «Планирование закупки»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Создание заявки на закупку с возможностью заполнения следующих данных и их редактирования в дальнейшем: номер заявки, статус заявки, дата заявки, источник финансирования, </w:t>
      </w:r>
      <w:r>
        <w:rPr>
          <w:bCs/>
          <w:color w:val="000000"/>
          <w:sz w:val="20"/>
          <w:szCs w:val="20"/>
        </w:rPr>
        <w:t>наименование подразделения и наименование ТРУ, ответственное лицо, сумма по заявке, срок поставки, а также</w:t>
      </w:r>
      <w:r>
        <w:rPr>
          <w:bCs/>
          <w:color w:val="000000"/>
          <w:sz w:val="20"/>
          <w:szCs w:val="20"/>
        </w:rPr>
        <w:t xml:space="preserve"> возможность добавления и редактирования дополнительных полей с индивидуальной доп. информацией по заявке;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Подготовка описания объекта закупки: 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по</w:t>
      </w:r>
      <w:r>
        <w:rPr>
          <w:sz w:val="20"/>
          <w:szCs w:val="20"/>
        </w:rPr>
        <w:t xml:space="preserve">дбор кода ОКПД2/КТРУ, 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выбора характеристик, предусмотренных позицией КТРУ, 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возможность указания дополнительных характеристик, не предусмотренных позицией КТРУ, в разрешенных законом случаях и обоснования их применения;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возможность указа</w:t>
      </w:r>
      <w:r>
        <w:rPr>
          <w:sz w:val="20"/>
          <w:szCs w:val="20"/>
        </w:rPr>
        <w:t xml:space="preserve">ниях характеристик, если в закупке </w:t>
      </w:r>
      <w:r>
        <w:rPr>
          <w:sz w:val="20"/>
          <w:szCs w:val="20"/>
        </w:rPr>
        <w:t>используется не позиция КТРУ, а код ОКПД2;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выбор инструкций по заполнению структурированной заявки участником закупки; 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загрузить позиции из файла формата </w:t>
      </w:r>
      <w:r>
        <w:rPr>
          <w:sz w:val="20"/>
          <w:szCs w:val="20"/>
          <w:lang w:val="en-US"/>
        </w:rPr>
        <w:t>xlsx</w:t>
      </w:r>
      <w:r>
        <w:rPr>
          <w:sz w:val="20"/>
          <w:szCs w:val="20"/>
        </w:rPr>
        <w:t>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скопировать в новую закупку </w:t>
      </w:r>
      <w:r>
        <w:rPr>
          <w:sz w:val="20"/>
          <w:szCs w:val="20"/>
        </w:rPr>
        <w:t>выбранные позиции;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>
        <w:rPr>
          <w:sz w:val="20"/>
          <w:szCs w:val="20"/>
        </w:rPr>
        <w:t xml:space="preserve"> формирование файла «Описание объекта закупки» в формате </w:t>
      </w:r>
      <w:r>
        <w:rPr>
          <w:sz w:val="20"/>
          <w:szCs w:val="20"/>
          <w:lang w:val="en-US"/>
        </w:rPr>
        <w:t>Word</w:t>
      </w:r>
      <w:r>
        <w:rPr>
          <w:sz w:val="20"/>
          <w:szCs w:val="20"/>
        </w:rPr>
        <w:t xml:space="preserve"> или </w:t>
      </w:r>
      <w:r>
        <w:rPr>
          <w:sz w:val="20"/>
          <w:szCs w:val="20"/>
          <w:lang w:val="en-US"/>
        </w:rPr>
        <w:t>Excel</w:t>
      </w:r>
      <w:r>
        <w:rPr>
          <w:sz w:val="20"/>
          <w:szCs w:val="20"/>
        </w:rPr>
        <w:t>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Проверка ТРУ, включенных в описание объекта закупки, на совместимость (лотирование), с автоматическим разделением списка на лоты. Выбор закона, по правилам которо</w:t>
      </w:r>
      <w:r>
        <w:rPr>
          <w:sz w:val="20"/>
          <w:szCs w:val="20"/>
        </w:rPr>
        <w:t>го</w:t>
      </w:r>
      <w:r>
        <w:rPr>
          <w:sz w:val="20"/>
          <w:szCs w:val="20"/>
        </w:rPr>
        <w:t xml:space="preserve"> проводится разделение (№ 44-ФЗ/223-ФЗ);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Поиск в реестре контрактов поставщиков,</w:t>
      </w:r>
      <w:r>
        <w:rPr>
          <w:sz w:val="20"/>
          <w:szCs w:val="20"/>
        </w:rPr>
        <w:t xml:space="preserve"> не включенных в РНП, для ТРУ, включенных в описание объекта закупки, с фильтрами по региону поставщика, дате заключения, принадлежности к СМП, наличию исполненных без неусто</w:t>
      </w:r>
      <w:r>
        <w:rPr>
          <w:sz w:val="20"/>
          <w:szCs w:val="20"/>
        </w:rPr>
        <w:t xml:space="preserve">ек контрактов. Вывод контактных данных поставщиков (телефон, email). Возможность просмотреть количество исполненных контрактов у поставщика. Возможность запросить коммерческие предложения </w:t>
      </w:r>
      <w:r>
        <w:rPr>
          <w:sz w:val="20"/>
          <w:szCs w:val="20"/>
        </w:rPr>
        <w:t>по списку выбранных поставщиков и скопировать отмеченные электронны</w:t>
      </w:r>
      <w:r>
        <w:rPr>
          <w:sz w:val="20"/>
          <w:szCs w:val="20"/>
        </w:rPr>
        <w:t>е адреса;</w:t>
      </w:r>
    </w:p>
    <w:p w:rsidR="00563A4C" w:rsidRDefault="00D674AF" w:rsidP="00FA73CF">
      <w:pPr>
        <w:pStyle w:val="a5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Расчет НМЦК для ТРУ, включенных в описание объекта закупки, по методу сопоставимых рыночных цен (анализ рынка) согласно методическим рекомендациям Минэкономразвития РФ (Приказ от 2 октября 2013 г. N 567):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 поиск цен в ЕИС по коду ОКПД2/КТРУ и(ил</w:t>
      </w:r>
      <w:r>
        <w:rPr>
          <w:color w:val="000000"/>
          <w:sz w:val="20"/>
          <w:szCs w:val="20"/>
        </w:rPr>
        <w:t>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</w:t>
      </w:r>
      <w:r>
        <w:rPr>
          <w:color w:val="000000"/>
          <w:sz w:val="20"/>
          <w:szCs w:val="20"/>
        </w:rPr>
        <w:t>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автоматически применить повышающие коэффициенты</w:t>
      </w:r>
      <w:r>
        <w:rPr>
          <w:color w:val="000000"/>
          <w:sz w:val="20"/>
          <w:szCs w:val="20"/>
        </w:rPr>
        <w:t xml:space="preserve"> к ценам (по способу и по периоду). Возможность уточнить</w:t>
      </w:r>
      <w:r>
        <w:rPr>
          <w:color w:val="000000"/>
          <w:sz w:val="20"/>
          <w:szCs w:val="20"/>
        </w:rPr>
        <w:t xml:space="preserve"> характеристики товаров в исполненных контрактах;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автоматический расчет и контроль не превышения</w:t>
      </w:r>
      <w:r>
        <w:rPr>
          <w:color w:val="000000"/>
          <w:sz w:val="20"/>
          <w:szCs w:val="20"/>
        </w:rPr>
        <w:t xml:space="preserve"> коэффициента вариации;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firstLine="360"/>
        <w:jc w:val="both"/>
        <w:rPr>
          <w:color w:val="000000"/>
          <w:sz w:val="20"/>
          <w:szCs w:val="20"/>
        </w:rPr>
      </w:pPr>
      <w:r>
        <w:t xml:space="preserve">- </w:t>
      </w:r>
      <w:r>
        <w:rPr>
          <w:color w:val="000000"/>
          <w:sz w:val="20"/>
          <w:szCs w:val="20"/>
        </w:rPr>
        <w:t>возможность добавления цен вручную;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firstLine="360"/>
        <w:jc w:val="both"/>
      </w:pPr>
      <w:r>
        <w:t>- ф</w:t>
      </w:r>
      <w:r>
        <w:rPr>
          <w:color w:val="000000"/>
          <w:sz w:val="20"/>
          <w:szCs w:val="20"/>
        </w:rPr>
        <w:t>ормирование отчета обоснования НМЦК, сохранение его в формате xlsx и docx.</w:t>
      </w:r>
    </w:p>
    <w:p w:rsidR="00563A4C" w:rsidRDefault="00563A4C" w:rsidP="00FA73CF">
      <w:pPr>
        <w:pStyle w:val="a5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yellow"/>
        </w:rPr>
      </w:pP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Раздел «Новости»: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Ежедневные новости по законодательству о гос.закупках.</w:t>
      </w:r>
    </w:p>
    <w:p w:rsidR="00563A4C" w:rsidRDefault="00563A4C" w:rsidP="00FA73CF">
      <w:pPr>
        <w:pStyle w:val="a5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</w:rPr>
      </w:pP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Раздел «Полезные материалы» </w:t>
      </w:r>
    </w:p>
    <w:p w:rsidR="00563A4C" w:rsidRDefault="00D674AF" w:rsidP="00FA73CF">
      <w:pPr>
        <w:pStyle w:val="a5"/>
        <w:spacing w:before="0" w:beforeAutospacing="0" w:after="0" w:afterAutospacing="0"/>
        <w:ind w:left="36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Статьи и памятки, вебинары, вопросы эксперту, шаблоны документов по госзакупкам.</w:t>
      </w:r>
    </w:p>
    <w:p w:rsidR="00563A4C" w:rsidRDefault="00563A4C" w:rsidP="00FA73CF">
      <w:pPr>
        <w:pStyle w:val="a5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green"/>
        </w:rPr>
      </w:pPr>
    </w:p>
    <w:p w:rsidR="00563A4C" w:rsidRDefault="00563A4C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</w:p>
    <w:p w:rsidR="00563A4C" w:rsidRDefault="00D674AF" w:rsidP="00FA73CF">
      <w:pPr>
        <w:pStyle w:val="a5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Технические требования: </w:t>
      </w:r>
    </w:p>
    <w:p w:rsidR="00563A4C" w:rsidRDefault="00D674AF" w:rsidP="00FA73CF">
      <w:pPr>
        <w:pStyle w:val="a5"/>
        <w:tabs>
          <w:tab w:val="left" w:pos="426"/>
        </w:tabs>
        <w:spacing w:before="0" w:beforeAutospacing="0" w:after="0" w:afterAutospacing="0" w:line="273" w:lineRule="auto"/>
        <w:ind w:left="426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Сервис должен поддерживать стабильную работу в следующих браузерах: Chrome, Яндекс</w:t>
      </w:r>
      <w:r>
        <w:rPr>
          <w:color w:val="000000"/>
          <w:sz w:val="20"/>
          <w:szCs w:val="20"/>
        </w:rPr>
        <w:t>, Firefox, Opera.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jc w:val="both"/>
      </w:pPr>
      <w:r>
        <w:t> </w:t>
      </w:r>
    </w:p>
    <w:p w:rsidR="00563A4C" w:rsidRDefault="00D674AF" w:rsidP="00FA73CF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3" w:lineRule="auto"/>
        <w:jc w:val="both"/>
        <w:rPr>
          <w:b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Требования к оказывае</w:t>
      </w:r>
      <w:r>
        <w:rPr>
          <w:b/>
          <w:bCs/>
          <w:color w:val="000000"/>
          <w:sz w:val="20"/>
          <w:szCs w:val="20"/>
        </w:rPr>
        <w:t>мым услугам сопровождения программного обеспечения</w:t>
      </w:r>
    </w:p>
    <w:p w:rsidR="00563A4C" w:rsidRDefault="00D674AF" w:rsidP="00FA73CF">
      <w:pPr>
        <w:pStyle w:val="a5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Пользователям должна оказываться </w:t>
      </w:r>
      <w:r>
        <w:rPr>
          <w:b/>
          <w:bCs/>
          <w:color w:val="000000"/>
          <w:sz w:val="20"/>
          <w:szCs w:val="20"/>
        </w:rPr>
        <w:t>техническая и консультативная поддержка</w:t>
      </w:r>
      <w:r>
        <w:rPr>
          <w:color w:val="000000"/>
          <w:sz w:val="20"/>
          <w:szCs w:val="20"/>
        </w:rPr>
        <w:t xml:space="preserve"> по работе с программным</w:t>
      </w:r>
      <w:r>
        <w:rPr>
          <w:color w:val="000000"/>
          <w:sz w:val="20"/>
          <w:szCs w:val="20"/>
        </w:rPr>
        <w:t xml:space="preserve"> продуктом посредством телефонной связи и электронной почты.</w:t>
      </w:r>
    </w:p>
    <w:p w:rsidR="00563A4C" w:rsidRDefault="00563A4C" w:rsidP="00FA73CF"/>
    <w:sectPr w:rsidR="0056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A4C" w:rsidRDefault="00D674AF">
      <w:pPr>
        <w:spacing w:line="240" w:lineRule="auto"/>
      </w:pPr>
      <w:r>
        <w:separator/>
      </w:r>
    </w:p>
  </w:endnote>
  <w:endnote w:type="continuationSeparator" w:id="0">
    <w:p w:rsidR="00563A4C" w:rsidRDefault="00D67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A4C" w:rsidRDefault="00D674AF">
      <w:pPr>
        <w:spacing w:after="0"/>
      </w:pPr>
      <w:r>
        <w:separator/>
      </w:r>
    </w:p>
  </w:footnote>
  <w:footnote w:type="continuationSeparator" w:id="0">
    <w:p w:rsidR="00563A4C" w:rsidRDefault="00D674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793"/>
    <w:multiLevelType w:val="multilevel"/>
    <w:tmpl w:val="062F679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8C"/>
    <w:rsid w:val="00000327"/>
    <w:rsid w:val="00012DCF"/>
    <w:rsid w:val="00014A95"/>
    <w:rsid w:val="000150B8"/>
    <w:rsid w:val="000273ED"/>
    <w:rsid w:val="00035550"/>
    <w:rsid w:val="00041DD8"/>
    <w:rsid w:val="000424D7"/>
    <w:rsid w:val="00042BA5"/>
    <w:rsid w:val="0004360B"/>
    <w:rsid w:val="00052A1C"/>
    <w:rsid w:val="00057D32"/>
    <w:rsid w:val="00061E53"/>
    <w:rsid w:val="000631C8"/>
    <w:rsid w:val="00063F6A"/>
    <w:rsid w:val="00067A5C"/>
    <w:rsid w:val="000727A7"/>
    <w:rsid w:val="00084F58"/>
    <w:rsid w:val="0009131B"/>
    <w:rsid w:val="000944AF"/>
    <w:rsid w:val="000971C7"/>
    <w:rsid w:val="000A0A8F"/>
    <w:rsid w:val="000A249E"/>
    <w:rsid w:val="000A343D"/>
    <w:rsid w:val="000A6E2B"/>
    <w:rsid w:val="000B186D"/>
    <w:rsid w:val="000B34D8"/>
    <w:rsid w:val="000B7526"/>
    <w:rsid w:val="000C1362"/>
    <w:rsid w:val="000C26A8"/>
    <w:rsid w:val="000C2817"/>
    <w:rsid w:val="000C5C1B"/>
    <w:rsid w:val="000C784B"/>
    <w:rsid w:val="000C7908"/>
    <w:rsid w:val="000D24DE"/>
    <w:rsid w:val="000D54CA"/>
    <w:rsid w:val="000D563F"/>
    <w:rsid w:val="000E0845"/>
    <w:rsid w:val="000E08C1"/>
    <w:rsid w:val="000E196D"/>
    <w:rsid w:val="000E2B84"/>
    <w:rsid w:val="000E442F"/>
    <w:rsid w:val="000F054F"/>
    <w:rsid w:val="000F20D3"/>
    <w:rsid w:val="000F3525"/>
    <w:rsid w:val="000F5946"/>
    <w:rsid w:val="00100662"/>
    <w:rsid w:val="00101B32"/>
    <w:rsid w:val="00107654"/>
    <w:rsid w:val="001112F7"/>
    <w:rsid w:val="00115625"/>
    <w:rsid w:val="00117252"/>
    <w:rsid w:val="00117C3B"/>
    <w:rsid w:val="00121E83"/>
    <w:rsid w:val="00136025"/>
    <w:rsid w:val="00136D81"/>
    <w:rsid w:val="00136E5E"/>
    <w:rsid w:val="00137807"/>
    <w:rsid w:val="001427DE"/>
    <w:rsid w:val="00142AF2"/>
    <w:rsid w:val="0014425D"/>
    <w:rsid w:val="001448CB"/>
    <w:rsid w:val="001469E8"/>
    <w:rsid w:val="0014775F"/>
    <w:rsid w:val="00152CC7"/>
    <w:rsid w:val="00153671"/>
    <w:rsid w:val="00153AE8"/>
    <w:rsid w:val="00155118"/>
    <w:rsid w:val="00160987"/>
    <w:rsid w:val="00165D71"/>
    <w:rsid w:val="00170504"/>
    <w:rsid w:val="001719CB"/>
    <w:rsid w:val="00174B23"/>
    <w:rsid w:val="001843E3"/>
    <w:rsid w:val="00185EE6"/>
    <w:rsid w:val="001A11FF"/>
    <w:rsid w:val="001A1594"/>
    <w:rsid w:val="001A4C30"/>
    <w:rsid w:val="001A5C1C"/>
    <w:rsid w:val="001B0CEF"/>
    <w:rsid w:val="001B45A4"/>
    <w:rsid w:val="001B5855"/>
    <w:rsid w:val="001C5E33"/>
    <w:rsid w:val="001D05F4"/>
    <w:rsid w:val="001D40A1"/>
    <w:rsid w:val="001D4FD2"/>
    <w:rsid w:val="001D5865"/>
    <w:rsid w:val="001D630C"/>
    <w:rsid w:val="001D7341"/>
    <w:rsid w:val="001E1BC0"/>
    <w:rsid w:val="001F104D"/>
    <w:rsid w:val="001F250B"/>
    <w:rsid w:val="001F4930"/>
    <w:rsid w:val="00203713"/>
    <w:rsid w:val="002058CB"/>
    <w:rsid w:val="00214978"/>
    <w:rsid w:val="002166C3"/>
    <w:rsid w:val="00231831"/>
    <w:rsid w:val="002373C8"/>
    <w:rsid w:val="00245B30"/>
    <w:rsid w:val="00251444"/>
    <w:rsid w:val="0025178E"/>
    <w:rsid w:val="00251DD0"/>
    <w:rsid w:val="00257788"/>
    <w:rsid w:val="00257FA4"/>
    <w:rsid w:val="002619DC"/>
    <w:rsid w:val="00262C2F"/>
    <w:rsid w:val="00266290"/>
    <w:rsid w:val="00270AB5"/>
    <w:rsid w:val="002727C3"/>
    <w:rsid w:val="00281CF0"/>
    <w:rsid w:val="00282C18"/>
    <w:rsid w:val="002849AA"/>
    <w:rsid w:val="00285B84"/>
    <w:rsid w:val="00286608"/>
    <w:rsid w:val="00290773"/>
    <w:rsid w:val="0029683E"/>
    <w:rsid w:val="00296877"/>
    <w:rsid w:val="00296C5B"/>
    <w:rsid w:val="0029726B"/>
    <w:rsid w:val="002A23CF"/>
    <w:rsid w:val="002A30A2"/>
    <w:rsid w:val="002A3CBB"/>
    <w:rsid w:val="002B07B9"/>
    <w:rsid w:val="002B71D5"/>
    <w:rsid w:val="002C19DF"/>
    <w:rsid w:val="002D064A"/>
    <w:rsid w:val="002D2205"/>
    <w:rsid w:val="002D41A4"/>
    <w:rsid w:val="002D6FA8"/>
    <w:rsid w:val="002D7A38"/>
    <w:rsid w:val="002E0FC1"/>
    <w:rsid w:val="002E33D1"/>
    <w:rsid w:val="002E3830"/>
    <w:rsid w:val="002E6437"/>
    <w:rsid w:val="002E77BE"/>
    <w:rsid w:val="002F5626"/>
    <w:rsid w:val="00300169"/>
    <w:rsid w:val="00313CD2"/>
    <w:rsid w:val="00315809"/>
    <w:rsid w:val="00316EA1"/>
    <w:rsid w:val="00317149"/>
    <w:rsid w:val="0032105F"/>
    <w:rsid w:val="00327663"/>
    <w:rsid w:val="00331572"/>
    <w:rsid w:val="003333E9"/>
    <w:rsid w:val="00337DF2"/>
    <w:rsid w:val="00340575"/>
    <w:rsid w:val="003406B5"/>
    <w:rsid w:val="003460AA"/>
    <w:rsid w:val="00355021"/>
    <w:rsid w:val="00356175"/>
    <w:rsid w:val="00361710"/>
    <w:rsid w:val="0036366E"/>
    <w:rsid w:val="0036468F"/>
    <w:rsid w:val="003700F7"/>
    <w:rsid w:val="00382D7F"/>
    <w:rsid w:val="003837F7"/>
    <w:rsid w:val="00384530"/>
    <w:rsid w:val="00386F79"/>
    <w:rsid w:val="00397A13"/>
    <w:rsid w:val="003A6CDD"/>
    <w:rsid w:val="003B517A"/>
    <w:rsid w:val="003B5190"/>
    <w:rsid w:val="003B7622"/>
    <w:rsid w:val="003D2FEE"/>
    <w:rsid w:val="003D5889"/>
    <w:rsid w:val="003E58ED"/>
    <w:rsid w:val="003E7302"/>
    <w:rsid w:val="003F04D3"/>
    <w:rsid w:val="003F4AC1"/>
    <w:rsid w:val="003F4E58"/>
    <w:rsid w:val="004012C7"/>
    <w:rsid w:val="004030E9"/>
    <w:rsid w:val="0040537F"/>
    <w:rsid w:val="00415951"/>
    <w:rsid w:val="0041703A"/>
    <w:rsid w:val="004215C1"/>
    <w:rsid w:val="00426C4F"/>
    <w:rsid w:val="00427095"/>
    <w:rsid w:val="00427D8B"/>
    <w:rsid w:val="00447010"/>
    <w:rsid w:val="004474BD"/>
    <w:rsid w:val="004555B9"/>
    <w:rsid w:val="00471124"/>
    <w:rsid w:val="004776A8"/>
    <w:rsid w:val="00485F5A"/>
    <w:rsid w:val="00491676"/>
    <w:rsid w:val="0049227D"/>
    <w:rsid w:val="004A074E"/>
    <w:rsid w:val="004A3BFE"/>
    <w:rsid w:val="004A4505"/>
    <w:rsid w:val="004A58FB"/>
    <w:rsid w:val="004A606F"/>
    <w:rsid w:val="004A7501"/>
    <w:rsid w:val="004A7622"/>
    <w:rsid w:val="004B0D42"/>
    <w:rsid w:val="004B4FE9"/>
    <w:rsid w:val="004C26FA"/>
    <w:rsid w:val="004C57CC"/>
    <w:rsid w:val="004D25B6"/>
    <w:rsid w:val="004D6BAF"/>
    <w:rsid w:val="004E4038"/>
    <w:rsid w:val="004E41FC"/>
    <w:rsid w:val="004E777E"/>
    <w:rsid w:val="004E7C92"/>
    <w:rsid w:val="004F09C5"/>
    <w:rsid w:val="004F2C13"/>
    <w:rsid w:val="004F4813"/>
    <w:rsid w:val="004F50DE"/>
    <w:rsid w:val="004F7029"/>
    <w:rsid w:val="00502C9A"/>
    <w:rsid w:val="005068C3"/>
    <w:rsid w:val="00515B52"/>
    <w:rsid w:val="0051628E"/>
    <w:rsid w:val="00521A2A"/>
    <w:rsid w:val="0052307C"/>
    <w:rsid w:val="00533551"/>
    <w:rsid w:val="005473CD"/>
    <w:rsid w:val="005507C8"/>
    <w:rsid w:val="0055110F"/>
    <w:rsid w:val="00557A85"/>
    <w:rsid w:val="00561873"/>
    <w:rsid w:val="005628AC"/>
    <w:rsid w:val="00563A4C"/>
    <w:rsid w:val="00565FE8"/>
    <w:rsid w:val="00577897"/>
    <w:rsid w:val="0058030E"/>
    <w:rsid w:val="00591123"/>
    <w:rsid w:val="00596827"/>
    <w:rsid w:val="005A0CDA"/>
    <w:rsid w:val="005A779D"/>
    <w:rsid w:val="005B1902"/>
    <w:rsid w:val="005B345C"/>
    <w:rsid w:val="005C025E"/>
    <w:rsid w:val="005C18C0"/>
    <w:rsid w:val="005D0EE8"/>
    <w:rsid w:val="005D31E4"/>
    <w:rsid w:val="005D5377"/>
    <w:rsid w:val="005D6179"/>
    <w:rsid w:val="005E06CC"/>
    <w:rsid w:val="005E1AE0"/>
    <w:rsid w:val="005F1602"/>
    <w:rsid w:val="005F3974"/>
    <w:rsid w:val="005F703B"/>
    <w:rsid w:val="0060163E"/>
    <w:rsid w:val="006050D1"/>
    <w:rsid w:val="006062ED"/>
    <w:rsid w:val="00610D61"/>
    <w:rsid w:val="00615D26"/>
    <w:rsid w:val="00622B04"/>
    <w:rsid w:val="00622E64"/>
    <w:rsid w:val="00642445"/>
    <w:rsid w:val="00646713"/>
    <w:rsid w:val="00650263"/>
    <w:rsid w:val="006529CE"/>
    <w:rsid w:val="00661E7C"/>
    <w:rsid w:val="00662E2C"/>
    <w:rsid w:val="00663179"/>
    <w:rsid w:val="00664E50"/>
    <w:rsid w:val="0066644E"/>
    <w:rsid w:val="006779C3"/>
    <w:rsid w:val="006913B7"/>
    <w:rsid w:val="00693230"/>
    <w:rsid w:val="0069503F"/>
    <w:rsid w:val="00696202"/>
    <w:rsid w:val="00696C15"/>
    <w:rsid w:val="00697C06"/>
    <w:rsid w:val="006A1CE5"/>
    <w:rsid w:val="006A3F53"/>
    <w:rsid w:val="006A5187"/>
    <w:rsid w:val="006B2034"/>
    <w:rsid w:val="006B54D0"/>
    <w:rsid w:val="006B6EDF"/>
    <w:rsid w:val="006C13A4"/>
    <w:rsid w:val="006C58EE"/>
    <w:rsid w:val="006D047F"/>
    <w:rsid w:val="006D1D7A"/>
    <w:rsid w:val="006D341F"/>
    <w:rsid w:val="006E36F8"/>
    <w:rsid w:val="006E64C6"/>
    <w:rsid w:val="006E6AAF"/>
    <w:rsid w:val="006E7DE2"/>
    <w:rsid w:val="006F337A"/>
    <w:rsid w:val="006F4BD2"/>
    <w:rsid w:val="006F5DFA"/>
    <w:rsid w:val="00700C36"/>
    <w:rsid w:val="00701B24"/>
    <w:rsid w:val="00702357"/>
    <w:rsid w:val="00706F4C"/>
    <w:rsid w:val="00707D39"/>
    <w:rsid w:val="007166BB"/>
    <w:rsid w:val="00716ACC"/>
    <w:rsid w:val="00721707"/>
    <w:rsid w:val="00721A36"/>
    <w:rsid w:val="00727064"/>
    <w:rsid w:val="0073615F"/>
    <w:rsid w:val="00750F0D"/>
    <w:rsid w:val="00751863"/>
    <w:rsid w:val="0075286E"/>
    <w:rsid w:val="00752D04"/>
    <w:rsid w:val="00762D94"/>
    <w:rsid w:val="007658D5"/>
    <w:rsid w:val="007802D7"/>
    <w:rsid w:val="00784D5E"/>
    <w:rsid w:val="0079493E"/>
    <w:rsid w:val="007952BF"/>
    <w:rsid w:val="007A0D04"/>
    <w:rsid w:val="007A50F2"/>
    <w:rsid w:val="007A66F4"/>
    <w:rsid w:val="007B0008"/>
    <w:rsid w:val="007B0B48"/>
    <w:rsid w:val="007B2DC2"/>
    <w:rsid w:val="007C1A74"/>
    <w:rsid w:val="007C28F8"/>
    <w:rsid w:val="007C3584"/>
    <w:rsid w:val="007D0C38"/>
    <w:rsid w:val="007D0D1B"/>
    <w:rsid w:val="007D2B56"/>
    <w:rsid w:val="007D2FE8"/>
    <w:rsid w:val="007D761F"/>
    <w:rsid w:val="007E4C36"/>
    <w:rsid w:val="007E6653"/>
    <w:rsid w:val="007E7194"/>
    <w:rsid w:val="007F1161"/>
    <w:rsid w:val="007F37BD"/>
    <w:rsid w:val="007F3F3F"/>
    <w:rsid w:val="00805106"/>
    <w:rsid w:val="00805BE2"/>
    <w:rsid w:val="00806555"/>
    <w:rsid w:val="00810180"/>
    <w:rsid w:val="00822C09"/>
    <w:rsid w:val="00832FCE"/>
    <w:rsid w:val="00834E1D"/>
    <w:rsid w:val="008440CA"/>
    <w:rsid w:val="00847AE6"/>
    <w:rsid w:val="0085388E"/>
    <w:rsid w:val="008538BF"/>
    <w:rsid w:val="00856A3A"/>
    <w:rsid w:val="0085730E"/>
    <w:rsid w:val="00857B30"/>
    <w:rsid w:val="008600B3"/>
    <w:rsid w:val="00861B4B"/>
    <w:rsid w:val="00861B87"/>
    <w:rsid w:val="00870CFE"/>
    <w:rsid w:val="00876D02"/>
    <w:rsid w:val="008779D3"/>
    <w:rsid w:val="00880A7C"/>
    <w:rsid w:val="00880B49"/>
    <w:rsid w:val="00891841"/>
    <w:rsid w:val="00891C18"/>
    <w:rsid w:val="008921C0"/>
    <w:rsid w:val="00892BF2"/>
    <w:rsid w:val="0089518B"/>
    <w:rsid w:val="0089656F"/>
    <w:rsid w:val="008A01CB"/>
    <w:rsid w:val="008A71F6"/>
    <w:rsid w:val="008D09E6"/>
    <w:rsid w:val="008D0DE6"/>
    <w:rsid w:val="008D539D"/>
    <w:rsid w:val="008E4769"/>
    <w:rsid w:val="008F7239"/>
    <w:rsid w:val="0090158A"/>
    <w:rsid w:val="00906491"/>
    <w:rsid w:val="009103D7"/>
    <w:rsid w:val="00914A13"/>
    <w:rsid w:val="00915F97"/>
    <w:rsid w:val="00916F14"/>
    <w:rsid w:val="00917107"/>
    <w:rsid w:val="00933B30"/>
    <w:rsid w:val="0093505A"/>
    <w:rsid w:val="00935726"/>
    <w:rsid w:val="0094609B"/>
    <w:rsid w:val="0094761F"/>
    <w:rsid w:val="00952174"/>
    <w:rsid w:val="00957E27"/>
    <w:rsid w:val="00961695"/>
    <w:rsid w:val="00963F86"/>
    <w:rsid w:val="00966399"/>
    <w:rsid w:val="0096691F"/>
    <w:rsid w:val="00975B52"/>
    <w:rsid w:val="00976374"/>
    <w:rsid w:val="009848CA"/>
    <w:rsid w:val="00985C5B"/>
    <w:rsid w:val="00985CA7"/>
    <w:rsid w:val="00991032"/>
    <w:rsid w:val="00993AF7"/>
    <w:rsid w:val="00994018"/>
    <w:rsid w:val="009B0424"/>
    <w:rsid w:val="009B3D47"/>
    <w:rsid w:val="009C0B14"/>
    <w:rsid w:val="009C2C3C"/>
    <w:rsid w:val="009D17DC"/>
    <w:rsid w:val="009D1F94"/>
    <w:rsid w:val="009D3C54"/>
    <w:rsid w:val="009D6608"/>
    <w:rsid w:val="009E0CC6"/>
    <w:rsid w:val="009E1B10"/>
    <w:rsid w:val="009E4F7A"/>
    <w:rsid w:val="009E50E6"/>
    <w:rsid w:val="009E5C6D"/>
    <w:rsid w:val="00A0065C"/>
    <w:rsid w:val="00A022BD"/>
    <w:rsid w:val="00A11699"/>
    <w:rsid w:val="00A12BEC"/>
    <w:rsid w:val="00A148FC"/>
    <w:rsid w:val="00A226A6"/>
    <w:rsid w:val="00A31699"/>
    <w:rsid w:val="00A334B4"/>
    <w:rsid w:val="00A4353C"/>
    <w:rsid w:val="00A44677"/>
    <w:rsid w:val="00A44AF3"/>
    <w:rsid w:val="00A47C14"/>
    <w:rsid w:val="00A47F1F"/>
    <w:rsid w:val="00A51871"/>
    <w:rsid w:val="00A53ABE"/>
    <w:rsid w:val="00A64262"/>
    <w:rsid w:val="00A644D6"/>
    <w:rsid w:val="00A703E0"/>
    <w:rsid w:val="00A7338E"/>
    <w:rsid w:val="00A74556"/>
    <w:rsid w:val="00A80DA4"/>
    <w:rsid w:val="00A81CD6"/>
    <w:rsid w:val="00A83602"/>
    <w:rsid w:val="00A84D87"/>
    <w:rsid w:val="00A8555B"/>
    <w:rsid w:val="00A8756F"/>
    <w:rsid w:val="00A9345F"/>
    <w:rsid w:val="00AA6659"/>
    <w:rsid w:val="00AA6ED4"/>
    <w:rsid w:val="00AB75EE"/>
    <w:rsid w:val="00AC1E60"/>
    <w:rsid w:val="00AD028D"/>
    <w:rsid w:val="00AD04E6"/>
    <w:rsid w:val="00AD1296"/>
    <w:rsid w:val="00AD131D"/>
    <w:rsid w:val="00AD20F3"/>
    <w:rsid w:val="00AD7551"/>
    <w:rsid w:val="00AE08FB"/>
    <w:rsid w:val="00AE6CAA"/>
    <w:rsid w:val="00AF079D"/>
    <w:rsid w:val="00AF48A9"/>
    <w:rsid w:val="00AF507A"/>
    <w:rsid w:val="00AF6975"/>
    <w:rsid w:val="00AF6FCD"/>
    <w:rsid w:val="00AF73CD"/>
    <w:rsid w:val="00B00187"/>
    <w:rsid w:val="00B02CA2"/>
    <w:rsid w:val="00B0412D"/>
    <w:rsid w:val="00B122C2"/>
    <w:rsid w:val="00B16EB8"/>
    <w:rsid w:val="00B178C0"/>
    <w:rsid w:val="00B20F54"/>
    <w:rsid w:val="00B303D7"/>
    <w:rsid w:val="00B3156B"/>
    <w:rsid w:val="00B361A2"/>
    <w:rsid w:val="00B37A3A"/>
    <w:rsid w:val="00B40226"/>
    <w:rsid w:val="00B40DC0"/>
    <w:rsid w:val="00B469B5"/>
    <w:rsid w:val="00B57848"/>
    <w:rsid w:val="00B63C58"/>
    <w:rsid w:val="00B64166"/>
    <w:rsid w:val="00B64CA1"/>
    <w:rsid w:val="00B672A7"/>
    <w:rsid w:val="00B7469A"/>
    <w:rsid w:val="00B80725"/>
    <w:rsid w:val="00B83FB3"/>
    <w:rsid w:val="00B85874"/>
    <w:rsid w:val="00B861D6"/>
    <w:rsid w:val="00B867C8"/>
    <w:rsid w:val="00BA44DA"/>
    <w:rsid w:val="00BA5EC1"/>
    <w:rsid w:val="00BA6092"/>
    <w:rsid w:val="00BA6271"/>
    <w:rsid w:val="00BA7792"/>
    <w:rsid w:val="00BA7DA8"/>
    <w:rsid w:val="00BB52E9"/>
    <w:rsid w:val="00BB6819"/>
    <w:rsid w:val="00BB7B7B"/>
    <w:rsid w:val="00BC3DF5"/>
    <w:rsid w:val="00BC4C48"/>
    <w:rsid w:val="00BD667C"/>
    <w:rsid w:val="00BE1A5C"/>
    <w:rsid w:val="00BE2CA4"/>
    <w:rsid w:val="00BE56E5"/>
    <w:rsid w:val="00BE61DE"/>
    <w:rsid w:val="00BE79CA"/>
    <w:rsid w:val="00BF0F2E"/>
    <w:rsid w:val="00BF2518"/>
    <w:rsid w:val="00BF3F1C"/>
    <w:rsid w:val="00C11F10"/>
    <w:rsid w:val="00C138A1"/>
    <w:rsid w:val="00C14AC5"/>
    <w:rsid w:val="00C15C95"/>
    <w:rsid w:val="00C205BF"/>
    <w:rsid w:val="00C26B94"/>
    <w:rsid w:val="00C303A3"/>
    <w:rsid w:val="00C30A97"/>
    <w:rsid w:val="00C33535"/>
    <w:rsid w:val="00C35FA0"/>
    <w:rsid w:val="00C4295F"/>
    <w:rsid w:val="00C51DD7"/>
    <w:rsid w:val="00C521A5"/>
    <w:rsid w:val="00C57CEC"/>
    <w:rsid w:val="00C71299"/>
    <w:rsid w:val="00C840A9"/>
    <w:rsid w:val="00C86743"/>
    <w:rsid w:val="00C920B2"/>
    <w:rsid w:val="00C92579"/>
    <w:rsid w:val="00C96229"/>
    <w:rsid w:val="00C97C69"/>
    <w:rsid w:val="00CA3333"/>
    <w:rsid w:val="00CA5AD4"/>
    <w:rsid w:val="00CB080F"/>
    <w:rsid w:val="00CB4253"/>
    <w:rsid w:val="00CB7231"/>
    <w:rsid w:val="00CC16A0"/>
    <w:rsid w:val="00CC2353"/>
    <w:rsid w:val="00CC612B"/>
    <w:rsid w:val="00CC6441"/>
    <w:rsid w:val="00CD2798"/>
    <w:rsid w:val="00CD67D8"/>
    <w:rsid w:val="00CE0AB8"/>
    <w:rsid w:val="00CE2B20"/>
    <w:rsid w:val="00CE3416"/>
    <w:rsid w:val="00CF0A90"/>
    <w:rsid w:val="00CF3755"/>
    <w:rsid w:val="00D00BE8"/>
    <w:rsid w:val="00D00FC7"/>
    <w:rsid w:val="00D034BA"/>
    <w:rsid w:val="00D121C3"/>
    <w:rsid w:val="00D1746B"/>
    <w:rsid w:val="00D2130A"/>
    <w:rsid w:val="00D24737"/>
    <w:rsid w:val="00D42089"/>
    <w:rsid w:val="00D546BA"/>
    <w:rsid w:val="00D55A88"/>
    <w:rsid w:val="00D561F0"/>
    <w:rsid w:val="00D62600"/>
    <w:rsid w:val="00D674AF"/>
    <w:rsid w:val="00D700D2"/>
    <w:rsid w:val="00D741D2"/>
    <w:rsid w:val="00D8230F"/>
    <w:rsid w:val="00D86F7A"/>
    <w:rsid w:val="00D930EA"/>
    <w:rsid w:val="00D9398E"/>
    <w:rsid w:val="00D93FE1"/>
    <w:rsid w:val="00D9746F"/>
    <w:rsid w:val="00DA0EA0"/>
    <w:rsid w:val="00DA5FA4"/>
    <w:rsid w:val="00DB33B4"/>
    <w:rsid w:val="00DB4E28"/>
    <w:rsid w:val="00DB7989"/>
    <w:rsid w:val="00DB7D80"/>
    <w:rsid w:val="00DC0214"/>
    <w:rsid w:val="00DC39F9"/>
    <w:rsid w:val="00DC62CE"/>
    <w:rsid w:val="00DC768D"/>
    <w:rsid w:val="00DD0C8D"/>
    <w:rsid w:val="00DE2252"/>
    <w:rsid w:val="00DE5538"/>
    <w:rsid w:val="00DF1037"/>
    <w:rsid w:val="00DF18CE"/>
    <w:rsid w:val="00DF5904"/>
    <w:rsid w:val="00E04189"/>
    <w:rsid w:val="00E11754"/>
    <w:rsid w:val="00E12634"/>
    <w:rsid w:val="00E15BD1"/>
    <w:rsid w:val="00E309F2"/>
    <w:rsid w:val="00E40E9D"/>
    <w:rsid w:val="00E418DF"/>
    <w:rsid w:val="00E439D8"/>
    <w:rsid w:val="00E452C3"/>
    <w:rsid w:val="00E55901"/>
    <w:rsid w:val="00E57B14"/>
    <w:rsid w:val="00E62BB3"/>
    <w:rsid w:val="00E63B64"/>
    <w:rsid w:val="00E73D5E"/>
    <w:rsid w:val="00E74A0D"/>
    <w:rsid w:val="00E838E7"/>
    <w:rsid w:val="00E866D5"/>
    <w:rsid w:val="00E901EC"/>
    <w:rsid w:val="00E91FA2"/>
    <w:rsid w:val="00E938AA"/>
    <w:rsid w:val="00E94224"/>
    <w:rsid w:val="00E9534D"/>
    <w:rsid w:val="00E962E5"/>
    <w:rsid w:val="00EA26AC"/>
    <w:rsid w:val="00EA2883"/>
    <w:rsid w:val="00EC13AC"/>
    <w:rsid w:val="00EC3447"/>
    <w:rsid w:val="00EC4B81"/>
    <w:rsid w:val="00EC6F2A"/>
    <w:rsid w:val="00ED0212"/>
    <w:rsid w:val="00ED06A4"/>
    <w:rsid w:val="00ED2BF3"/>
    <w:rsid w:val="00ED3B76"/>
    <w:rsid w:val="00ED621A"/>
    <w:rsid w:val="00ED62DF"/>
    <w:rsid w:val="00EE1213"/>
    <w:rsid w:val="00EE201D"/>
    <w:rsid w:val="00EF6205"/>
    <w:rsid w:val="00EF64D7"/>
    <w:rsid w:val="00EF6CAB"/>
    <w:rsid w:val="00F03FC7"/>
    <w:rsid w:val="00F0727C"/>
    <w:rsid w:val="00F107A7"/>
    <w:rsid w:val="00F14538"/>
    <w:rsid w:val="00F25014"/>
    <w:rsid w:val="00F26A06"/>
    <w:rsid w:val="00F3067F"/>
    <w:rsid w:val="00F33224"/>
    <w:rsid w:val="00F35FF5"/>
    <w:rsid w:val="00F365D0"/>
    <w:rsid w:val="00F37E3F"/>
    <w:rsid w:val="00F4491C"/>
    <w:rsid w:val="00F45585"/>
    <w:rsid w:val="00F508C8"/>
    <w:rsid w:val="00F51D0A"/>
    <w:rsid w:val="00F5278C"/>
    <w:rsid w:val="00F54F5C"/>
    <w:rsid w:val="00F60522"/>
    <w:rsid w:val="00F62446"/>
    <w:rsid w:val="00F66049"/>
    <w:rsid w:val="00F66CE9"/>
    <w:rsid w:val="00F763BB"/>
    <w:rsid w:val="00F8251A"/>
    <w:rsid w:val="00F82A8A"/>
    <w:rsid w:val="00F94F8E"/>
    <w:rsid w:val="00FA73CF"/>
    <w:rsid w:val="00FA7A2A"/>
    <w:rsid w:val="00FB1D3D"/>
    <w:rsid w:val="00FB299D"/>
    <w:rsid w:val="00FB335B"/>
    <w:rsid w:val="00FB7EFD"/>
    <w:rsid w:val="00FB7F31"/>
    <w:rsid w:val="00FC3103"/>
    <w:rsid w:val="00FC7ABA"/>
    <w:rsid w:val="00FD5E05"/>
    <w:rsid w:val="00FE2840"/>
    <w:rsid w:val="00FE505E"/>
    <w:rsid w:val="00FE72F5"/>
    <w:rsid w:val="00FE758D"/>
    <w:rsid w:val="00FF21E9"/>
    <w:rsid w:val="00FF6668"/>
    <w:rsid w:val="1707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6284"/>
  <w15:docId w15:val="{15BF7D5E-B38D-4365-AF28-E120AA9F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stat.gov.ru/storage/mediabank/139_10-09-202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2025-01-20T11:53:00Z</dcterms:created>
  <dcterms:modified xsi:type="dcterms:W3CDTF">2026-07-31T06:32:00Z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3D5A9371CE8D407A81471BE1CB2B1D53_12</vt:lpwstr>
  </property>
</Properties>
</file>