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B3" w:rsidRDefault="00E80994" w:rsidP="005664B3">
      <w:pPr>
        <w:ind w:left="9912" w:firstLine="708"/>
        <w:jc w:val="center"/>
      </w:pPr>
      <w:r w:rsidRPr="00E80994">
        <w:t>Приложение № 1</w:t>
      </w:r>
    </w:p>
    <w:p w:rsidR="00E80994" w:rsidRPr="00E80994" w:rsidRDefault="005664B3" w:rsidP="00296323">
      <w:pPr>
        <w:ind w:left="9912"/>
        <w:jc w:val="center"/>
      </w:pPr>
      <w:r>
        <w:t xml:space="preserve">     </w:t>
      </w:r>
      <w:r w:rsidR="00E80994" w:rsidRPr="00E80994">
        <w:t xml:space="preserve"> к </w:t>
      </w:r>
      <w:r w:rsidR="001F7F23">
        <w:t xml:space="preserve">Государственному </w:t>
      </w:r>
      <w:r w:rsidR="00296323">
        <w:t>Контракту</w:t>
      </w:r>
      <w:r w:rsidR="001F7F23">
        <w:t xml:space="preserve"> №______</w:t>
      </w:r>
    </w:p>
    <w:p w:rsidR="00E80994" w:rsidRPr="00E80994" w:rsidRDefault="00E80994" w:rsidP="00E80994">
      <w:pPr>
        <w:ind w:firstLine="709"/>
        <w:jc w:val="right"/>
      </w:pPr>
    </w:p>
    <w:p w:rsidR="00E80994" w:rsidRDefault="00E80994" w:rsidP="005D2D15">
      <w:pPr>
        <w:ind w:left="-567" w:firstLine="567"/>
        <w:jc w:val="center"/>
        <w:rPr>
          <w:b/>
          <w:sz w:val="28"/>
          <w:szCs w:val="28"/>
        </w:rPr>
      </w:pPr>
      <w:r w:rsidRPr="00E80994">
        <w:rPr>
          <w:b/>
          <w:sz w:val="28"/>
          <w:szCs w:val="28"/>
        </w:rPr>
        <w:t>Описание объекта закупки</w:t>
      </w:r>
    </w:p>
    <w:p w:rsidR="00931FB7" w:rsidRPr="000D3002" w:rsidRDefault="000D3002" w:rsidP="005D2D15">
      <w:pPr>
        <w:ind w:left="-567" w:firstLine="567"/>
        <w:jc w:val="center"/>
        <w:rPr>
          <w:sz w:val="28"/>
          <w:szCs w:val="28"/>
        </w:rPr>
      </w:pPr>
      <w:r w:rsidRPr="000D3002">
        <w:rPr>
          <w:sz w:val="28"/>
          <w:szCs w:val="28"/>
        </w:rPr>
        <w:t>ОКПД2 26.30.50.</w:t>
      </w:r>
      <w:r w:rsidR="004B2817">
        <w:rPr>
          <w:sz w:val="28"/>
          <w:szCs w:val="28"/>
        </w:rPr>
        <w:t>119</w:t>
      </w:r>
      <w:r w:rsidRPr="000D3002">
        <w:rPr>
          <w:sz w:val="28"/>
          <w:szCs w:val="28"/>
        </w:rPr>
        <w:t xml:space="preserve"> </w:t>
      </w:r>
      <w:r w:rsidRPr="004B2817">
        <w:rPr>
          <w:sz w:val="28"/>
          <w:szCs w:val="28"/>
        </w:rPr>
        <w:t>«</w:t>
      </w:r>
      <w:r w:rsidR="004B2817" w:rsidRPr="004B2817">
        <w:rPr>
          <w:rFonts w:ascii="Roboto" w:hAnsi="Roboto"/>
          <w:sz w:val="28"/>
          <w:szCs w:val="28"/>
          <w:shd w:val="clear" w:color="auto" w:fill="FFFFFF"/>
        </w:rPr>
        <w:t>Приборы и аппаратура для систем охранной сигнализации прочие, не включенные в другие группировки</w:t>
      </w:r>
      <w:r w:rsidRPr="004B2817">
        <w:rPr>
          <w:sz w:val="28"/>
          <w:szCs w:val="28"/>
        </w:rPr>
        <w:t>»</w:t>
      </w:r>
    </w:p>
    <w:p w:rsidR="000D3002" w:rsidRPr="000D3002" w:rsidRDefault="000D3002" w:rsidP="005D2D15">
      <w:pPr>
        <w:ind w:left="-567" w:firstLine="567"/>
        <w:jc w:val="center"/>
        <w:rPr>
          <w:sz w:val="28"/>
          <w:szCs w:val="28"/>
        </w:rPr>
      </w:pPr>
      <w:r w:rsidRPr="000D3002">
        <w:rPr>
          <w:sz w:val="28"/>
          <w:szCs w:val="28"/>
        </w:rPr>
        <w:t>Позиция КТРУ 26.30.50.</w:t>
      </w:r>
      <w:r w:rsidR="004B2817">
        <w:rPr>
          <w:sz w:val="28"/>
          <w:szCs w:val="28"/>
        </w:rPr>
        <w:t>119-0000000</w:t>
      </w:r>
      <w:r w:rsidR="00BB0560">
        <w:rPr>
          <w:sz w:val="28"/>
          <w:szCs w:val="28"/>
        </w:rPr>
        <w:t>7</w:t>
      </w:r>
    </w:p>
    <w:p w:rsidR="00414FBD" w:rsidRDefault="00414FBD" w:rsidP="00414FBD">
      <w:pPr>
        <w:ind w:firstLine="709"/>
        <w:jc w:val="both"/>
        <w:rPr>
          <w:rFonts w:eastAsia="Times New Roman"/>
          <w:b/>
        </w:rPr>
      </w:pPr>
    </w:p>
    <w:p w:rsidR="004F2E48" w:rsidRPr="00DD6804" w:rsidRDefault="004F2E48" w:rsidP="004F2E48">
      <w:pPr>
        <w:ind w:firstLine="709"/>
        <w:jc w:val="both"/>
      </w:pPr>
      <w:r w:rsidRPr="00DD6804">
        <w:rPr>
          <w:rFonts w:eastAsia="Times New Roman"/>
          <w:b/>
        </w:rPr>
        <w:t>Объект закупки</w:t>
      </w:r>
      <w:r w:rsidRPr="00DD6804">
        <w:rPr>
          <w:rFonts w:eastAsia="Times New Roman"/>
        </w:rPr>
        <w:t xml:space="preserve">: Приобретение </w:t>
      </w:r>
      <w:r w:rsidR="004B2817" w:rsidRPr="00DD6804">
        <w:rPr>
          <w:rFonts w:eastAsia="Times New Roman"/>
        </w:rPr>
        <w:t xml:space="preserve">ручного </w:t>
      </w:r>
      <w:proofErr w:type="spellStart"/>
      <w:r w:rsidR="00675673">
        <w:rPr>
          <w:rFonts w:eastAsia="Times New Roman"/>
        </w:rPr>
        <w:t>металло</w:t>
      </w:r>
      <w:r w:rsidR="004B2817" w:rsidRPr="00DD6804">
        <w:rPr>
          <w:rFonts w:eastAsia="Times New Roman"/>
        </w:rPr>
        <w:t>детектора</w:t>
      </w:r>
      <w:proofErr w:type="spellEnd"/>
      <w:r w:rsidRPr="00DD6804">
        <w:rPr>
          <w:rFonts w:eastAsia="Times New Roman"/>
        </w:rPr>
        <w:t xml:space="preserve"> (далее — </w:t>
      </w:r>
      <w:proofErr w:type="spellStart"/>
      <w:r w:rsidR="004F2139" w:rsidRPr="00DD6804">
        <w:rPr>
          <w:rFonts w:eastAsia="Times New Roman"/>
        </w:rPr>
        <w:t>Металло</w:t>
      </w:r>
      <w:r w:rsidR="004B2817" w:rsidRPr="00DD6804">
        <w:rPr>
          <w:rFonts w:eastAsia="Times New Roman"/>
        </w:rPr>
        <w:t>детектор</w:t>
      </w:r>
      <w:proofErr w:type="spellEnd"/>
      <w:r w:rsidRPr="00DD6804">
        <w:rPr>
          <w:rFonts w:eastAsia="Times New Roman"/>
        </w:rPr>
        <w:t>, товар).</w:t>
      </w:r>
    </w:p>
    <w:p w:rsidR="005664B3" w:rsidRDefault="004F2E48" w:rsidP="004F2E48">
      <w:pPr>
        <w:ind w:firstLine="709"/>
        <w:jc w:val="both"/>
        <w:rPr>
          <w:rFonts w:eastAsia="Times New Roman"/>
        </w:rPr>
      </w:pPr>
      <w:r w:rsidRPr="00DD6804">
        <w:rPr>
          <w:rFonts w:eastAsia="Times New Roman"/>
          <w:b/>
        </w:rPr>
        <w:t>Цель закупки</w:t>
      </w:r>
      <w:r w:rsidRPr="00DD6804">
        <w:rPr>
          <w:rFonts w:eastAsia="Times New Roman"/>
        </w:rPr>
        <w:t xml:space="preserve">: </w:t>
      </w:r>
      <w:r w:rsidR="00805051" w:rsidRPr="00DD6804">
        <w:rPr>
          <w:rFonts w:eastAsia="Times New Roman"/>
        </w:rPr>
        <w:t xml:space="preserve">повышение уровня антитеррористической защищенности </w:t>
      </w:r>
      <w:r w:rsidR="005664B3" w:rsidRPr="00DD6804">
        <w:rPr>
          <w:rFonts w:eastAsia="Times New Roman"/>
        </w:rPr>
        <w:t>Межрегионального управления</w:t>
      </w:r>
      <w:r w:rsidR="00805051" w:rsidRPr="00DD6804">
        <w:rPr>
          <w:rFonts w:eastAsia="Times New Roman"/>
        </w:rPr>
        <w:t xml:space="preserve"> Федеральной службы </w:t>
      </w:r>
      <w:r w:rsidR="005664B3" w:rsidRPr="00DD6804">
        <w:rPr>
          <w:rFonts w:eastAsia="Times New Roman"/>
        </w:rPr>
        <w:t>по контролю за алкогольным и табачным рынками по Дальневосточному федеральному округу</w:t>
      </w:r>
      <w:r w:rsidR="00805051" w:rsidRPr="00DD6804">
        <w:rPr>
          <w:rFonts w:eastAsia="Times New Roman"/>
        </w:rPr>
        <w:t xml:space="preserve"> (далее —</w:t>
      </w:r>
      <w:r w:rsidR="005664B3" w:rsidRPr="00DD6804">
        <w:rPr>
          <w:rFonts w:eastAsia="Times New Roman"/>
        </w:rPr>
        <w:t>У</w:t>
      </w:r>
      <w:r w:rsidR="00805051" w:rsidRPr="00DD6804">
        <w:rPr>
          <w:rFonts w:eastAsia="Times New Roman"/>
        </w:rPr>
        <w:t>правление),</w:t>
      </w:r>
      <w:r w:rsidR="00805051">
        <w:rPr>
          <w:rFonts w:eastAsia="Times New Roman"/>
        </w:rPr>
        <w:t xml:space="preserve"> </w:t>
      </w:r>
    </w:p>
    <w:p w:rsidR="004F2E48" w:rsidRDefault="004F2E48" w:rsidP="004F2E48">
      <w:pPr>
        <w:ind w:firstLine="709"/>
        <w:jc w:val="both"/>
      </w:pPr>
      <w:r w:rsidRPr="004B2817">
        <w:rPr>
          <w:rFonts w:eastAsia="Times New Roman"/>
          <w:b/>
        </w:rPr>
        <w:t>Назначение</w:t>
      </w:r>
      <w:r w:rsidRPr="004B2817">
        <w:rPr>
          <w:rFonts w:eastAsia="Times New Roman"/>
        </w:rPr>
        <w:t xml:space="preserve">: </w:t>
      </w:r>
      <w:r w:rsidR="004B2817" w:rsidRPr="004B2817">
        <w:rPr>
          <w:color w:val="333333"/>
          <w:shd w:val="clear" w:color="auto" w:fill="FFFFFF"/>
        </w:rPr>
        <w:t xml:space="preserve">Ручной </w:t>
      </w:r>
      <w:proofErr w:type="spellStart"/>
      <w:r w:rsidR="004B2817" w:rsidRPr="004B2817">
        <w:rPr>
          <w:color w:val="333333"/>
          <w:shd w:val="clear" w:color="auto" w:fill="FFFFFF"/>
        </w:rPr>
        <w:t>металлодетектор</w:t>
      </w:r>
      <w:proofErr w:type="spellEnd"/>
      <w:r w:rsidR="004B2817" w:rsidRPr="004B2817">
        <w:rPr>
          <w:color w:val="333333"/>
          <w:shd w:val="clear" w:color="auto" w:fill="FFFFFF"/>
        </w:rPr>
        <w:t xml:space="preserve"> предназначен для досмотра посетителей, ручной клади с целью выявления запрещенных к проносу металлических предметов </w:t>
      </w:r>
      <w:r>
        <w:rPr>
          <w:rFonts w:eastAsia="Times New Roman"/>
        </w:rPr>
        <w:t>на территорию Заказчика.</w:t>
      </w:r>
    </w:p>
    <w:p w:rsidR="004F2E48" w:rsidRDefault="004F2E48" w:rsidP="004F2E48">
      <w:pPr>
        <w:ind w:firstLine="709"/>
        <w:jc w:val="both"/>
        <w:rPr>
          <w:rFonts w:eastAsia="Times New Roman"/>
        </w:rPr>
      </w:pPr>
      <w:r>
        <w:rPr>
          <w:rFonts w:eastAsia="Times New Roman"/>
          <w:b/>
        </w:rPr>
        <w:t>Количество и наименование товара</w:t>
      </w:r>
      <w:r>
        <w:rPr>
          <w:rFonts w:eastAsia="Times New Roman"/>
        </w:rPr>
        <w:t xml:space="preserve">: </w:t>
      </w:r>
      <w:r w:rsidR="004B2817">
        <w:rPr>
          <w:rFonts w:eastAsia="Times New Roman"/>
        </w:rPr>
        <w:t xml:space="preserve">Ручной </w:t>
      </w:r>
      <w:proofErr w:type="spellStart"/>
      <w:r w:rsidR="00503779">
        <w:rPr>
          <w:rFonts w:eastAsia="Times New Roman"/>
        </w:rPr>
        <w:t>металло</w:t>
      </w:r>
      <w:r w:rsidR="004B2817">
        <w:rPr>
          <w:rFonts w:eastAsia="Times New Roman"/>
        </w:rPr>
        <w:t>детектор</w:t>
      </w:r>
      <w:proofErr w:type="spellEnd"/>
      <w:r>
        <w:rPr>
          <w:rFonts w:eastAsia="Times New Roman"/>
        </w:rPr>
        <w:t xml:space="preserve"> — </w:t>
      </w:r>
      <w:r w:rsidR="005664B3">
        <w:rPr>
          <w:rFonts w:eastAsia="Times New Roman"/>
        </w:rPr>
        <w:t>1</w:t>
      </w:r>
      <w:r>
        <w:rPr>
          <w:rFonts w:eastAsia="Times New Roman"/>
        </w:rPr>
        <w:t xml:space="preserve"> </w:t>
      </w:r>
      <w:r w:rsidR="001F7F23">
        <w:rPr>
          <w:rFonts w:eastAsia="Times New Roman"/>
        </w:rPr>
        <w:t>шт</w:t>
      </w:r>
      <w:r>
        <w:rPr>
          <w:rFonts w:eastAsia="Times New Roman"/>
        </w:rPr>
        <w:t>.</w:t>
      </w:r>
    </w:p>
    <w:p w:rsidR="005664B3" w:rsidRDefault="00007155" w:rsidP="004F2E48">
      <w:pPr>
        <w:ind w:firstLine="709"/>
        <w:jc w:val="both"/>
      </w:pPr>
      <w:r>
        <w:rPr>
          <w:rFonts w:eastAsia="Times New Roman"/>
          <w:b/>
        </w:rPr>
        <w:t>Место поставки</w:t>
      </w:r>
      <w:r w:rsidR="005664B3">
        <w:rPr>
          <w:rFonts w:eastAsia="Times New Roman"/>
        </w:rPr>
        <w:t xml:space="preserve">: 690090, Приморский край, г. Владивосток, ул. </w:t>
      </w:r>
      <w:proofErr w:type="gramStart"/>
      <w:r w:rsidR="005664B3">
        <w:rPr>
          <w:rFonts w:eastAsia="Times New Roman"/>
        </w:rPr>
        <w:t>Алеутская</w:t>
      </w:r>
      <w:proofErr w:type="gramEnd"/>
      <w:r w:rsidR="005664B3">
        <w:rPr>
          <w:rFonts w:eastAsia="Times New Roman"/>
        </w:rPr>
        <w:t>, зд.12Б.</w:t>
      </w:r>
    </w:p>
    <w:p w:rsidR="004F2E48" w:rsidRDefault="004F2E48" w:rsidP="00414FBD">
      <w:pPr>
        <w:ind w:firstLine="709"/>
        <w:jc w:val="both"/>
        <w:rPr>
          <w:rFonts w:eastAsia="Times New Roman"/>
        </w:rPr>
      </w:pPr>
    </w:p>
    <w:p w:rsidR="004F2E48" w:rsidRDefault="004F2E48" w:rsidP="005664B3">
      <w:pPr>
        <w:jc w:val="center"/>
      </w:pPr>
      <w:r>
        <w:rPr>
          <w:rFonts w:eastAsia="Times New Roman"/>
          <w:b/>
        </w:rPr>
        <w:t xml:space="preserve">1.Функциональные, технические и качественные характеристики </w:t>
      </w:r>
      <w:r>
        <w:rPr>
          <w:rFonts w:eastAsia="Times New Roman"/>
          <w:b/>
        </w:rPr>
        <w:br/>
      </w:r>
    </w:p>
    <w:tbl>
      <w:tblPr>
        <w:tblW w:w="0" w:type="auto"/>
        <w:tblInd w:w="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66"/>
        <w:gridCol w:w="1985"/>
        <w:gridCol w:w="1417"/>
        <w:gridCol w:w="6642"/>
      </w:tblGrid>
      <w:tr w:rsidR="00231D12" w:rsidRPr="00231D12" w:rsidTr="004F2139">
        <w:trPr>
          <w:cantSplit/>
          <w:trHeight w:val="341"/>
        </w:trPr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</w:pPr>
            <w:r w:rsidRPr="00231D12">
              <w:rPr>
                <w:b/>
                <w:lang w:eastAsia="zh-CN"/>
              </w:rPr>
              <w:t>Наименование характеристик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E48" w:rsidRPr="00231D12" w:rsidRDefault="004F2E48" w:rsidP="00AC6797">
            <w:pPr>
              <w:jc w:val="center"/>
              <w:rPr>
                <w:b/>
                <w:lang w:eastAsia="zh-CN"/>
              </w:rPr>
            </w:pPr>
            <w:r w:rsidRPr="00231D12">
              <w:rPr>
                <w:b/>
                <w:lang w:eastAsia="zh-CN"/>
              </w:rPr>
              <w:t>Значение характеристик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</w:pPr>
            <w:proofErr w:type="spellStart"/>
            <w:r w:rsidRPr="00231D12">
              <w:rPr>
                <w:b/>
                <w:lang w:eastAsia="zh-CN"/>
              </w:rPr>
              <w:t>Ед</w:t>
            </w:r>
            <w:proofErr w:type="spellEnd"/>
            <w:r w:rsidR="000D3002" w:rsidRPr="00231D12">
              <w:rPr>
                <w:b/>
                <w:lang w:eastAsia="zh-CN"/>
              </w:rPr>
              <w:t xml:space="preserve"> </w:t>
            </w:r>
            <w:r w:rsidRPr="00231D12">
              <w:rPr>
                <w:b/>
                <w:lang w:eastAsia="zh-CN"/>
              </w:rPr>
              <w:t>.</w:t>
            </w:r>
            <w:proofErr w:type="spellStart"/>
            <w:r w:rsidRPr="00231D12">
              <w:rPr>
                <w:b/>
                <w:lang w:eastAsia="zh-CN"/>
              </w:rPr>
              <w:t>изм</w:t>
            </w:r>
            <w:proofErr w:type="spellEnd"/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</w:pPr>
            <w:r w:rsidRPr="00231D12">
              <w:rPr>
                <w:b/>
                <w:lang w:eastAsia="zh-CN"/>
              </w:rPr>
              <w:t>Инструкция по заполнению характеристик в заявке</w:t>
            </w:r>
          </w:p>
        </w:tc>
      </w:tr>
      <w:tr w:rsidR="00231D12" w:rsidRPr="00231D12" w:rsidTr="004F2139">
        <w:trPr>
          <w:cantSplit/>
          <w:trHeight w:val="59"/>
        </w:trPr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  <w:rPr>
                <w:b/>
              </w:rPr>
            </w:pPr>
            <w:r w:rsidRPr="00231D12">
              <w:rPr>
                <w:b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  <w:rPr>
                <w:b/>
              </w:rPr>
            </w:pPr>
            <w:r w:rsidRPr="00231D12">
              <w:rPr>
                <w:b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  <w:rPr>
                <w:b/>
              </w:rPr>
            </w:pPr>
            <w:r w:rsidRPr="00231D12">
              <w:rPr>
                <w:b/>
                <w:lang w:eastAsia="zh-CN"/>
              </w:rPr>
              <w:t>3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E48" w:rsidRPr="00231D12" w:rsidRDefault="004F2E48" w:rsidP="004F2E48">
            <w:pPr>
              <w:jc w:val="center"/>
              <w:rPr>
                <w:b/>
              </w:rPr>
            </w:pPr>
            <w:r w:rsidRPr="00231D12">
              <w:rPr>
                <w:b/>
                <w:lang w:eastAsia="zh-CN"/>
              </w:rPr>
              <w:t>4</w:t>
            </w:r>
          </w:p>
        </w:tc>
      </w:tr>
      <w:tr w:rsidR="00231D12" w:rsidRPr="00231D12" w:rsidTr="009D1E71">
        <w:trPr>
          <w:cantSplit/>
          <w:trHeight w:val="27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39" w:rsidRPr="00231D12" w:rsidRDefault="00296323" w:rsidP="004F2139">
            <w:pPr>
              <w:widowControl w:val="0"/>
              <w:suppressAutoHyphens/>
              <w:autoSpaceDE w:val="0"/>
              <w:autoSpaceDN w:val="0"/>
              <w:spacing w:line="256" w:lineRule="auto"/>
              <w:ind w:left="85" w:right="120"/>
              <w:jc w:val="center"/>
              <w:rPr>
                <w:lang w:val="en-US" w:eastAsia="ar-SA"/>
              </w:rPr>
            </w:pPr>
            <w:r w:rsidRPr="00231D12">
              <w:t>Вид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2139" w:rsidRPr="00231D12" w:rsidRDefault="004F2139" w:rsidP="004F2139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lang w:eastAsia="ar-SA"/>
              </w:rPr>
            </w:pPr>
            <w:r w:rsidRPr="00231D12">
              <w:t>Ручной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F2139" w:rsidRPr="00231D12" w:rsidRDefault="004F2139" w:rsidP="009D1E71">
            <w:pPr>
              <w:jc w:val="center"/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139" w:rsidRPr="00231D12" w:rsidRDefault="004F2139" w:rsidP="004F2139">
            <w:r w:rsidRPr="00231D12">
              <w:rPr>
                <w:lang w:eastAsia="zh-CN"/>
              </w:rPr>
              <w:t>Значение характеристик не может изменяться участником закупки</w:t>
            </w:r>
          </w:p>
        </w:tc>
      </w:tr>
      <w:tr w:rsidR="00231D12" w:rsidRPr="00231D12" w:rsidTr="009D1E71">
        <w:trPr>
          <w:cantSplit/>
          <w:trHeight w:val="28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527C10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ind w:left="85" w:right="120"/>
              <w:jc w:val="center"/>
            </w:pPr>
            <w:r w:rsidRPr="00231D12">
              <w:t>Класс обнаружения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527C10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</w:pPr>
            <w:r w:rsidRPr="00231D12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27C10" w:rsidRPr="00231D12" w:rsidRDefault="00527C10" w:rsidP="00527C10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C10" w:rsidRPr="00231D12" w:rsidRDefault="00331549" w:rsidP="00527C10">
            <w:r w:rsidRPr="00331549">
              <w:rPr>
                <w:lang w:eastAsia="zh-CN"/>
              </w:rPr>
              <w:t>Значение характеристик не может изменяться участником закупки</w:t>
            </w:r>
          </w:p>
        </w:tc>
      </w:tr>
      <w:tr w:rsidR="00231D12" w:rsidRPr="00231D12" w:rsidTr="009D1E71">
        <w:trPr>
          <w:cantSplit/>
          <w:trHeight w:val="28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90532E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ind w:left="85" w:right="120"/>
              <w:jc w:val="center"/>
              <w:rPr>
                <w:lang w:eastAsia="ar-SA"/>
              </w:rPr>
            </w:pPr>
            <w:r w:rsidRPr="00231D12">
              <w:t>Тип 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90532E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lang w:eastAsia="ar-SA"/>
              </w:rPr>
            </w:pPr>
            <w:r w:rsidRPr="00231D12">
              <w:rPr>
                <w:lang w:eastAsia="ar-SA"/>
              </w:rPr>
              <w:t>Автономное питание от батареек или аккумуляторов</w:t>
            </w:r>
            <w:r w:rsidRPr="00231D12">
              <w:rPr>
                <w:lang w:eastAsia="ar-SA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27C10" w:rsidRPr="00231D12" w:rsidRDefault="00527C10" w:rsidP="00527C10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C10" w:rsidRPr="00231D12" w:rsidRDefault="00331549" w:rsidP="00527C10">
            <w:r w:rsidRPr="00331549">
              <w:rPr>
                <w:lang w:eastAsia="zh-CN"/>
              </w:rPr>
              <w:t>Значение характеристик не может изменяться участником закупки</w:t>
            </w:r>
          </w:p>
        </w:tc>
      </w:tr>
      <w:tr w:rsidR="00231D12" w:rsidRPr="00231D12" w:rsidTr="009D1E71">
        <w:trPr>
          <w:cantSplit/>
          <w:trHeight w:val="414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3352C9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ind w:left="85" w:right="120"/>
              <w:jc w:val="center"/>
              <w:rPr>
                <w:lang w:eastAsia="ar-SA"/>
              </w:rPr>
            </w:pPr>
            <w:r w:rsidRPr="00231D12">
              <w:lastRenderedPageBreak/>
              <w:t>Требования к оснащению и функциям: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3352C9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lang w:eastAsia="ar-SA"/>
              </w:rPr>
            </w:pPr>
            <w:r w:rsidRPr="00231D12">
              <w:rPr>
                <w:lang w:eastAsia="ar-SA"/>
              </w:rPr>
              <w:t>Индикация режима работы,</w:t>
            </w:r>
            <w:r w:rsidRPr="00231D12">
              <w:t xml:space="preserve"> </w:t>
            </w:r>
            <w:r w:rsidRPr="00231D12">
              <w:rPr>
                <w:lang w:eastAsia="ar-SA"/>
              </w:rPr>
              <w:t>Антивандальное исполнение корпуса, Наличие зарядного устройства, Дополнительный аккумулятор, Звуковой сигнал оповещения (на металл), Световой сигнал оповещения (на металл).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27C10" w:rsidRPr="00231D12" w:rsidRDefault="00527C10" w:rsidP="00527C10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C10" w:rsidRPr="00231D12" w:rsidRDefault="00331549" w:rsidP="00527C10">
            <w:r w:rsidRPr="00331549">
              <w:rPr>
                <w:lang w:eastAsia="zh-CN"/>
              </w:rPr>
              <w:t>Участник закупки указывает в заявке все значения характеристики</w:t>
            </w:r>
            <w:bookmarkStart w:id="0" w:name="_GoBack"/>
            <w:bookmarkEnd w:id="0"/>
          </w:p>
        </w:tc>
      </w:tr>
      <w:tr w:rsidR="00231D12" w:rsidRPr="00231D12" w:rsidTr="007E3EB6">
        <w:trPr>
          <w:cantSplit/>
          <w:trHeight w:val="45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527C10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ind w:left="85" w:right="120"/>
              <w:jc w:val="center"/>
              <w:rPr>
                <w:lang w:eastAsia="ar-SA"/>
              </w:rPr>
            </w:pPr>
            <w:r w:rsidRPr="00231D12">
              <w:t>Мощность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527C10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lang w:val="en-US" w:eastAsia="ar-SA"/>
              </w:rPr>
            </w:pPr>
            <w:r w:rsidRPr="00231D12">
              <w:t>≥ 5  и  &lt;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27C10" w:rsidRPr="00231D12" w:rsidRDefault="00527C10" w:rsidP="00527C10">
            <w:pPr>
              <w:jc w:val="center"/>
              <w:rPr>
                <w:lang w:eastAsia="zh-CN"/>
              </w:rPr>
            </w:pPr>
            <w:r w:rsidRPr="00231D12">
              <w:rPr>
                <w:lang w:eastAsia="zh-CN"/>
              </w:rPr>
              <w:t>Ватт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C10" w:rsidRPr="00231D12" w:rsidRDefault="00527C10" w:rsidP="00527C10">
            <w:r w:rsidRPr="00231D12">
              <w:rPr>
                <w:lang w:eastAsia="zh-CN"/>
              </w:rPr>
              <w:t xml:space="preserve">Участник закупки указывает в заявке конкретное значение характеристики </w:t>
            </w:r>
          </w:p>
        </w:tc>
      </w:tr>
      <w:tr w:rsidR="00231D12" w:rsidRPr="00231D12" w:rsidTr="009D1E71">
        <w:trPr>
          <w:cantSplit/>
          <w:trHeight w:val="99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527C10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ind w:left="85" w:right="120"/>
              <w:jc w:val="center"/>
              <w:rPr>
                <w:lang w:eastAsia="ar-SA"/>
              </w:rPr>
            </w:pPr>
            <w:r w:rsidRPr="00231D12">
              <w:t xml:space="preserve">Средняя наработка на отказ </w:t>
            </w:r>
            <w:proofErr w:type="spellStart"/>
            <w:r w:rsidRPr="00231D12">
              <w:t>металлообнаружителя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10" w:rsidRPr="00231D12" w:rsidRDefault="00527C10" w:rsidP="00527C10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lang w:eastAsia="ar-SA"/>
              </w:rPr>
            </w:pPr>
            <w:r w:rsidRPr="00231D12">
              <w:rPr>
                <w:rFonts w:ascii="Roboto" w:hAnsi="Roboto"/>
                <w:sz w:val="21"/>
                <w:szCs w:val="21"/>
                <w:shd w:val="clear" w:color="auto" w:fill="FFFFFF"/>
              </w:rPr>
              <w:t>≥ 10000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27C10" w:rsidRPr="00231D12" w:rsidRDefault="00527C10" w:rsidP="00527C10">
            <w:pPr>
              <w:snapToGrid w:val="0"/>
              <w:jc w:val="center"/>
              <w:rPr>
                <w:lang w:eastAsia="zh-CN"/>
              </w:rPr>
            </w:pPr>
            <w:r w:rsidRPr="00231D12">
              <w:rPr>
                <w:lang w:eastAsia="zh-CN"/>
              </w:rPr>
              <w:t>Час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C10" w:rsidRPr="00231D12" w:rsidRDefault="00331549" w:rsidP="00527C10">
            <w:r w:rsidRPr="00331549">
              <w:rPr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</w:tbl>
    <w:p w:rsidR="009D1E71" w:rsidRPr="00503779" w:rsidRDefault="009D1E71" w:rsidP="004F2E48">
      <w:pPr>
        <w:ind w:firstLine="737"/>
        <w:jc w:val="both"/>
        <w:rPr>
          <w:rFonts w:eastAsia="Times New Roman"/>
          <w:color w:val="000000"/>
        </w:rPr>
      </w:pPr>
    </w:p>
    <w:p w:rsidR="004F2E48" w:rsidRDefault="004F2E48" w:rsidP="004F2E48">
      <w:pPr>
        <w:ind w:firstLine="737"/>
        <w:jc w:val="both"/>
      </w:pPr>
      <w:r>
        <w:rPr>
          <w:rFonts w:eastAsia="Times New Roman"/>
          <w:color w:val="000000"/>
        </w:rPr>
        <w:t>Товар должен быть новым, неиспользованным, не должен иметь дефектов, связанных с материалами и/или работой по его изготовлению, погрузкой или разгрузкой либо проявляющихся в результате действия или упущения производителя и/или Поставщика. Товар должен соответствовать характеристикам, установленным производителем для поставляемого Товара и соответствовать требованиям описания объекта закупки.</w:t>
      </w:r>
    </w:p>
    <w:p w:rsidR="004F2E48" w:rsidRDefault="004F2E48" w:rsidP="004F2E48">
      <w:pPr>
        <w:ind w:firstLine="709"/>
        <w:jc w:val="both"/>
      </w:pPr>
      <w:r>
        <w:rPr>
          <w:rFonts w:eastAsia="Times New Roman"/>
          <w:color w:val="000000"/>
        </w:rPr>
        <w:t>Поставщик несет ответственность за всякого рода порчу товара до приемки его Заказчиком вследствие некачественной упаковки или несоблюдении инструкции по хранению.</w:t>
      </w:r>
    </w:p>
    <w:p w:rsidR="004F2E48" w:rsidRDefault="004F2E48" w:rsidP="004F2E48">
      <w:pPr>
        <w:ind w:firstLine="709"/>
        <w:jc w:val="both"/>
      </w:pPr>
      <w:r>
        <w:rPr>
          <w:rFonts w:eastAsia="Times New Roman"/>
          <w:color w:val="000000"/>
        </w:rPr>
        <w:t>Товар должен сопровождаться техническим паспортом, инструкцией на товар на русском языке и/или инструкцией пользователя (руководством по эксплуатации) товара на русском языке.</w:t>
      </w:r>
    </w:p>
    <w:p w:rsidR="004F2E48" w:rsidRDefault="004F2E48" w:rsidP="004F2E48">
      <w:pPr>
        <w:ind w:firstLine="709"/>
        <w:jc w:val="both"/>
      </w:pPr>
      <w:r>
        <w:rPr>
          <w:rFonts w:eastAsia="Times New Roman"/>
          <w:color w:val="000000"/>
        </w:rPr>
        <w:t xml:space="preserve">Качество товара должно соответствовать государственным стандартам качества, техническим условиям применительно к данному виду товара. Качество товара должно подтверждаться документами на русском языке: сертификат и (или) декларация соответствия товара </w:t>
      </w:r>
      <w:r>
        <w:rPr>
          <w:rFonts w:eastAsia="Times New Roman"/>
          <w:color w:val="000000"/>
        </w:rPr>
        <w:lastRenderedPageBreak/>
        <w:t>и/или другие документы, подтверждающие качество и безопасность товара, применительно к каждому виду товара. Товар поставляется в таре и упаковке, соответствующей государственным стандартам, техническим условиям, другой нормативно-технической документации.</w:t>
      </w:r>
    </w:p>
    <w:p w:rsidR="004F2E48" w:rsidRDefault="004F2E48" w:rsidP="004F2E48">
      <w:pPr>
        <w:ind w:right="284" w:firstLine="709"/>
        <w:jc w:val="center"/>
        <w:rPr>
          <w:rFonts w:eastAsia="Times New Roman"/>
          <w:b/>
          <w:bCs/>
        </w:rPr>
      </w:pPr>
    </w:p>
    <w:p w:rsidR="004F2E48" w:rsidRDefault="004F2E48" w:rsidP="004F2E48">
      <w:pPr>
        <w:ind w:right="284" w:firstLine="709"/>
        <w:jc w:val="center"/>
      </w:pPr>
      <w:r>
        <w:rPr>
          <w:rFonts w:eastAsia="Times New Roman"/>
          <w:b/>
          <w:bCs/>
        </w:rPr>
        <w:t>2. Место, сроки и условия пос</w:t>
      </w:r>
      <w:r w:rsidR="003A3E98">
        <w:rPr>
          <w:rFonts w:eastAsia="Times New Roman"/>
          <w:b/>
          <w:bCs/>
        </w:rPr>
        <w:t>тавки</w:t>
      </w:r>
      <w:r>
        <w:rPr>
          <w:rFonts w:eastAsia="Times New Roman"/>
          <w:b/>
          <w:bCs/>
        </w:rPr>
        <w:t xml:space="preserve"> Товара</w:t>
      </w:r>
    </w:p>
    <w:p w:rsidR="004F2E48" w:rsidRPr="00DD6804" w:rsidRDefault="00503779" w:rsidP="004F2E48">
      <w:pPr>
        <w:numPr>
          <w:ilvl w:val="0"/>
          <w:numId w:val="10"/>
        </w:numPr>
        <w:suppressAutoHyphens/>
        <w:ind w:left="0" w:firstLine="709"/>
        <w:jc w:val="both"/>
      </w:pPr>
      <w:r w:rsidRPr="00DD6804">
        <w:rPr>
          <w:rFonts w:eastAsia="Times New Roman"/>
        </w:rPr>
        <w:t>Поставка товара должна</w:t>
      </w:r>
      <w:r w:rsidR="004F2E48" w:rsidRPr="00DD6804">
        <w:rPr>
          <w:rFonts w:eastAsia="Times New Roman"/>
        </w:rPr>
        <w:t xml:space="preserve"> быть осуществлены в течение 45 (сорока пяти) рабочих дней с даты заключения контракта. </w:t>
      </w:r>
    </w:p>
    <w:p w:rsidR="00DD6804" w:rsidRPr="00007155" w:rsidRDefault="003A3E98" w:rsidP="00DD6804">
      <w:pPr>
        <w:pStyle w:val="a4"/>
        <w:numPr>
          <w:ilvl w:val="0"/>
          <w:numId w:val="13"/>
        </w:numPr>
        <w:suppressAutoHyphens/>
        <w:ind w:hanging="11"/>
        <w:jc w:val="both"/>
        <w:rPr>
          <w:rFonts w:eastAsia="Times New Roman"/>
        </w:rPr>
      </w:pPr>
      <w:r>
        <w:t xml:space="preserve">Поставка товара </w:t>
      </w:r>
      <w:r w:rsidR="004F2E48" w:rsidRPr="00DD6804">
        <w:t xml:space="preserve">осуществляются силами и/или средствами Поставщика в рабочие дни Заказчика с </w:t>
      </w:r>
      <w:r w:rsidR="0000301B" w:rsidRPr="00DD6804">
        <w:t>08</w:t>
      </w:r>
      <w:r w:rsidR="004F2E48" w:rsidRPr="00DD6804">
        <w:t xml:space="preserve">:00 до </w:t>
      </w:r>
      <w:r w:rsidR="0000301B" w:rsidRPr="00DD6804">
        <w:t>17</w:t>
      </w:r>
      <w:r w:rsidR="00007155">
        <w:t xml:space="preserve">:00 по месту </w:t>
      </w:r>
      <w:r w:rsidR="004F2E48" w:rsidRPr="00007155">
        <w:rPr>
          <w:rFonts w:eastAsia="Times New Roman"/>
        </w:rPr>
        <w:t xml:space="preserve">нахождения Заказчика: </w:t>
      </w:r>
    </w:p>
    <w:p w:rsidR="004F2E48" w:rsidRPr="00DD6804" w:rsidRDefault="004F2E48" w:rsidP="00224D12">
      <w:pPr>
        <w:numPr>
          <w:ilvl w:val="0"/>
          <w:numId w:val="13"/>
        </w:numPr>
        <w:suppressAutoHyphens/>
        <w:ind w:left="0" w:firstLine="709"/>
        <w:jc w:val="both"/>
      </w:pPr>
      <w:r w:rsidRPr="00DD6804">
        <w:rPr>
          <w:rFonts w:eastAsia="Times New Roman"/>
        </w:rPr>
        <w:t>Доставка Товара до Заказчика осуществляется в таре, упаковке обеспечивающей сохранность товара от механических и прочих повреждений. Поставщик отгружает Товар в таре и упаковке, предусмотренной производителем.</w:t>
      </w:r>
    </w:p>
    <w:p w:rsidR="004F2E48" w:rsidRPr="00DD6804" w:rsidRDefault="004F2E48" w:rsidP="004F2E48">
      <w:pPr>
        <w:numPr>
          <w:ilvl w:val="0"/>
          <w:numId w:val="13"/>
        </w:numPr>
        <w:suppressAutoHyphens/>
        <w:ind w:left="0" w:firstLine="709"/>
        <w:jc w:val="both"/>
      </w:pPr>
      <w:r w:rsidRPr="00DD6804">
        <w:rPr>
          <w:rFonts w:eastAsia="Times New Roman"/>
        </w:rPr>
        <w:t>Вместе с товаром Поставщик передает Заказчику следующие документы:</w:t>
      </w:r>
    </w:p>
    <w:p w:rsidR="004F2E48" w:rsidRPr="00DD6804" w:rsidRDefault="004F2E48" w:rsidP="004F2E48">
      <w:pPr>
        <w:numPr>
          <w:ilvl w:val="0"/>
          <w:numId w:val="15"/>
        </w:numPr>
        <w:suppressAutoHyphens/>
        <w:ind w:left="0" w:firstLine="709"/>
        <w:jc w:val="both"/>
      </w:pPr>
      <w:r w:rsidRPr="00DD6804">
        <w:rPr>
          <w:rFonts w:eastAsia="Times New Roman"/>
        </w:rPr>
        <w:t xml:space="preserve">эксплуатационную документацию; </w:t>
      </w:r>
    </w:p>
    <w:p w:rsidR="004F2E48" w:rsidRPr="00DD6804" w:rsidRDefault="004F2E48" w:rsidP="004F2E48">
      <w:pPr>
        <w:numPr>
          <w:ilvl w:val="0"/>
          <w:numId w:val="15"/>
        </w:numPr>
        <w:suppressAutoHyphens/>
        <w:ind w:left="0" w:firstLine="709"/>
        <w:jc w:val="both"/>
      </w:pPr>
      <w:r w:rsidRPr="00DD6804">
        <w:rPr>
          <w:rFonts w:eastAsia="Times New Roman"/>
        </w:rPr>
        <w:t xml:space="preserve">документы по гарантийному обслуживанию; </w:t>
      </w:r>
    </w:p>
    <w:p w:rsidR="004F2E48" w:rsidRPr="00DD6804" w:rsidRDefault="004F2E48" w:rsidP="004F2E48">
      <w:pPr>
        <w:numPr>
          <w:ilvl w:val="0"/>
          <w:numId w:val="15"/>
        </w:numPr>
        <w:suppressAutoHyphens/>
        <w:ind w:left="0" w:firstLine="709"/>
        <w:jc w:val="both"/>
      </w:pPr>
      <w:r w:rsidRPr="00DD6804">
        <w:rPr>
          <w:rFonts w:eastAsia="Times New Roman"/>
        </w:rPr>
        <w:t xml:space="preserve">руководство пользователя; </w:t>
      </w:r>
    </w:p>
    <w:p w:rsidR="004F2E48" w:rsidRPr="00DD6804" w:rsidRDefault="004F2E48" w:rsidP="004F2E48">
      <w:pPr>
        <w:numPr>
          <w:ilvl w:val="0"/>
          <w:numId w:val="15"/>
        </w:numPr>
        <w:suppressAutoHyphens/>
        <w:ind w:left="0" w:firstLine="709"/>
        <w:jc w:val="both"/>
      </w:pPr>
      <w:r w:rsidRPr="00DD6804">
        <w:rPr>
          <w:rFonts w:eastAsia="Times New Roman"/>
        </w:rPr>
        <w:t>сертификаты качества (соответствия требованиям но</w:t>
      </w:r>
      <w:r w:rsidR="00E97FA4" w:rsidRPr="00DD6804">
        <w:rPr>
          <w:rFonts w:eastAsia="Times New Roman"/>
        </w:rPr>
        <w:t>рмативных документов на товар).</w:t>
      </w:r>
    </w:p>
    <w:p w:rsidR="004F2E48" w:rsidRPr="00DD6804" w:rsidRDefault="004F2E48" w:rsidP="004F2E48">
      <w:pPr>
        <w:numPr>
          <w:ilvl w:val="0"/>
          <w:numId w:val="12"/>
        </w:numPr>
        <w:suppressAutoHyphens/>
        <w:ind w:left="0" w:firstLine="709"/>
        <w:jc w:val="both"/>
      </w:pPr>
      <w:r w:rsidRPr="00DD6804">
        <w:rPr>
          <w:rFonts w:eastAsia="Times New Roman"/>
        </w:rPr>
        <w:t>Поставщик несет все необходимые расходы на транспортировку, оплату налогов, пошлин и сборов, в том числе расходы по перевозке, доставке к месту назначения, упаковке, проведение погрузочно-разгрузочных работ</w:t>
      </w:r>
      <w:r w:rsidR="003A3E98">
        <w:rPr>
          <w:rFonts w:eastAsia="Times New Roman"/>
        </w:rPr>
        <w:t xml:space="preserve">. </w:t>
      </w:r>
      <w:r w:rsidRPr="00DD6804">
        <w:rPr>
          <w:rFonts w:eastAsia="Times New Roman"/>
        </w:rPr>
        <w:t>Риск случайной гибели или случайного повреждения Товара до его передачи Заказчику лежит на Поставщике.</w:t>
      </w:r>
    </w:p>
    <w:p w:rsidR="004F2E48" w:rsidRDefault="004F2E48" w:rsidP="004F2E48">
      <w:pPr>
        <w:ind w:left="709"/>
        <w:jc w:val="both"/>
        <w:rPr>
          <w:rFonts w:eastAsia="Times New Roman"/>
        </w:rPr>
      </w:pPr>
    </w:p>
    <w:p w:rsidR="004F2E48" w:rsidRDefault="004F2E48" w:rsidP="004F2E48">
      <w:pPr>
        <w:ind w:firstLine="709"/>
        <w:jc w:val="center"/>
      </w:pPr>
      <w:r>
        <w:rPr>
          <w:rFonts w:eastAsia="Times New Roman"/>
          <w:b/>
          <w:bCs/>
        </w:rPr>
        <w:t xml:space="preserve">3. Требования к гарантийному сроку и (или) объему </w:t>
      </w:r>
    </w:p>
    <w:p w:rsidR="004F2E48" w:rsidRDefault="004F2E48" w:rsidP="004F2E48">
      <w:pPr>
        <w:ind w:firstLine="709"/>
        <w:jc w:val="center"/>
      </w:pPr>
      <w:r>
        <w:rPr>
          <w:rFonts w:eastAsia="Times New Roman"/>
          <w:b/>
          <w:bCs/>
        </w:rPr>
        <w:t xml:space="preserve">предоставления гарантии качества на Товар </w:t>
      </w:r>
    </w:p>
    <w:p w:rsidR="004F2E48" w:rsidRPr="00E97FA4" w:rsidRDefault="004F2E48" w:rsidP="004F2E48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 w:rsidRPr="00E97FA4">
        <w:rPr>
          <w:rFonts w:eastAsia="Times New Roman"/>
        </w:rPr>
        <w:t>Поставщик гарантирует качество и безопасность поставляемого Товара,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4F2E48" w:rsidRPr="00E97FA4" w:rsidRDefault="004F2E48" w:rsidP="004F2E48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 w:rsidRPr="00DD6804">
        <w:rPr>
          <w:rFonts w:eastAsia="Times New Roman"/>
        </w:rPr>
        <w:t>В случае обнаружения недостатков товара, в течение гарантийного срока Заказчик извещает Поставщика о выявленных</w:t>
      </w:r>
      <w:r w:rsidRPr="00E97FA4">
        <w:rPr>
          <w:rFonts w:eastAsia="Times New Roman"/>
        </w:rPr>
        <w:t xml:space="preserve"> недостатках. Поставщик обязан безвозмездно устранить недостатки в срок не позднее 5 (пяти) рабочих дней со дня получения от Заказчика уведомления о ненадлежащем к</w:t>
      </w:r>
      <w:r w:rsidR="003A3E98">
        <w:rPr>
          <w:rFonts w:eastAsia="Times New Roman"/>
        </w:rPr>
        <w:t>ачестве товара</w:t>
      </w:r>
      <w:r w:rsidRPr="00E97FA4">
        <w:rPr>
          <w:rFonts w:eastAsia="Times New Roman"/>
        </w:rPr>
        <w:t>.</w:t>
      </w:r>
    </w:p>
    <w:p w:rsidR="004F2E48" w:rsidRPr="00E97FA4" w:rsidRDefault="004F2E48" w:rsidP="004F2E48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 w:rsidRPr="00E97FA4">
        <w:rPr>
          <w:rFonts w:eastAsia="Times New Roman"/>
        </w:rPr>
        <w:t>Поставщик гарантирует, что поставляемый товар может использоваться в течение срока, установленного для данного вида Товара.</w:t>
      </w:r>
    </w:p>
    <w:p w:rsidR="004F2E48" w:rsidRPr="00E97FA4" w:rsidRDefault="004F2E48" w:rsidP="004F2E48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 w:rsidRPr="00E97FA4">
        <w:rPr>
          <w:rFonts w:eastAsia="Times New Roman"/>
        </w:rPr>
        <w:t xml:space="preserve">При наличии споров с Заказчиком о причинах неисправности </w:t>
      </w:r>
      <w:r w:rsidR="00EB6C4A">
        <w:rPr>
          <w:rFonts w:eastAsia="Times New Roman"/>
        </w:rPr>
        <w:t>товара</w:t>
      </w:r>
      <w:r w:rsidRPr="00E97FA4">
        <w:rPr>
          <w:rFonts w:eastAsia="Times New Roman"/>
        </w:rPr>
        <w:t xml:space="preserve"> Поставщик обязан за свой счет провести экспертизу и, в части доказанной вины, устранить возникшие неисправности за свой счет. </w:t>
      </w:r>
    </w:p>
    <w:p w:rsidR="004F2E48" w:rsidRDefault="004F2E48" w:rsidP="004F2E48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 w:rsidRPr="00E97FA4">
        <w:rPr>
          <w:rFonts w:eastAsia="Times New Roman"/>
        </w:rPr>
        <w:t>Если в период гарантийного срока обнаружатся недостатки, которые не позволят продолжить нормальную эксплуатацию (использование) товара до их устранения, то гарантийный срок продлевается на период устранения недостатков. Устранение недостатков осуществляется Поставщиком</w:t>
      </w:r>
      <w:r>
        <w:rPr>
          <w:rFonts w:eastAsia="Times New Roman"/>
        </w:rPr>
        <w:t xml:space="preserve"> за его счет.</w:t>
      </w:r>
    </w:p>
    <w:p w:rsidR="004F2E48" w:rsidRDefault="004F2E48" w:rsidP="004F2E48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>
        <w:rPr>
          <w:rFonts w:eastAsia="Times New Roman"/>
        </w:rPr>
        <w:t>Все сопутствующие гарантийному обслуживанию мероприятия</w:t>
      </w:r>
      <w:r w:rsidR="003A3E98">
        <w:rPr>
          <w:rFonts w:eastAsia="Times New Roman"/>
        </w:rPr>
        <w:t xml:space="preserve"> (доставка, погрузка, разгрузка</w:t>
      </w:r>
      <w:r>
        <w:rPr>
          <w:rFonts w:eastAsia="Times New Roman"/>
        </w:rPr>
        <w:t>) осуществляются силами и за счет Поставщика.</w:t>
      </w:r>
    </w:p>
    <w:p w:rsidR="001F7F23" w:rsidRPr="001F7F23" w:rsidRDefault="004F2E48" w:rsidP="001F7F23">
      <w:pPr>
        <w:numPr>
          <w:ilvl w:val="1"/>
          <w:numId w:val="14"/>
        </w:numPr>
        <w:shd w:val="clear" w:color="auto" w:fill="FFFFFF"/>
        <w:suppressAutoHyphens/>
        <w:ind w:left="0" w:firstLine="709"/>
        <w:jc w:val="both"/>
      </w:pPr>
      <w:r w:rsidRPr="00DD6804">
        <w:rPr>
          <w:rFonts w:eastAsia="Times New Roman"/>
          <w:b/>
        </w:rPr>
        <w:lastRenderedPageBreak/>
        <w:t>Гарантия качества товара предоставляется на срок, установленный производителем товара, но не менее 12 месяцев с даты подписания представителями Сторон документа о приемке</w:t>
      </w:r>
      <w:r w:rsidR="00DD6804" w:rsidRPr="00DD6804">
        <w:rPr>
          <w:rFonts w:eastAsia="Times New Roman"/>
          <w:b/>
        </w:rPr>
        <w:t>, если иное не предусмотрено производителем</w:t>
      </w:r>
      <w:r w:rsidRPr="00DD6804">
        <w:rPr>
          <w:rFonts w:eastAsia="Times New Roman"/>
          <w:b/>
        </w:rPr>
        <w:t xml:space="preserve">. </w:t>
      </w:r>
    </w:p>
    <w:p w:rsidR="001F7F23" w:rsidRPr="00007155" w:rsidRDefault="00EB6C4A" w:rsidP="00EB6C4A">
      <w:pPr>
        <w:shd w:val="clear" w:color="auto" w:fill="FFFFFF"/>
        <w:suppressAutoHyphens/>
        <w:ind w:left="709"/>
        <w:jc w:val="center"/>
      </w:pPr>
      <w:r>
        <w:t>Спецификация</w:t>
      </w:r>
    </w:p>
    <w:tbl>
      <w:tblPr>
        <w:tblStyle w:val="6"/>
        <w:tblW w:w="5000" w:type="pct"/>
        <w:tblInd w:w="0" w:type="dxa"/>
        <w:tblLook w:val="04A0" w:firstRow="1" w:lastRow="0" w:firstColumn="1" w:lastColumn="0" w:noHBand="0" w:noVBand="1"/>
      </w:tblPr>
      <w:tblGrid>
        <w:gridCol w:w="795"/>
        <w:gridCol w:w="3324"/>
        <w:gridCol w:w="1904"/>
        <w:gridCol w:w="1029"/>
        <w:gridCol w:w="2715"/>
        <w:gridCol w:w="1884"/>
        <w:gridCol w:w="3135"/>
      </w:tblGrid>
      <w:tr w:rsidR="001F7F23" w:rsidRPr="00B516BC" w:rsidTr="001F7F23">
        <w:tc>
          <w:tcPr>
            <w:tcW w:w="269" w:type="pct"/>
          </w:tcPr>
          <w:p w:rsidR="001F7F23" w:rsidRPr="00B516BC" w:rsidRDefault="001F7F23" w:rsidP="00974A03">
            <w:pPr>
              <w:jc w:val="center"/>
            </w:pPr>
            <w:r w:rsidRPr="00B516BC">
              <w:t xml:space="preserve">№ </w:t>
            </w:r>
            <w:proofErr w:type="gramStart"/>
            <w:r w:rsidRPr="00B516BC">
              <w:t>п</w:t>
            </w:r>
            <w:proofErr w:type="gramEnd"/>
            <w:r w:rsidRPr="00B516BC">
              <w:t>/п</w:t>
            </w:r>
          </w:p>
        </w:tc>
        <w:tc>
          <w:tcPr>
            <w:tcW w:w="1124" w:type="pct"/>
          </w:tcPr>
          <w:p w:rsidR="001F7F23" w:rsidRPr="00B516BC" w:rsidRDefault="001F7F23" w:rsidP="00974A03">
            <w:pPr>
              <w:jc w:val="center"/>
            </w:pPr>
            <w:r w:rsidRPr="00B516BC">
              <w:t>Наименование Товара</w:t>
            </w:r>
          </w:p>
        </w:tc>
        <w:tc>
          <w:tcPr>
            <w:tcW w:w="644" w:type="pct"/>
          </w:tcPr>
          <w:p w:rsidR="001F7F23" w:rsidRPr="00B516BC" w:rsidRDefault="001F7F23" w:rsidP="00974A03">
            <w:pPr>
              <w:jc w:val="center"/>
            </w:pPr>
            <w:r w:rsidRPr="00B516BC">
              <w:t>Единица измерения</w:t>
            </w:r>
          </w:p>
        </w:tc>
        <w:tc>
          <w:tcPr>
            <w:tcW w:w="348" w:type="pct"/>
          </w:tcPr>
          <w:p w:rsidR="001F7F23" w:rsidRPr="00B516BC" w:rsidRDefault="001F7F23" w:rsidP="00974A03">
            <w:pPr>
              <w:jc w:val="center"/>
            </w:pPr>
            <w:r w:rsidRPr="00B516BC">
              <w:t>Кол-во</w:t>
            </w:r>
          </w:p>
        </w:tc>
        <w:tc>
          <w:tcPr>
            <w:tcW w:w="918" w:type="pct"/>
          </w:tcPr>
          <w:p w:rsidR="001F7F23" w:rsidRPr="00B516BC" w:rsidRDefault="001F7F23" w:rsidP="00974A03">
            <w:pPr>
              <w:jc w:val="center"/>
            </w:pPr>
            <w:r w:rsidRPr="00B516BC">
              <w:t>Наименование страны происхождения товара</w:t>
            </w:r>
            <w:r w:rsidR="00007155">
              <w:t>, реестровый номер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:rsidR="001F7F23" w:rsidRPr="00B516BC" w:rsidRDefault="001F7F23" w:rsidP="00974A03">
            <w:pPr>
              <w:jc w:val="center"/>
            </w:pPr>
            <w:r w:rsidRPr="00B516BC">
              <w:t>Цена за единицу, руб.</w:t>
            </w:r>
          </w:p>
        </w:tc>
        <w:tc>
          <w:tcPr>
            <w:tcW w:w="1060" w:type="pct"/>
            <w:tcBorders>
              <w:left w:val="single" w:sz="4" w:space="0" w:color="auto"/>
            </w:tcBorders>
          </w:tcPr>
          <w:p w:rsidR="001F7F23" w:rsidRPr="00B516BC" w:rsidRDefault="001F7F23" w:rsidP="00974A03">
            <w:pPr>
              <w:jc w:val="center"/>
            </w:pPr>
            <w:r w:rsidRPr="00B516BC">
              <w:t>Сумма (с НДС, если Поставщик является плательщиком НДС), руб.</w:t>
            </w:r>
          </w:p>
        </w:tc>
      </w:tr>
      <w:tr w:rsidR="001F7F23" w:rsidRPr="00B516BC" w:rsidTr="001F7F23">
        <w:tc>
          <w:tcPr>
            <w:tcW w:w="269" w:type="pct"/>
            <w:vAlign w:val="center"/>
          </w:tcPr>
          <w:p w:rsidR="001F7F23" w:rsidRPr="00B516BC" w:rsidRDefault="001F7F23" w:rsidP="00974A03">
            <w:pPr>
              <w:jc w:val="center"/>
            </w:pPr>
            <w:r w:rsidRPr="00B516BC">
              <w:t>1</w:t>
            </w:r>
          </w:p>
        </w:tc>
        <w:tc>
          <w:tcPr>
            <w:tcW w:w="112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F23" w:rsidRPr="00B516BC" w:rsidRDefault="001F7F23" w:rsidP="00974A03"/>
        </w:tc>
        <w:tc>
          <w:tcPr>
            <w:tcW w:w="644" w:type="pct"/>
            <w:vAlign w:val="center"/>
          </w:tcPr>
          <w:p w:rsidR="001F7F23" w:rsidRPr="00B516BC" w:rsidRDefault="001F7F23" w:rsidP="00974A03">
            <w:pPr>
              <w:jc w:val="center"/>
            </w:pPr>
            <w:r w:rsidRPr="00B516BC">
              <w:rPr>
                <w:bCs/>
                <w:shd w:val="clear" w:color="auto" w:fill="FFFFFF"/>
              </w:rPr>
              <w:t>штука</w:t>
            </w:r>
          </w:p>
        </w:tc>
        <w:tc>
          <w:tcPr>
            <w:tcW w:w="348" w:type="pct"/>
            <w:vAlign w:val="center"/>
          </w:tcPr>
          <w:p w:rsidR="001F7F23" w:rsidRPr="001F7F23" w:rsidRDefault="001F7F23" w:rsidP="00974A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8" w:type="pct"/>
            <w:vAlign w:val="center"/>
          </w:tcPr>
          <w:p w:rsidR="001F7F23" w:rsidRPr="00B516BC" w:rsidRDefault="001F7F23" w:rsidP="00974A03">
            <w:pPr>
              <w:jc w:val="center"/>
            </w:pPr>
          </w:p>
        </w:tc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1F7F23" w:rsidRPr="00B516BC" w:rsidRDefault="001F7F23" w:rsidP="00974A03">
            <w:pPr>
              <w:jc w:val="center"/>
            </w:pPr>
          </w:p>
        </w:tc>
        <w:tc>
          <w:tcPr>
            <w:tcW w:w="1060" w:type="pct"/>
            <w:tcBorders>
              <w:left w:val="single" w:sz="4" w:space="0" w:color="auto"/>
            </w:tcBorders>
            <w:vAlign w:val="center"/>
          </w:tcPr>
          <w:p w:rsidR="001F7F23" w:rsidRPr="00B516BC" w:rsidRDefault="001F7F23" w:rsidP="00974A03">
            <w:pPr>
              <w:jc w:val="center"/>
            </w:pPr>
          </w:p>
        </w:tc>
      </w:tr>
      <w:tr w:rsidR="001F7F23" w:rsidRPr="00B516BC" w:rsidTr="001F7F23">
        <w:tc>
          <w:tcPr>
            <w:tcW w:w="3940" w:type="pct"/>
            <w:gridSpan w:val="6"/>
            <w:tcBorders>
              <w:right w:val="single" w:sz="4" w:space="0" w:color="auto"/>
            </w:tcBorders>
          </w:tcPr>
          <w:p w:rsidR="001F7F23" w:rsidRPr="00B516BC" w:rsidRDefault="001F7F23" w:rsidP="00974A03">
            <w:pPr>
              <w:rPr>
                <w:b/>
                <w:bCs/>
              </w:rPr>
            </w:pPr>
            <w:r w:rsidRPr="00B516BC">
              <w:rPr>
                <w:b/>
                <w:bCs/>
              </w:rPr>
              <w:t>ИТОГО:</w:t>
            </w:r>
          </w:p>
        </w:tc>
        <w:tc>
          <w:tcPr>
            <w:tcW w:w="1060" w:type="pct"/>
            <w:tcBorders>
              <w:left w:val="single" w:sz="4" w:space="0" w:color="auto"/>
            </w:tcBorders>
          </w:tcPr>
          <w:p w:rsidR="001F7F23" w:rsidRPr="00B516BC" w:rsidRDefault="001F7F23" w:rsidP="00974A03">
            <w:pPr>
              <w:jc w:val="center"/>
            </w:pPr>
          </w:p>
        </w:tc>
      </w:tr>
    </w:tbl>
    <w:p w:rsidR="001F7F23" w:rsidRDefault="001F7F23" w:rsidP="001F7F23">
      <w:pPr>
        <w:shd w:val="clear" w:color="auto" w:fill="FFFFFF"/>
        <w:suppressAutoHyphens/>
        <w:ind w:left="709"/>
        <w:jc w:val="both"/>
      </w:pPr>
    </w:p>
    <w:p w:rsidR="00331549" w:rsidRDefault="00331549" w:rsidP="001F7F23">
      <w:pPr>
        <w:shd w:val="clear" w:color="auto" w:fill="FFFFFF"/>
        <w:suppressAutoHyphens/>
        <w:ind w:left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8"/>
        <w:gridCol w:w="861"/>
        <w:gridCol w:w="7097"/>
      </w:tblGrid>
      <w:tr w:rsidR="00331549" w:rsidRPr="00557A36" w:rsidTr="00331549">
        <w:trPr>
          <w:trHeight w:val="2061"/>
        </w:trPr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549" w:rsidRPr="00557A36" w:rsidRDefault="00331549" w:rsidP="00974A03">
            <w:pPr>
              <w:rPr>
                <w:rFonts w:eastAsia="Times New Roman"/>
                <w:b/>
                <w:color w:val="000000"/>
              </w:rPr>
            </w:pPr>
          </w:p>
          <w:p w:rsidR="00331549" w:rsidRPr="00557A36" w:rsidRDefault="00331549" w:rsidP="00974A03">
            <w:pPr>
              <w:rPr>
                <w:rFonts w:eastAsia="Times New Roman"/>
                <w:b/>
                <w:color w:val="000000"/>
              </w:rPr>
            </w:pPr>
            <w:r w:rsidRPr="00557A36">
              <w:rPr>
                <w:rFonts w:eastAsia="Times New Roman"/>
                <w:b/>
                <w:color w:val="000000"/>
              </w:rPr>
              <w:t>ЗАКАЗЧИК:</w:t>
            </w:r>
          </w:p>
          <w:p w:rsidR="00331549" w:rsidRPr="00557A36" w:rsidRDefault="00331549" w:rsidP="00974A03">
            <w:pPr>
              <w:rPr>
                <w:rFonts w:eastAsia="Times New Roman"/>
                <w:i/>
                <w:color w:val="000000"/>
              </w:rPr>
            </w:pPr>
            <w:r w:rsidRPr="00557A36">
              <w:rPr>
                <w:rFonts w:eastAsia="Times New Roman"/>
                <w:i/>
                <w:color w:val="000000"/>
              </w:rPr>
              <w:t>(Должность, Ф.И.О.)</w:t>
            </w:r>
          </w:p>
          <w:p w:rsidR="00331549" w:rsidRPr="00557A36" w:rsidRDefault="00331549" w:rsidP="00974A0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Руководитель</w:t>
            </w:r>
            <w:r w:rsidRPr="00557A36">
              <w:rPr>
                <w:rFonts w:eastAsia="Times New Roman"/>
                <w:color w:val="000000"/>
              </w:rPr>
              <w:t>____________</w:t>
            </w:r>
          </w:p>
          <w:p w:rsidR="00331549" w:rsidRPr="00557A36" w:rsidRDefault="00331549" w:rsidP="00974A03">
            <w:pPr>
              <w:rPr>
                <w:rFonts w:eastAsia="Times New Roman"/>
                <w:i/>
                <w:color w:val="000000"/>
              </w:rPr>
            </w:pPr>
            <w:r w:rsidRPr="00557A36">
              <w:rPr>
                <w:rFonts w:eastAsia="Times New Roman"/>
                <w:i/>
                <w:color w:val="000000"/>
              </w:rPr>
              <w:t>(подпись)</w:t>
            </w:r>
          </w:p>
          <w:p w:rsidR="00331549" w:rsidRDefault="00331549" w:rsidP="00974A0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«___» _____________А.В. Кильметов</w:t>
            </w:r>
          </w:p>
          <w:p w:rsidR="00331549" w:rsidRPr="00557A36" w:rsidRDefault="00331549" w:rsidP="00974A03">
            <w:pPr>
              <w:rPr>
                <w:rFonts w:eastAsia="Times New Roman"/>
                <w:color w:val="000000"/>
              </w:rPr>
            </w:pPr>
            <w:r w:rsidRPr="00557A36">
              <w:rPr>
                <w:rFonts w:eastAsia="Times New Roman"/>
                <w:color w:val="000000"/>
              </w:rPr>
              <w:t>2026 г.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549" w:rsidRPr="00557A36" w:rsidRDefault="00331549" w:rsidP="00974A0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549" w:rsidRPr="00557A36" w:rsidRDefault="00331549" w:rsidP="00974A03">
            <w:pPr>
              <w:rPr>
                <w:rFonts w:eastAsia="Times New Roman"/>
                <w:b/>
                <w:color w:val="000000"/>
              </w:rPr>
            </w:pPr>
          </w:p>
          <w:p w:rsidR="00331549" w:rsidRPr="00557A36" w:rsidRDefault="00331549" w:rsidP="00974A03">
            <w:pPr>
              <w:rPr>
                <w:rFonts w:eastAsia="Times New Roman"/>
                <w:b/>
                <w:color w:val="000000"/>
              </w:rPr>
            </w:pPr>
            <w:r w:rsidRPr="00557A36">
              <w:rPr>
                <w:rFonts w:eastAsia="Times New Roman"/>
                <w:b/>
                <w:color w:val="000000"/>
              </w:rPr>
              <w:t>ПОСТАВЩИК:</w:t>
            </w:r>
          </w:p>
          <w:p w:rsidR="00331549" w:rsidRPr="00557A36" w:rsidRDefault="00331549" w:rsidP="00974A03">
            <w:pPr>
              <w:rPr>
                <w:rFonts w:eastAsia="Times New Roman"/>
                <w:i/>
                <w:color w:val="000000"/>
              </w:rPr>
            </w:pPr>
            <w:r w:rsidRPr="00557A36">
              <w:rPr>
                <w:rFonts w:eastAsia="Times New Roman"/>
                <w:i/>
                <w:color w:val="000000"/>
              </w:rPr>
              <w:t>(Должность, Ф.И.О.)</w:t>
            </w:r>
          </w:p>
          <w:p w:rsidR="00331549" w:rsidRPr="00557A36" w:rsidRDefault="00331549" w:rsidP="00974A03">
            <w:pPr>
              <w:rPr>
                <w:rFonts w:eastAsia="Times New Roman"/>
                <w:color w:val="000000"/>
              </w:rPr>
            </w:pPr>
            <w:r w:rsidRPr="00557A36">
              <w:rPr>
                <w:rFonts w:eastAsia="Times New Roman"/>
                <w:color w:val="000000"/>
              </w:rPr>
              <w:t>____________</w:t>
            </w:r>
          </w:p>
          <w:p w:rsidR="00331549" w:rsidRPr="00557A36" w:rsidRDefault="00331549" w:rsidP="00974A03">
            <w:pPr>
              <w:rPr>
                <w:rFonts w:eastAsia="Times New Roman"/>
                <w:i/>
                <w:color w:val="000000"/>
              </w:rPr>
            </w:pPr>
            <w:r w:rsidRPr="00557A36">
              <w:rPr>
                <w:rFonts w:eastAsia="Times New Roman"/>
                <w:i/>
                <w:color w:val="000000"/>
              </w:rPr>
              <w:t>(подпись)</w:t>
            </w:r>
          </w:p>
          <w:p w:rsidR="00331549" w:rsidRDefault="00331549" w:rsidP="00331549">
            <w:r w:rsidRPr="00557A36">
              <w:rPr>
                <w:rFonts w:eastAsia="Times New Roman"/>
                <w:color w:val="000000"/>
              </w:rPr>
              <w:t>«___» _______________</w:t>
            </w:r>
            <w:r>
              <w:t xml:space="preserve"> </w:t>
            </w:r>
          </w:p>
          <w:p w:rsidR="00331549" w:rsidRPr="00557A36" w:rsidRDefault="00331549" w:rsidP="00331549">
            <w:pPr>
              <w:rPr>
                <w:rFonts w:eastAsia="Times New Roman"/>
                <w:color w:val="000000"/>
              </w:rPr>
            </w:pPr>
            <w:r w:rsidRPr="00557A36">
              <w:rPr>
                <w:rFonts w:eastAsia="Times New Roman"/>
                <w:color w:val="000000"/>
              </w:rPr>
              <w:t>2026 г.</w:t>
            </w:r>
          </w:p>
        </w:tc>
      </w:tr>
    </w:tbl>
    <w:p w:rsidR="00331549" w:rsidRPr="00331549" w:rsidRDefault="00331549" w:rsidP="001F7F23">
      <w:pPr>
        <w:shd w:val="clear" w:color="auto" w:fill="FFFFFF"/>
        <w:suppressAutoHyphens/>
        <w:ind w:left="709"/>
        <w:jc w:val="both"/>
      </w:pPr>
    </w:p>
    <w:sectPr w:rsidR="00331549" w:rsidRPr="00331549" w:rsidSect="00AC679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1096A9D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2490F84E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25F718E"/>
    <w:multiLevelType w:val="multilevel"/>
    <w:tmpl w:val="331E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A210D"/>
    <w:multiLevelType w:val="multilevel"/>
    <w:tmpl w:val="5434E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F3C30"/>
    <w:multiLevelType w:val="multilevel"/>
    <w:tmpl w:val="64D82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21ABC"/>
    <w:multiLevelType w:val="multilevel"/>
    <w:tmpl w:val="ADCC0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B028E4"/>
    <w:multiLevelType w:val="multilevel"/>
    <w:tmpl w:val="C888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C26AF"/>
    <w:multiLevelType w:val="multilevel"/>
    <w:tmpl w:val="61D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407A2"/>
    <w:multiLevelType w:val="multilevel"/>
    <w:tmpl w:val="0186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F93EEA"/>
    <w:multiLevelType w:val="multilevel"/>
    <w:tmpl w:val="97B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01D0A"/>
    <w:multiLevelType w:val="multilevel"/>
    <w:tmpl w:val="7C4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14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94"/>
    <w:rsid w:val="0000301B"/>
    <w:rsid w:val="00007155"/>
    <w:rsid w:val="000152C2"/>
    <w:rsid w:val="00032489"/>
    <w:rsid w:val="0009224E"/>
    <w:rsid w:val="000C0776"/>
    <w:rsid w:val="000D3002"/>
    <w:rsid w:val="00192E7C"/>
    <w:rsid w:val="001F7F23"/>
    <w:rsid w:val="00231D12"/>
    <w:rsid w:val="0028339F"/>
    <w:rsid w:val="00296323"/>
    <w:rsid w:val="002A64D5"/>
    <w:rsid w:val="002B54A3"/>
    <w:rsid w:val="002E7D48"/>
    <w:rsid w:val="002F6BE8"/>
    <w:rsid w:val="00331549"/>
    <w:rsid w:val="0033460B"/>
    <w:rsid w:val="003352C9"/>
    <w:rsid w:val="003432B0"/>
    <w:rsid w:val="003558B3"/>
    <w:rsid w:val="003A3E98"/>
    <w:rsid w:val="003A49E2"/>
    <w:rsid w:val="00414FBD"/>
    <w:rsid w:val="004563CF"/>
    <w:rsid w:val="004B2817"/>
    <w:rsid w:val="004F2139"/>
    <w:rsid w:val="004F2E48"/>
    <w:rsid w:val="00503779"/>
    <w:rsid w:val="00517629"/>
    <w:rsid w:val="00527C10"/>
    <w:rsid w:val="00532427"/>
    <w:rsid w:val="005664B3"/>
    <w:rsid w:val="005701DD"/>
    <w:rsid w:val="00587875"/>
    <w:rsid w:val="005D1D86"/>
    <w:rsid w:val="005D2D15"/>
    <w:rsid w:val="006004F7"/>
    <w:rsid w:val="00670E0C"/>
    <w:rsid w:val="00675673"/>
    <w:rsid w:val="006D65D0"/>
    <w:rsid w:val="006E0E17"/>
    <w:rsid w:val="00786EB6"/>
    <w:rsid w:val="007E3EB6"/>
    <w:rsid w:val="007E65BB"/>
    <w:rsid w:val="00805051"/>
    <w:rsid w:val="0081197A"/>
    <w:rsid w:val="008538C2"/>
    <w:rsid w:val="00890545"/>
    <w:rsid w:val="008B568E"/>
    <w:rsid w:val="0090532E"/>
    <w:rsid w:val="00931FB7"/>
    <w:rsid w:val="00934FFE"/>
    <w:rsid w:val="00946932"/>
    <w:rsid w:val="009B5940"/>
    <w:rsid w:val="009B7943"/>
    <w:rsid w:val="009D1E71"/>
    <w:rsid w:val="00A35079"/>
    <w:rsid w:val="00A37C51"/>
    <w:rsid w:val="00A76E58"/>
    <w:rsid w:val="00A8176B"/>
    <w:rsid w:val="00A97E57"/>
    <w:rsid w:val="00AC6797"/>
    <w:rsid w:val="00B714F5"/>
    <w:rsid w:val="00BB0560"/>
    <w:rsid w:val="00C31A00"/>
    <w:rsid w:val="00D11009"/>
    <w:rsid w:val="00D37345"/>
    <w:rsid w:val="00D72C4A"/>
    <w:rsid w:val="00D76844"/>
    <w:rsid w:val="00DD6804"/>
    <w:rsid w:val="00DF122B"/>
    <w:rsid w:val="00E236A9"/>
    <w:rsid w:val="00E80994"/>
    <w:rsid w:val="00E97FA4"/>
    <w:rsid w:val="00EB6C4A"/>
    <w:rsid w:val="00EE01F6"/>
    <w:rsid w:val="00F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9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Bullet List,FooterText,numbered,Paragraphe de liste1,lp1"/>
    <w:basedOn w:val="a"/>
    <w:link w:val="ListParagraphChar"/>
    <w:rsid w:val="00E80994"/>
    <w:pPr>
      <w:ind w:left="720"/>
      <w:contextualSpacing/>
    </w:pPr>
  </w:style>
  <w:style w:type="character" w:customStyle="1" w:styleId="ListParagraphChar">
    <w:name w:val="List Paragraph Char"/>
    <w:aliases w:val="Bullet List Char,FooterText Char,numbered Char,Paragraphe de liste1 Char,lp1 Char,Абзац списка1 Char"/>
    <w:link w:val="1"/>
    <w:locked/>
    <w:rsid w:val="00E80994"/>
    <w:rPr>
      <w:rFonts w:eastAsia="Calibri"/>
      <w:sz w:val="24"/>
      <w:szCs w:val="24"/>
      <w:lang w:val="ru-RU" w:eastAsia="ru-RU" w:bidi="ar-SA"/>
    </w:rPr>
  </w:style>
  <w:style w:type="character" w:customStyle="1" w:styleId="iceouttxt5">
    <w:name w:val="iceouttxt5"/>
    <w:rsid w:val="00E80994"/>
    <w:rPr>
      <w:rFonts w:ascii="Arial" w:hAnsi="Arial" w:cs="Arial"/>
      <w:color w:val="auto"/>
      <w:sz w:val="18"/>
      <w:szCs w:val="18"/>
    </w:rPr>
  </w:style>
  <w:style w:type="paragraph" w:customStyle="1" w:styleId="10">
    <w:name w:val="Обычный1"/>
    <w:rsid w:val="00E80994"/>
    <w:pPr>
      <w:widowControl w:val="0"/>
      <w:suppressAutoHyphens/>
    </w:pPr>
    <w:rPr>
      <w:rFonts w:eastAsia="Calibri"/>
      <w:color w:val="00000A"/>
      <w:sz w:val="24"/>
      <w:szCs w:val="24"/>
    </w:rPr>
  </w:style>
  <w:style w:type="paragraph" w:styleId="a3">
    <w:name w:val="Normal (Web)"/>
    <w:basedOn w:val="a"/>
    <w:uiPriority w:val="99"/>
    <w:unhideWhenUsed/>
    <w:rsid w:val="00414FBD"/>
    <w:pPr>
      <w:spacing w:before="100" w:beforeAutospacing="1" w:after="119"/>
    </w:pPr>
    <w:rPr>
      <w:rFonts w:eastAsia="Times New Roman"/>
    </w:rPr>
  </w:style>
  <w:style w:type="paragraph" w:customStyle="1" w:styleId="western">
    <w:name w:val="western"/>
    <w:basedOn w:val="a"/>
    <w:rsid w:val="00414FBD"/>
    <w:pPr>
      <w:spacing w:before="100" w:beforeAutospacing="1" w:after="119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DD6804"/>
    <w:pPr>
      <w:ind w:left="720"/>
      <w:contextualSpacing/>
    </w:pPr>
  </w:style>
  <w:style w:type="table" w:customStyle="1" w:styleId="6">
    <w:name w:val="Сетка таблицы6"/>
    <w:basedOn w:val="a1"/>
    <w:next w:val="a5"/>
    <w:uiPriority w:val="59"/>
    <w:rsid w:val="001F7F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1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9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Bullet List,FooterText,numbered,Paragraphe de liste1,lp1"/>
    <w:basedOn w:val="a"/>
    <w:link w:val="ListParagraphChar"/>
    <w:rsid w:val="00E80994"/>
    <w:pPr>
      <w:ind w:left="720"/>
      <w:contextualSpacing/>
    </w:pPr>
  </w:style>
  <w:style w:type="character" w:customStyle="1" w:styleId="ListParagraphChar">
    <w:name w:val="List Paragraph Char"/>
    <w:aliases w:val="Bullet List Char,FooterText Char,numbered Char,Paragraphe de liste1 Char,lp1 Char,Абзац списка1 Char"/>
    <w:link w:val="1"/>
    <w:locked/>
    <w:rsid w:val="00E80994"/>
    <w:rPr>
      <w:rFonts w:eastAsia="Calibri"/>
      <w:sz w:val="24"/>
      <w:szCs w:val="24"/>
      <w:lang w:val="ru-RU" w:eastAsia="ru-RU" w:bidi="ar-SA"/>
    </w:rPr>
  </w:style>
  <w:style w:type="character" w:customStyle="1" w:styleId="iceouttxt5">
    <w:name w:val="iceouttxt5"/>
    <w:rsid w:val="00E80994"/>
    <w:rPr>
      <w:rFonts w:ascii="Arial" w:hAnsi="Arial" w:cs="Arial"/>
      <w:color w:val="auto"/>
      <w:sz w:val="18"/>
      <w:szCs w:val="18"/>
    </w:rPr>
  </w:style>
  <w:style w:type="paragraph" w:customStyle="1" w:styleId="10">
    <w:name w:val="Обычный1"/>
    <w:rsid w:val="00E80994"/>
    <w:pPr>
      <w:widowControl w:val="0"/>
      <w:suppressAutoHyphens/>
    </w:pPr>
    <w:rPr>
      <w:rFonts w:eastAsia="Calibri"/>
      <w:color w:val="00000A"/>
      <w:sz w:val="24"/>
      <w:szCs w:val="24"/>
    </w:rPr>
  </w:style>
  <w:style w:type="paragraph" w:styleId="a3">
    <w:name w:val="Normal (Web)"/>
    <w:basedOn w:val="a"/>
    <w:uiPriority w:val="99"/>
    <w:unhideWhenUsed/>
    <w:rsid w:val="00414FBD"/>
    <w:pPr>
      <w:spacing w:before="100" w:beforeAutospacing="1" w:after="119"/>
    </w:pPr>
    <w:rPr>
      <w:rFonts w:eastAsia="Times New Roman"/>
    </w:rPr>
  </w:style>
  <w:style w:type="paragraph" w:customStyle="1" w:styleId="western">
    <w:name w:val="western"/>
    <w:basedOn w:val="a"/>
    <w:rsid w:val="00414FBD"/>
    <w:pPr>
      <w:spacing w:before="100" w:beforeAutospacing="1" w:after="119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DD6804"/>
    <w:pPr>
      <w:ind w:left="720"/>
      <w:contextualSpacing/>
    </w:pPr>
  </w:style>
  <w:style w:type="table" w:customStyle="1" w:styleId="6">
    <w:name w:val="Сетка таблицы6"/>
    <w:basedOn w:val="a1"/>
    <w:next w:val="a5"/>
    <w:uiPriority w:val="59"/>
    <w:rsid w:val="001F7F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1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99D7-B4A8-433D-85DA-4F77BB03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751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</dc:creator>
  <cp:lastModifiedBy>Рогова В.Р.</cp:lastModifiedBy>
  <cp:revision>9</cp:revision>
  <cp:lastPrinted>2026-05-07T00:12:00Z</cp:lastPrinted>
  <dcterms:created xsi:type="dcterms:W3CDTF">2026-07-13T03:03:00Z</dcterms:created>
  <dcterms:modified xsi:type="dcterms:W3CDTF">2026-07-14T05:50:00Z</dcterms:modified>
</cp:coreProperties>
</file>