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no" ?>
<Relationships xmlns="http://schemas.openxmlformats.org/package/2006/relationships">
  <Relationship Id="rId1" Target="word/document.xml" Type="http://schemas.openxmlformats.org/officeDocument/2006/relationships/officeDocument"/>
  <Relationship Id="rId2" Target="docProps/app.xml" Type="http://schemas.openxmlformats.org/officeDocument/2006/relationships/extended-properties"/>
  <Relationship Id="rId3" Target="docProps/core.xml" Type="http://schemas.openxmlformats.org/package/2006/relationships/metadata/core-properties"/>
</Relationships>

</file>

<file path=word/document.xml><?xml version="1.0" encoding="utf-8"?>
<w:document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body>
    <w:p w14:paraId="03000000">
      <w:pPr>
        <w:spacing w:after="0" w:line="240" w:lineRule="auto"/>
        <w:ind/>
        <w:jc w:val="center"/>
        <w:rPr>
          <w:rFonts w:ascii="Times New Roman" w:hAnsi="Times New Roman"/>
          <w:b w:val="1"/>
          <w:color w:val="000000"/>
          <w:sz w:val="22"/>
          <w:u w:val="none"/>
        </w:rPr>
      </w:pPr>
      <w:r>
        <w:rPr>
          <w:rFonts w:ascii="Times New Roman" w:hAnsi="Times New Roman"/>
          <w:b w:val="1"/>
          <w:color w:val="000000"/>
          <w:sz w:val="22"/>
          <w:u w:val="none"/>
        </w:rPr>
        <w:t>КОНТРАКТ</w:t>
      </w:r>
      <w:r>
        <w:rPr>
          <w:rFonts w:ascii="Times New Roman" w:hAnsi="Times New Roman"/>
          <w:b w:val="1"/>
          <w:color w:val="000000"/>
          <w:sz w:val="22"/>
          <w:u w:val="none"/>
        </w:rPr>
        <w:t xml:space="preserve"> РГМУ</w:t>
      </w:r>
      <w:r>
        <w:rPr>
          <w:rFonts w:ascii="Times New Roman" w:hAnsi="Times New Roman"/>
          <w:b w:val="1"/>
          <w:color w:val="000000"/>
          <w:sz w:val="22"/>
          <w:u w:val="none"/>
        </w:rPr>
        <w:t>32931</w:t>
      </w:r>
    </w:p>
    <w:p w14:paraId="04000000">
      <w:pPr>
        <w:spacing w:after="0" w:line="240" w:lineRule="auto"/>
        <w:ind/>
        <w:jc w:val="center"/>
        <w:rPr>
          <w:rFonts w:ascii="Times New Roman" w:hAnsi="Times New Roman"/>
          <w:b w:val="1"/>
          <w:color w:val="000000"/>
          <w:sz w:val="22"/>
        </w:rPr>
      </w:pPr>
      <w:r>
        <w:rPr>
          <w:rFonts w:ascii="Times New Roman" w:hAnsi="Times New Roman"/>
          <w:b w:val="1"/>
          <w:color w:val="000000"/>
          <w:sz w:val="22"/>
        </w:rPr>
        <w:t>аренды спортивного сооружения</w:t>
      </w:r>
    </w:p>
    <w:p w14:paraId="05000000">
      <w:pPr>
        <w:spacing w:after="0" w:line="240" w:lineRule="auto"/>
        <w:ind/>
        <w:jc w:val="center"/>
        <w:rPr>
          <w:rFonts w:ascii="Times New Roman" w:hAnsi="Times New Roman"/>
          <w:b w:val="1"/>
          <w:sz w:val="22"/>
        </w:rPr>
      </w:pPr>
      <w:r>
        <w:rPr>
          <w:rFonts w:ascii="Times New Roman" w:hAnsi="Times New Roman"/>
          <w:b w:val="1"/>
          <w:sz w:val="22"/>
        </w:rPr>
        <w:t>ИКЗ:</w:t>
      </w:r>
      <w:r>
        <w:rPr>
          <w:rFonts w:ascii="Times New Roman" w:hAnsi="Times New Roman"/>
          <w:b w:val="1"/>
          <w:sz w:val="24"/>
        </w:rPr>
        <w:t>261616303285061630100100130000000244</w:t>
      </w:r>
    </w:p>
    <w:p w14:paraId="06000000">
      <w:pPr>
        <w:spacing w:after="0" w:line="240" w:lineRule="auto"/>
        <w:ind/>
        <w:jc w:val="both"/>
        <w:rPr>
          <w:rFonts w:ascii="Times New Roman" w:hAnsi="Times New Roman"/>
          <w:color w:val="000000"/>
          <w:sz w:val="22"/>
        </w:rPr>
      </w:pPr>
      <w:r>
        <w:rPr>
          <w:rFonts w:ascii="Times New Roman" w:hAnsi="Times New Roman"/>
          <w:b w:val="1"/>
          <w:color w:val="000000"/>
          <w:sz w:val="22"/>
        </w:rPr>
        <w:t xml:space="preserve">г. Ростов-на-Дону                                            </w:t>
      </w:r>
      <w:r>
        <w:rPr>
          <w:rFonts w:ascii="Times New Roman" w:hAnsi="Times New Roman"/>
          <w:b w:val="1"/>
          <w:color w:val="000000"/>
          <w:sz w:val="22"/>
        </w:rPr>
        <w:t xml:space="preserve">            </w:t>
      </w:r>
      <w:r>
        <w:rPr>
          <w:rFonts w:ascii="Times New Roman" w:hAnsi="Times New Roman"/>
          <w:b w:val="1"/>
          <w:color w:val="000000"/>
          <w:sz w:val="22"/>
        </w:rPr>
        <w:t xml:space="preserve">        </w:t>
      </w:r>
      <w:r>
        <w:rPr>
          <w:rFonts w:ascii="Times New Roman" w:hAnsi="Times New Roman"/>
          <w:b w:val="1"/>
          <w:color w:val="000000"/>
          <w:sz w:val="22"/>
        </w:rPr>
        <w:t xml:space="preserve">                                «___»__________ 2026</w:t>
      </w:r>
      <w:r>
        <w:rPr>
          <w:rFonts w:ascii="Times New Roman" w:hAnsi="Times New Roman"/>
          <w:b w:val="1"/>
          <w:color w:val="000000"/>
          <w:sz w:val="22"/>
        </w:rPr>
        <w:t xml:space="preserve"> </w:t>
      </w:r>
      <w:r>
        <w:rPr>
          <w:rFonts w:ascii="Times New Roman" w:hAnsi="Times New Roman"/>
          <w:b w:val="1"/>
          <w:color w:val="000000"/>
          <w:sz w:val="22"/>
        </w:rPr>
        <w:t>г.</w:t>
      </w:r>
    </w:p>
    <w:p w14:paraId="07000000">
      <w:pPr>
        <w:spacing w:after="0" w:line="240" w:lineRule="auto"/>
        <w:ind/>
        <w:jc w:val="both"/>
        <w:rPr>
          <w:rFonts w:ascii="Times New Roman" w:hAnsi="Times New Roman"/>
          <w:b w:val="1"/>
          <w:sz w:val="22"/>
        </w:rPr>
      </w:pPr>
    </w:p>
    <w:p w14:paraId="08000000">
      <w:pPr>
        <w:spacing w:after="0" w:line="240" w:lineRule="auto"/>
        <w:ind w:firstLine="708" w:left="0"/>
        <w:jc w:val="both"/>
        <w:rPr>
          <w:rFonts w:ascii="Times New Roman" w:hAnsi="Times New Roman"/>
          <w:sz w:val="22"/>
        </w:rPr>
      </w:pPr>
      <w:r>
        <w:rPr>
          <w:rFonts w:ascii="Times New Roman" w:hAnsi="Times New Roman"/>
          <w:sz w:val="22"/>
        </w:rPr>
        <w:t>________________________________</w:t>
      </w:r>
      <w:r>
        <w:rPr>
          <w:rFonts w:ascii="Times New Roman" w:hAnsi="Times New Roman"/>
          <w:sz w:val="22"/>
        </w:rPr>
        <w:t>, именуемая в да</w:t>
      </w:r>
      <w:r>
        <w:rPr>
          <w:rFonts w:ascii="Times New Roman" w:hAnsi="Times New Roman"/>
          <w:sz w:val="22"/>
        </w:rPr>
        <w:t xml:space="preserve">льнейшем «Арендодатель», в </w:t>
      </w:r>
      <w:r>
        <w:rPr>
          <w:rFonts w:ascii="Times New Roman" w:hAnsi="Times New Roman"/>
          <w:sz w:val="22"/>
        </w:rPr>
        <w:t xml:space="preserve">лице </w:t>
      </w:r>
      <w:r>
        <w:rPr>
          <w:rFonts w:ascii="Times New Roman" w:hAnsi="Times New Roman"/>
          <w:color w:val="000000"/>
          <w:sz w:val="22"/>
        </w:rPr>
        <w:t>__________________________________________________</w:t>
      </w:r>
      <w:r>
        <w:rPr>
          <w:rFonts w:ascii="Times New Roman" w:hAnsi="Times New Roman"/>
          <w:sz w:val="22"/>
        </w:rPr>
        <w:t xml:space="preserve">, </w:t>
      </w:r>
      <w:r>
        <w:rPr>
          <w:rFonts w:ascii="Times New Roman" w:hAnsi="Times New Roman"/>
          <w:sz w:val="22"/>
        </w:rPr>
        <w:t xml:space="preserve">с одной стороны, и федеральное государственное бюджетное образовательное учреждение высшего образования «Ростовский государственный медицинский университет» Министерства здравоохранения Российской Федерации (ФГБОУ ВО </w:t>
      </w:r>
      <w:r>
        <w:rPr>
          <w:rFonts w:ascii="Times New Roman" w:hAnsi="Times New Roman"/>
          <w:sz w:val="22"/>
        </w:rPr>
        <w:t xml:space="preserve">РостГМУ Минздрава России), именуемое в дальнейшем «Арендатор», в лице и.о. </w:t>
      </w:r>
      <w:r>
        <w:rPr>
          <w:rFonts w:ascii="Times New Roman" w:hAnsi="Times New Roman"/>
          <w:sz w:val="22"/>
        </w:rPr>
        <w:t xml:space="preserve">ректора Шишова Михаила </w:t>
      </w:r>
      <w:r>
        <w:rPr>
          <w:rFonts w:ascii="Times New Roman" w:hAnsi="Times New Roman"/>
          <w:sz w:val="22"/>
        </w:rPr>
        <w:t>Алексеевича</w:t>
      </w:r>
      <w:r>
        <w:rPr>
          <w:rFonts w:ascii="Times New Roman" w:hAnsi="Times New Roman"/>
          <w:sz w:val="22"/>
        </w:rPr>
        <w:t>,</w:t>
      </w:r>
      <w:r>
        <w:rPr>
          <w:rFonts w:ascii="Times New Roman" w:hAnsi="Times New Roman"/>
          <w:color w:val="000000"/>
          <w:sz w:val="22"/>
        </w:rPr>
        <w:t xml:space="preserve"> </w:t>
      </w:r>
      <w:r>
        <w:rPr>
          <w:rFonts w:ascii="Times New Roman" w:hAnsi="Times New Roman"/>
          <w:color w:val="000000"/>
          <w:sz w:val="22"/>
        </w:rPr>
        <w:t>с другой стороны</w:t>
      </w:r>
      <w:r>
        <w:rPr>
          <w:rFonts w:ascii="Times New Roman" w:hAnsi="Times New Roman"/>
          <w:color w:val="000000"/>
          <w:sz w:val="22"/>
        </w:rPr>
        <w:t>, зде</w:t>
      </w:r>
      <w:r>
        <w:rPr>
          <w:rFonts w:ascii="Times New Roman" w:hAnsi="Times New Roman"/>
          <w:color w:val="000000"/>
          <w:sz w:val="22"/>
        </w:rPr>
        <w:t>сь и далее именуемые «Стороны»</w:t>
      </w:r>
      <w:r>
        <w:rPr>
          <w:rFonts w:ascii="Times New Roman" w:hAnsi="Times New Roman"/>
          <w:color w:val="000000"/>
          <w:sz w:val="22"/>
        </w:rPr>
        <w:t xml:space="preserve">, </w:t>
      </w:r>
      <w:r>
        <w:rPr>
          <w:rFonts w:ascii="Times New Roman" w:hAnsi="Times New Roman"/>
          <w:sz w:val="22"/>
        </w:rPr>
        <w:t>в соответствии с (</w:t>
      </w:r>
      <w:r>
        <w:rPr>
          <w:rFonts w:ascii="Times New Roman" w:hAnsi="Times New Roman"/>
          <w:i w:val="1"/>
          <w:sz w:val="22"/>
        </w:rPr>
        <w:t>пп</w:t>
      </w:r>
      <w:r>
        <w:rPr>
          <w:rFonts w:ascii="Times New Roman" w:hAnsi="Times New Roman"/>
          <w:i w:val="1"/>
          <w:sz w:val="22"/>
        </w:rPr>
        <w:t xml:space="preserve"> 4. п. 1 ст. 93 Федерального закона от 05.04.2013 № 44-ФЗ «О контрактной системе в сфере закупок товаров, работ, услуг для обеспечения государственных и муниципальных нужд»</w:t>
      </w:r>
      <w:r>
        <w:rPr>
          <w:rFonts w:ascii="Times New Roman" w:hAnsi="Times New Roman"/>
          <w:sz w:val="22"/>
        </w:rPr>
        <w:t>) заключили контракт  о нижеследующем:</w:t>
      </w:r>
    </w:p>
    <w:p w14:paraId="09000000">
      <w:pPr>
        <w:spacing w:after="0" w:line="240" w:lineRule="auto"/>
        <w:ind w:firstLine="708" w:left="0"/>
        <w:jc w:val="both"/>
        <w:rPr>
          <w:rFonts w:ascii="Times New Roman" w:hAnsi="Times New Roman"/>
          <w:sz w:val="27"/>
        </w:rPr>
      </w:pPr>
    </w:p>
    <w:p w14:paraId="0A000000">
      <w:pPr>
        <w:spacing w:after="0" w:line="240" w:lineRule="auto"/>
        <w:ind/>
        <w:jc w:val="both"/>
        <w:rPr>
          <w:rFonts w:ascii="Times New Roman" w:hAnsi="Times New Roman"/>
          <w:b w:val="1"/>
          <w:color w:val="000000"/>
          <w:sz w:val="27"/>
        </w:rPr>
      </w:pPr>
    </w:p>
    <w:p w14:paraId="0B000000">
      <w:pPr>
        <w:pStyle w:val="Style_2"/>
        <w:numPr>
          <w:ilvl w:val="0"/>
          <w:numId w:val="1"/>
        </w:numPr>
        <w:spacing w:after="0" w:line="240" w:lineRule="auto"/>
        <w:ind/>
        <w:jc w:val="center"/>
        <w:rPr>
          <w:rFonts w:ascii="Times New Roman" w:hAnsi="Times New Roman"/>
          <w:b w:val="1"/>
          <w:color w:val="000000"/>
          <w:sz w:val="22"/>
        </w:rPr>
      </w:pPr>
      <w:r>
        <w:rPr>
          <w:rFonts w:ascii="Times New Roman" w:hAnsi="Times New Roman"/>
          <w:b w:val="1"/>
          <w:color w:val="000000"/>
          <w:sz w:val="22"/>
        </w:rPr>
        <w:t>Предмет Контракта</w:t>
      </w:r>
    </w:p>
    <w:p w14:paraId="0C000000">
      <w:pPr>
        <w:numPr>
          <w:ilvl w:val="1"/>
          <w:numId w:val="1"/>
        </w:numPr>
        <w:spacing w:after="0" w:line="240" w:lineRule="auto"/>
        <w:ind/>
        <w:contextualSpacing w:val="1"/>
        <w:jc w:val="both"/>
        <w:rPr>
          <w:rFonts w:ascii="Times New Roman" w:hAnsi="Times New Roman"/>
          <w:sz w:val="22"/>
        </w:rPr>
      </w:pPr>
      <w:r>
        <w:rPr>
          <w:rFonts w:ascii="Times New Roman" w:hAnsi="Times New Roman"/>
          <w:color w:val="000000"/>
          <w:sz w:val="27"/>
        </w:rPr>
        <w:t>В соответствии с настоящим Контрактом Арендодатель передаёт Арендатору за плату в почасовую аренду спор</w:t>
      </w:r>
      <w:r>
        <w:rPr>
          <w:rFonts w:ascii="Times New Roman" w:hAnsi="Times New Roman"/>
          <w:color w:val="000000"/>
          <w:sz w:val="22"/>
        </w:rPr>
        <w:t>тивные сооружения, расположенные по адресу</w:t>
      </w:r>
      <w:r>
        <w:rPr>
          <w:rFonts w:ascii="Times New Roman" w:hAnsi="Times New Roman"/>
          <w:color w:val="000000"/>
          <w:sz w:val="22"/>
        </w:rPr>
        <w:t>:</w:t>
      </w:r>
      <w:r>
        <w:rPr>
          <w:sz w:val="22"/>
        </w:rPr>
        <w:t xml:space="preserve"> </w:t>
      </w:r>
      <w:r>
        <w:rPr>
          <w:rFonts w:ascii="Times New Roman" w:hAnsi="Times New Roman"/>
          <w:color w:val="000000"/>
          <w:sz w:val="22"/>
        </w:rPr>
        <w:t>________________</w:t>
      </w:r>
      <w:r>
        <w:rPr>
          <w:rFonts w:ascii="Times New Roman" w:hAnsi="Times New Roman"/>
          <w:color w:val="000000"/>
          <w:sz w:val="22"/>
        </w:rPr>
        <w:t>______________</w:t>
      </w:r>
      <w:r>
        <w:rPr>
          <w:rFonts w:ascii="Times New Roman" w:hAnsi="Times New Roman"/>
          <w:color w:val="000000"/>
          <w:sz w:val="22"/>
        </w:rPr>
        <w:t>.</w:t>
      </w:r>
    </w:p>
    <w:p w14:paraId="0D000000">
      <w:pPr>
        <w:spacing w:after="0" w:line="240" w:lineRule="auto"/>
        <w:ind w:hanging="1" w:left="709"/>
        <w:jc w:val="both"/>
        <w:rPr>
          <w:rFonts w:ascii="Times New Roman" w:hAnsi="Times New Roman"/>
          <w:color w:val="000000"/>
          <w:sz w:val="22"/>
        </w:rPr>
      </w:pPr>
      <w:r>
        <w:rPr>
          <w:rFonts w:ascii="Times New Roman" w:hAnsi="Times New Roman"/>
          <w:color w:val="000000"/>
          <w:sz w:val="22"/>
        </w:rPr>
        <w:t xml:space="preserve">Спортивные сооружения будут использоваться Арендатором в период действия Контракта: с </w:t>
      </w:r>
      <w:r>
        <w:rPr>
          <w:rFonts w:ascii="Times New Roman" w:hAnsi="Times New Roman"/>
          <w:sz w:val="22"/>
        </w:rPr>
        <w:t>23.09.2026 – 24.12.2026</w:t>
      </w:r>
    </w:p>
    <w:p w14:paraId="0E000000">
      <w:pPr>
        <w:spacing w:after="0" w:line="240" w:lineRule="auto"/>
        <w:ind w:hanging="1" w:left="709"/>
        <w:jc w:val="both"/>
        <w:rPr>
          <w:rFonts w:ascii="Times New Roman" w:hAnsi="Times New Roman"/>
          <w:color w:val="000000"/>
          <w:sz w:val="22"/>
        </w:rPr>
      </w:pPr>
      <w:r>
        <w:rPr>
          <w:rFonts w:ascii="Times New Roman" w:hAnsi="Times New Roman"/>
          <w:color w:val="000000"/>
          <w:sz w:val="22"/>
        </w:rPr>
        <w:t xml:space="preserve">За период аренды </w:t>
      </w:r>
      <w:r>
        <w:rPr>
          <w:rFonts w:ascii="Times New Roman" w:hAnsi="Times New Roman"/>
          <w:sz w:val="22"/>
        </w:rPr>
        <w:t xml:space="preserve">с </w:t>
      </w:r>
      <w:r>
        <w:rPr>
          <w:rFonts w:ascii="Times New Roman" w:hAnsi="Times New Roman"/>
          <w:sz w:val="22"/>
        </w:rPr>
        <w:t>23.09.2026 – 24.12.2026</w:t>
      </w:r>
      <w:r>
        <w:rPr>
          <w:rFonts w:ascii="Times New Roman" w:hAnsi="Times New Roman"/>
          <w:sz w:val="22"/>
        </w:rPr>
        <w:t xml:space="preserve"> </w:t>
      </w:r>
      <w:r>
        <w:rPr>
          <w:rFonts w:ascii="Times New Roman" w:hAnsi="Times New Roman"/>
          <w:color w:val="000000"/>
          <w:sz w:val="22"/>
        </w:rPr>
        <w:t xml:space="preserve">спортивные сооружения будут использованы Арендатором в соответствии с графиком аренды спортивных сооружений (Приложение№1). </w:t>
      </w:r>
    </w:p>
    <w:p w14:paraId="0F000000">
      <w:pPr>
        <w:spacing w:after="0" w:line="240" w:lineRule="auto"/>
        <w:ind w:hanging="1" w:left="709"/>
        <w:jc w:val="both"/>
        <w:rPr>
          <w:rFonts w:ascii="Times New Roman" w:hAnsi="Times New Roman"/>
          <w:color w:val="000000"/>
          <w:sz w:val="22"/>
        </w:rPr>
      </w:pPr>
      <w:r>
        <w:rPr>
          <w:rFonts w:ascii="Times New Roman" w:hAnsi="Times New Roman"/>
          <w:color w:val="000000"/>
          <w:sz w:val="22"/>
        </w:rPr>
        <w:t>Из периода аренды исключено:</w:t>
      </w:r>
    </w:p>
    <w:p w14:paraId="10000000">
      <w:pPr>
        <w:spacing w:after="0" w:line="240" w:lineRule="auto"/>
        <w:ind w:hanging="1" w:left="709"/>
        <w:jc w:val="both"/>
        <w:rPr>
          <w:rFonts w:ascii="Times New Roman" w:hAnsi="Times New Roman"/>
          <w:color w:val="000000"/>
          <w:sz w:val="22"/>
        </w:rPr>
      </w:pPr>
      <w:r>
        <w:rPr>
          <w:rFonts w:ascii="Times New Roman" w:hAnsi="Times New Roman"/>
          <w:color w:val="000000"/>
          <w:sz w:val="22"/>
        </w:rPr>
        <w:t>04.11</w:t>
      </w:r>
      <w:r>
        <w:rPr>
          <w:rFonts w:ascii="Times New Roman" w:hAnsi="Times New Roman"/>
          <w:color w:val="000000"/>
          <w:sz w:val="22"/>
        </w:rPr>
        <w:t xml:space="preserve">.2026 </w:t>
      </w:r>
      <w:r>
        <w:rPr>
          <w:rFonts w:ascii="Times New Roman" w:hAnsi="Times New Roman"/>
          <w:color w:val="000000"/>
          <w:sz w:val="22"/>
        </w:rPr>
        <w:t>– праздничный выходной день «</w:t>
      </w:r>
      <w:r>
        <w:rPr>
          <w:rFonts w:ascii="Times New Roman" w:hAnsi="Times New Roman"/>
          <w:color w:val="000000"/>
          <w:sz w:val="22"/>
        </w:rPr>
        <w:t>День народного единства</w:t>
      </w:r>
      <w:r>
        <w:rPr>
          <w:rFonts w:ascii="Times New Roman" w:hAnsi="Times New Roman"/>
          <w:color w:val="000000"/>
          <w:sz w:val="22"/>
        </w:rPr>
        <w:t>»;</w:t>
      </w:r>
    </w:p>
    <w:p w14:paraId="11000000">
      <w:pPr>
        <w:spacing w:after="0" w:line="240" w:lineRule="auto"/>
        <w:ind w:hanging="1" w:left="709"/>
        <w:jc w:val="both"/>
        <w:rPr>
          <w:rFonts w:ascii="Times New Roman" w:hAnsi="Times New Roman"/>
          <w:color w:val="000000"/>
          <w:sz w:val="22"/>
        </w:rPr>
      </w:pPr>
      <w:r>
        <w:rPr>
          <w:rFonts w:ascii="Times New Roman" w:hAnsi="Times New Roman"/>
          <w:color w:val="000000"/>
          <w:sz w:val="22"/>
        </w:rPr>
        <w:t>Вместе со Спортивным сооружением в пользование передаются все необходимые служебные помещения (душевые, раздевалки, туалет, тренерская).</w:t>
      </w:r>
    </w:p>
    <w:p w14:paraId="12000000">
      <w:pPr>
        <w:pStyle w:val="Style_2"/>
        <w:numPr>
          <w:ilvl w:val="1"/>
          <w:numId w:val="1"/>
        </w:numPr>
        <w:spacing w:after="0" w:line="240" w:lineRule="auto"/>
        <w:ind w:firstLine="0" w:left="709"/>
        <w:jc w:val="both"/>
        <w:rPr>
          <w:rFonts w:ascii="Times New Roman" w:hAnsi="Times New Roman"/>
          <w:sz w:val="22"/>
        </w:rPr>
      </w:pPr>
      <w:r>
        <w:rPr>
          <w:rFonts w:ascii="Times New Roman" w:hAnsi="Times New Roman"/>
          <w:color w:val="000000"/>
          <w:sz w:val="22"/>
        </w:rPr>
        <w:t xml:space="preserve">Спортивное сооружение будет использоваться в целях: проведения </w:t>
      </w:r>
      <w:r>
        <w:rPr>
          <w:rFonts w:ascii="Times New Roman" w:hAnsi="Times New Roman"/>
          <w:color w:val="000000"/>
          <w:sz w:val="22"/>
        </w:rPr>
        <w:t>занятий по дисциплине «Элективные курсы</w:t>
      </w:r>
      <w:r>
        <w:rPr>
          <w:rFonts w:ascii="Times New Roman" w:hAnsi="Times New Roman"/>
          <w:color w:val="000000"/>
          <w:sz w:val="22"/>
        </w:rPr>
        <w:t xml:space="preserve"> по физической культуре</w:t>
      </w:r>
      <w:r>
        <w:rPr>
          <w:rFonts w:ascii="Times New Roman" w:hAnsi="Times New Roman"/>
          <w:color w:val="000000"/>
          <w:sz w:val="22"/>
        </w:rPr>
        <w:t>».</w:t>
      </w:r>
    </w:p>
    <w:p w14:paraId="13000000">
      <w:pPr>
        <w:pStyle w:val="Style_2"/>
        <w:numPr>
          <w:ilvl w:val="1"/>
          <w:numId w:val="1"/>
        </w:numPr>
        <w:spacing w:after="0" w:line="240" w:lineRule="auto"/>
        <w:ind/>
        <w:jc w:val="both"/>
        <w:rPr>
          <w:rFonts w:ascii="Times New Roman" w:hAnsi="Times New Roman"/>
          <w:sz w:val="22"/>
        </w:rPr>
      </w:pPr>
      <w:r>
        <w:rPr>
          <w:rFonts w:ascii="Times New Roman" w:hAnsi="Times New Roman"/>
          <w:sz w:val="22"/>
        </w:rPr>
        <w:t xml:space="preserve">Срок действия Контракта: с </w:t>
      </w:r>
      <w:r>
        <w:rPr>
          <w:rFonts w:ascii="Times New Roman" w:hAnsi="Times New Roman"/>
          <w:sz w:val="22"/>
        </w:rPr>
        <w:t>23.09.2026 – 24.12.2026</w:t>
      </w:r>
    </w:p>
    <w:p w14:paraId="14000000">
      <w:pPr>
        <w:numPr>
          <w:ilvl w:val="1"/>
          <w:numId w:val="1"/>
        </w:numPr>
        <w:spacing w:after="0" w:line="240" w:lineRule="auto"/>
        <w:ind/>
        <w:contextualSpacing w:val="1"/>
        <w:jc w:val="both"/>
        <w:rPr>
          <w:rFonts w:ascii="Times New Roman" w:hAnsi="Times New Roman"/>
          <w:sz w:val="22"/>
        </w:rPr>
      </w:pPr>
      <w:r>
        <w:rPr>
          <w:rFonts w:ascii="Times New Roman" w:hAnsi="Times New Roman"/>
          <w:sz w:val="22"/>
        </w:rPr>
        <w:t>Настоящий Контракт вступает в силу после его подписания Сторонами и распространяется на правоотношения с 23 сентября 2026 года по 24 декабря 2026 года. Окончание срока действия Контракта влечет прекращение обязательств сторон по Контракту с 25 декабря 2026 года, за исключением обязательств по оплате, возникших на 24 декабря 2026 года.</w:t>
      </w:r>
      <w:bookmarkStart w:id="1" w:name="_GoBack"/>
      <w:bookmarkEnd w:id="1"/>
    </w:p>
    <w:p w14:paraId="15000000">
      <w:pPr>
        <w:pStyle w:val="Style_2"/>
        <w:numPr>
          <w:ilvl w:val="1"/>
          <w:numId w:val="1"/>
        </w:numPr>
        <w:spacing w:after="0" w:line="240" w:lineRule="auto"/>
        <w:ind w:firstLine="0" w:left="709"/>
        <w:jc w:val="both"/>
        <w:rPr>
          <w:rFonts w:ascii="Times New Roman" w:hAnsi="Times New Roman"/>
          <w:sz w:val="22"/>
        </w:rPr>
      </w:pPr>
      <w:r>
        <w:rPr>
          <w:rFonts w:ascii="Times New Roman" w:hAnsi="Times New Roman"/>
          <w:color w:val="000000"/>
          <w:sz w:val="22"/>
        </w:rPr>
        <w:t>Техническое состояние Спортивного сооружения соответствует его целевому назначению, санитарным и противопожарным нормам и правилам.</w:t>
      </w:r>
    </w:p>
    <w:p w14:paraId="16000000">
      <w:pPr>
        <w:spacing w:after="0" w:line="240" w:lineRule="auto"/>
        <w:ind/>
        <w:jc w:val="center"/>
        <w:rPr>
          <w:rFonts w:ascii="Times New Roman" w:hAnsi="Times New Roman"/>
          <w:b w:val="1"/>
          <w:color w:val="000000"/>
          <w:sz w:val="22"/>
        </w:rPr>
      </w:pPr>
    </w:p>
    <w:p w14:paraId="17000000">
      <w:pPr>
        <w:pStyle w:val="Style_2"/>
        <w:numPr>
          <w:ilvl w:val="0"/>
          <w:numId w:val="1"/>
        </w:numPr>
        <w:spacing w:after="0" w:line="240" w:lineRule="auto"/>
        <w:ind/>
        <w:jc w:val="center"/>
        <w:rPr>
          <w:rFonts w:ascii="Times New Roman" w:hAnsi="Times New Roman"/>
          <w:b w:val="1"/>
          <w:color w:val="000000"/>
          <w:sz w:val="22"/>
        </w:rPr>
      </w:pPr>
      <w:r>
        <w:rPr>
          <w:rFonts w:ascii="Times New Roman" w:hAnsi="Times New Roman"/>
          <w:b w:val="1"/>
          <w:color w:val="000000"/>
          <w:sz w:val="22"/>
        </w:rPr>
        <w:t>Права и обязанности Сторон</w:t>
      </w:r>
    </w:p>
    <w:p w14:paraId="18000000">
      <w:pPr>
        <w:pStyle w:val="Style_2"/>
        <w:numPr>
          <w:ilvl w:val="1"/>
          <w:numId w:val="1"/>
        </w:numPr>
        <w:spacing w:after="0" w:line="240" w:lineRule="auto"/>
        <w:ind w:firstLine="0" w:left="709"/>
        <w:jc w:val="both"/>
        <w:rPr>
          <w:rFonts w:ascii="Times New Roman" w:hAnsi="Times New Roman"/>
          <w:color w:val="000000"/>
          <w:sz w:val="22"/>
        </w:rPr>
      </w:pPr>
      <w:r>
        <w:rPr>
          <w:rFonts w:ascii="Times New Roman" w:hAnsi="Times New Roman"/>
          <w:color w:val="000000"/>
          <w:sz w:val="22"/>
        </w:rPr>
        <w:t>Арендодатель вправе:</w:t>
      </w:r>
    </w:p>
    <w:p w14:paraId="19000000">
      <w:pPr>
        <w:pStyle w:val="Style_2"/>
        <w:numPr>
          <w:ilvl w:val="2"/>
          <w:numId w:val="1"/>
        </w:numPr>
        <w:spacing w:after="0" w:line="240" w:lineRule="auto"/>
        <w:ind/>
        <w:jc w:val="both"/>
        <w:rPr>
          <w:rFonts w:ascii="Times New Roman" w:hAnsi="Times New Roman"/>
          <w:color w:val="000000"/>
          <w:sz w:val="22"/>
        </w:rPr>
      </w:pPr>
      <w:r>
        <w:rPr>
          <w:rFonts w:ascii="Times New Roman" w:hAnsi="Times New Roman"/>
          <w:color w:val="000000"/>
          <w:sz w:val="22"/>
        </w:rPr>
        <w:t>В одностороннем порядке изменить расписание занятий Арендатора на Спортивном сооружении, уведомив об этом Арендатора посредством направления официального письма с уведомлением за 30 (Тридцать) календарных дней до планируемой даты изменения расписания занятий.</w:t>
      </w:r>
    </w:p>
    <w:p w14:paraId="1A000000">
      <w:pPr>
        <w:pStyle w:val="Style_2"/>
        <w:numPr>
          <w:ilvl w:val="2"/>
          <w:numId w:val="1"/>
        </w:numPr>
        <w:spacing w:after="0" w:line="240" w:lineRule="auto"/>
        <w:ind/>
        <w:jc w:val="both"/>
        <w:rPr>
          <w:rFonts w:ascii="Times New Roman" w:hAnsi="Times New Roman"/>
          <w:color w:val="000000"/>
          <w:sz w:val="22"/>
        </w:rPr>
      </w:pPr>
      <w:r>
        <w:rPr>
          <w:rFonts w:ascii="Times New Roman" w:hAnsi="Times New Roman"/>
          <w:color w:val="000000"/>
          <w:sz w:val="22"/>
        </w:rPr>
        <w:t xml:space="preserve">В случае возникновения непредвиденных обстоятельств для Арендодателя отменить занятие Арендатора согласно графику расписания </w:t>
      </w:r>
      <w:r>
        <w:rPr>
          <w:rFonts w:ascii="Times New Roman" w:hAnsi="Times New Roman"/>
          <w:color w:val="000000"/>
          <w:sz w:val="22"/>
        </w:rPr>
        <w:t>занятий, либо перенести данное занятие на другое время, день. При отмене занятия по вине Арендодателя производится соответствующий перерасчет арендной платы. При отмене занятий по вине Арендатора арендная плата не возвращается.</w:t>
      </w:r>
    </w:p>
    <w:p w14:paraId="1B000000">
      <w:pPr>
        <w:pStyle w:val="Style_2"/>
        <w:numPr>
          <w:ilvl w:val="2"/>
          <w:numId w:val="1"/>
        </w:numPr>
        <w:spacing w:after="0" w:line="240" w:lineRule="auto"/>
        <w:ind/>
        <w:jc w:val="both"/>
        <w:rPr>
          <w:rFonts w:ascii="Times New Roman" w:hAnsi="Times New Roman"/>
          <w:color w:val="000000"/>
          <w:sz w:val="22"/>
        </w:rPr>
      </w:pPr>
      <w:r>
        <w:rPr>
          <w:rFonts w:ascii="Times New Roman" w:hAnsi="Times New Roman"/>
          <w:sz w:val="22"/>
        </w:rPr>
        <w:t>Потребовать расторжения Контракта и возмещения убытков если Арендатор пользуется Спортивным сооружением, передаваемыми в пользование служебными помещениями и другими подсобными помещениями, имуществом не в соответствии с условиями Контракта аренды или назначением имущества.</w:t>
      </w:r>
    </w:p>
    <w:p w14:paraId="1C000000">
      <w:pPr>
        <w:pStyle w:val="Style_2"/>
        <w:numPr>
          <w:ilvl w:val="1"/>
          <w:numId w:val="1"/>
        </w:numPr>
        <w:spacing w:after="0" w:line="240" w:lineRule="auto"/>
        <w:ind w:firstLine="0" w:left="709"/>
        <w:jc w:val="both"/>
        <w:rPr>
          <w:rFonts w:ascii="Times New Roman" w:hAnsi="Times New Roman"/>
          <w:color w:val="000000"/>
          <w:sz w:val="22"/>
        </w:rPr>
      </w:pPr>
      <w:r>
        <w:rPr>
          <w:rFonts w:ascii="Times New Roman" w:hAnsi="Times New Roman"/>
          <w:color w:val="000000"/>
          <w:sz w:val="22"/>
        </w:rPr>
        <w:t>Арендодатель обязуется:</w:t>
      </w:r>
    </w:p>
    <w:p w14:paraId="1D000000">
      <w:pPr>
        <w:pStyle w:val="Style_2"/>
        <w:numPr>
          <w:ilvl w:val="2"/>
          <w:numId w:val="1"/>
        </w:numPr>
        <w:spacing w:after="0" w:line="240" w:lineRule="auto"/>
        <w:ind/>
        <w:jc w:val="both"/>
        <w:rPr>
          <w:rFonts w:ascii="Times New Roman" w:hAnsi="Times New Roman"/>
          <w:color w:val="000000"/>
          <w:sz w:val="22"/>
        </w:rPr>
      </w:pPr>
      <w:r>
        <w:rPr>
          <w:rFonts w:ascii="Times New Roman" w:hAnsi="Times New Roman"/>
          <w:color w:val="000000"/>
          <w:sz w:val="22"/>
        </w:rPr>
        <w:t>Предоставить Спортивное сооружение в состоянии, соответствующем санитарно-гигиеническим и иным установленным законом требованиям.</w:t>
      </w:r>
    </w:p>
    <w:p w14:paraId="1E000000">
      <w:pPr>
        <w:pStyle w:val="Style_2"/>
        <w:numPr>
          <w:ilvl w:val="2"/>
          <w:numId w:val="1"/>
        </w:numPr>
        <w:spacing w:after="0" w:line="240" w:lineRule="auto"/>
        <w:ind/>
        <w:jc w:val="both"/>
        <w:rPr>
          <w:rFonts w:ascii="Times New Roman" w:hAnsi="Times New Roman"/>
          <w:color w:val="000000"/>
          <w:sz w:val="22"/>
        </w:rPr>
      </w:pPr>
      <w:r>
        <w:rPr>
          <w:rFonts w:ascii="Times New Roman" w:hAnsi="Times New Roman"/>
          <w:color w:val="000000"/>
          <w:sz w:val="22"/>
        </w:rPr>
        <w:t>Поддерживать Спортивное сооружение в пригодном для проведения занятий состоянии.</w:t>
      </w:r>
    </w:p>
    <w:p w14:paraId="1F000000">
      <w:pPr>
        <w:pStyle w:val="Style_2"/>
        <w:numPr>
          <w:ilvl w:val="1"/>
          <w:numId w:val="1"/>
        </w:numPr>
        <w:spacing w:after="0" w:line="240" w:lineRule="auto"/>
        <w:ind w:firstLine="0" w:left="709"/>
        <w:jc w:val="both"/>
        <w:rPr>
          <w:rFonts w:ascii="Times New Roman" w:hAnsi="Times New Roman"/>
          <w:color w:val="000000"/>
          <w:sz w:val="22"/>
        </w:rPr>
      </w:pPr>
      <w:r>
        <w:rPr>
          <w:rFonts w:ascii="Times New Roman" w:hAnsi="Times New Roman"/>
          <w:color w:val="000000"/>
          <w:sz w:val="22"/>
        </w:rPr>
        <w:t>Арендатор вправе:</w:t>
      </w:r>
    </w:p>
    <w:p w14:paraId="20000000">
      <w:pPr>
        <w:pStyle w:val="Style_2"/>
        <w:numPr>
          <w:ilvl w:val="2"/>
          <w:numId w:val="1"/>
        </w:numPr>
        <w:spacing w:after="0" w:line="240" w:lineRule="auto"/>
        <w:ind/>
        <w:jc w:val="both"/>
        <w:rPr>
          <w:rFonts w:ascii="Times New Roman" w:hAnsi="Times New Roman"/>
          <w:color w:val="000000"/>
          <w:sz w:val="22"/>
        </w:rPr>
      </w:pPr>
      <w:r>
        <w:rPr>
          <w:rFonts w:ascii="Times New Roman" w:hAnsi="Times New Roman"/>
          <w:color w:val="000000"/>
          <w:sz w:val="22"/>
        </w:rPr>
        <w:t>Требовать от Арендодателя предоставления арендованного имущества в соответствии с условиями настоящего Контракта.</w:t>
      </w:r>
    </w:p>
    <w:p w14:paraId="21000000">
      <w:pPr>
        <w:pStyle w:val="Style_2"/>
        <w:numPr>
          <w:ilvl w:val="1"/>
          <w:numId w:val="1"/>
        </w:numPr>
        <w:spacing w:after="0" w:line="240" w:lineRule="auto"/>
        <w:ind w:firstLine="0" w:left="709"/>
        <w:jc w:val="both"/>
        <w:rPr>
          <w:rFonts w:ascii="Times New Roman" w:hAnsi="Times New Roman"/>
          <w:color w:val="000000"/>
          <w:sz w:val="22"/>
        </w:rPr>
      </w:pPr>
      <w:r>
        <w:rPr>
          <w:rFonts w:ascii="Times New Roman" w:hAnsi="Times New Roman"/>
          <w:color w:val="000000"/>
          <w:sz w:val="22"/>
        </w:rPr>
        <w:t>Арендатор обязуется:</w:t>
      </w:r>
    </w:p>
    <w:p w14:paraId="22000000">
      <w:pPr>
        <w:pStyle w:val="Style_2"/>
        <w:widowControl w:val="0"/>
        <w:numPr>
          <w:ilvl w:val="2"/>
          <w:numId w:val="1"/>
        </w:numPr>
        <w:spacing w:after="0" w:line="240" w:lineRule="auto"/>
        <w:ind/>
        <w:jc w:val="both"/>
        <w:rPr>
          <w:rFonts w:ascii="Times New Roman" w:hAnsi="Times New Roman"/>
          <w:color w:val="000000"/>
          <w:sz w:val="22"/>
        </w:rPr>
      </w:pPr>
      <w:r>
        <w:rPr>
          <w:rFonts w:ascii="Times New Roman" w:hAnsi="Times New Roman"/>
          <w:color w:val="000000"/>
          <w:sz w:val="22"/>
        </w:rPr>
        <w:t>Своевременно производить арендную плату в полном объеме в сроки и в порядке, оговоренные настоящим Контрактом.</w:t>
      </w:r>
    </w:p>
    <w:p w14:paraId="23000000">
      <w:pPr>
        <w:pStyle w:val="Style_2"/>
        <w:widowControl w:val="0"/>
        <w:numPr>
          <w:ilvl w:val="2"/>
          <w:numId w:val="1"/>
        </w:numPr>
        <w:spacing w:after="0" w:line="240" w:lineRule="auto"/>
        <w:ind/>
        <w:jc w:val="both"/>
        <w:rPr>
          <w:rFonts w:ascii="Times New Roman" w:hAnsi="Times New Roman"/>
          <w:color w:val="000000"/>
          <w:sz w:val="22"/>
        </w:rPr>
      </w:pPr>
      <w:r>
        <w:rPr>
          <w:rFonts w:ascii="Times New Roman" w:hAnsi="Times New Roman"/>
          <w:color w:val="000000"/>
          <w:sz w:val="22"/>
        </w:rPr>
        <w:t>Использовать Спортивное сооружение</w:t>
      </w:r>
      <w:r>
        <w:rPr>
          <w:rFonts w:ascii="Times New Roman" w:hAnsi="Times New Roman"/>
          <w:sz w:val="22"/>
        </w:rPr>
        <w:t xml:space="preserve"> в соответствии с п. 1.2 настоящего Контракта, а также в соответствии с техническими, санитарными и противопожарными нормами, нести ответственность за состояние техники безопасности, электро- и пожаробезопасности при использовании Спортивного сооружения и служебных помещений;</w:t>
      </w:r>
    </w:p>
    <w:p w14:paraId="24000000">
      <w:pPr>
        <w:pStyle w:val="Style_2"/>
        <w:widowControl w:val="0"/>
        <w:numPr>
          <w:ilvl w:val="2"/>
          <w:numId w:val="1"/>
        </w:numPr>
        <w:spacing w:after="0" w:line="240" w:lineRule="auto"/>
        <w:ind/>
        <w:jc w:val="both"/>
        <w:rPr>
          <w:rFonts w:ascii="Times New Roman" w:hAnsi="Times New Roman"/>
          <w:color w:val="000000"/>
          <w:sz w:val="22"/>
        </w:rPr>
      </w:pPr>
      <w:r>
        <w:rPr>
          <w:rFonts w:ascii="Times New Roman" w:hAnsi="Times New Roman"/>
          <w:color w:val="000000"/>
          <w:sz w:val="22"/>
        </w:rPr>
        <w:t xml:space="preserve">Не допускать порчи и повреждения инвентаря и оборудования Арендодателя; </w:t>
      </w:r>
    </w:p>
    <w:p w14:paraId="25000000">
      <w:pPr>
        <w:pStyle w:val="Style_2"/>
        <w:widowControl w:val="0"/>
        <w:numPr>
          <w:ilvl w:val="2"/>
          <w:numId w:val="1"/>
        </w:numPr>
        <w:spacing w:after="0" w:line="240" w:lineRule="auto"/>
        <w:ind/>
        <w:jc w:val="both"/>
        <w:rPr>
          <w:rFonts w:ascii="Times New Roman" w:hAnsi="Times New Roman"/>
          <w:color w:val="000000"/>
          <w:sz w:val="22"/>
        </w:rPr>
      </w:pPr>
      <w:r>
        <w:rPr>
          <w:rFonts w:ascii="Times New Roman" w:hAnsi="Times New Roman"/>
          <w:color w:val="000000"/>
          <w:sz w:val="22"/>
        </w:rPr>
        <w:t xml:space="preserve">По окончании срока очередного занятия оставить </w:t>
      </w:r>
      <w:r>
        <w:rPr>
          <w:rFonts w:ascii="Times New Roman" w:hAnsi="Times New Roman"/>
          <w:sz w:val="22"/>
        </w:rPr>
        <w:t>Спортивное сооружение в надлежащем состоянии с учетом нормального износа.</w:t>
      </w:r>
    </w:p>
    <w:p w14:paraId="26000000">
      <w:pPr>
        <w:pStyle w:val="Style_2"/>
        <w:widowControl w:val="0"/>
        <w:numPr>
          <w:ilvl w:val="2"/>
          <w:numId w:val="1"/>
        </w:numPr>
        <w:spacing w:after="0" w:line="240" w:lineRule="auto"/>
        <w:ind/>
        <w:jc w:val="both"/>
        <w:rPr>
          <w:rFonts w:ascii="Times New Roman" w:hAnsi="Times New Roman"/>
          <w:color w:val="000000"/>
          <w:sz w:val="22"/>
        </w:rPr>
      </w:pPr>
      <w:r>
        <w:rPr>
          <w:rFonts w:ascii="Times New Roman" w:hAnsi="Times New Roman"/>
          <w:color w:val="000000"/>
          <w:sz w:val="22"/>
        </w:rPr>
        <w:t xml:space="preserve">Использовать арендуемое по настоящему Контракту имущество исключительно для собственных нужд без права предоставления пользования Спортивным сооружением третьим лицам. </w:t>
      </w:r>
    </w:p>
    <w:p w14:paraId="27000000">
      <w:pPr>
        <w:pStyle w:val="Style_2"/>
        <w:widowControl w:val="0"/>
        <w:numPr>
          <w:ilvl w:val="2"/>
          <w:numId w:val="1"/>
        </w:numPr>
        <w:spacing w:after="0" w:line="240" w:lineRule="auto"/>
        <w:ind/>
        <w:jc w:val="both"/>
        <w:rPr>
          <w:rFonts w:ascii="Times New Roman" w:hAnsi="Times New Roman"/>
          <w:color w:val="000000"/>
          <w:sz w:val="22"/>
        </w:rPr>
      </w:pPr>
      <w:r>
        <w:rPr>
          <w:rFonts w:ascii="Times New Roman" w:hAnsi="Times New Roman"/>
          <w:color w:val="000000"/>
          <w:sz w:val="22"/>
        </w:rPr>
        <w:t xml:space="preserve">Обеспечить на время проведения занятий (соревнований) на Спортивном сооружении условия, исключающие причинение вреда жизни и здоровью лиц Арендатора. </w:t>
      </w:r>
    </w:p>
    <w:p w14:paraId="28000000">
      <w:pPr>
        <w:pStyle w:val="Style_2"/>
        <w:widowControl w:val="0"/>
        <w:numPr>
          <w:ilvl w:val="2"/>
          <w:numId w:val="1"/>
        </w:numPr>
        <w:spacing w:after="0" w:line="240" w:lineRule="auto"/>
        <w:ind/>
        <w:jc w:val="both"/>
        <w:rPr>
          <w:rFonts w:ascii="Times New Roman" w:hAnsi="Times New Roman"/>
          <w:color w:val="000000"/>
          <w:sz w:val="22"/>
        </w:rPr>
      </w:pPr>
      <w:r>
        <w:rPr>
          <w:rFonts w:ascii="Times New Roman" w:hAnsi="Times New Roman"/>
          <w:color w:val="000000"/>
          <w:sz w:val="22"/>
        </w:rPr>
        <w:t>Строго соблюдать правила техники безопасности при посещении Спортивного сооружения, санитарно-гигиенические требования, правила внутреннего распорядка Арендодателя, выполнять требования персонала Арендодателя, в части соблюдения санитарно-гигиенических требований.</w:t>
      </w:r>
    </w:p>
    <w:p w14:paraId="29000000">
      <w:pPr>
        <w:pStyle w:val="Style_2"/>
        <w:widowControl w:val="0"/>
        <w:numPr>
          <w:ilvl w:val="2"/>
          <w:numId w:val="1"/>
        </w:numPr>
        <w:spacing w:after="0" w:line="240" w:lineRule="auto"/>
        <w:ind/>
        <w:jc w:val="both"/>
        <w:rPr>
          <w:rFonts w:ascii="Times New Roman" w:hAnsi="Times New Roman"/>
          <w:color w:val="000000"/>
          <w:sz w:val="22"/>
        </w:rPr>
      </w:pPr>
      <w:r>
        <w:rPr>
          <w:rFonts w:ascii="Times New Roman" w:hAnsi="Times New Roman"/>
          <w:color w:val="000000"/>
          <w:sz w:val="22"/>
        </w:rPr>
        <w:t xml:space="preserve">Ознакомиться с Правилами поведения в </w:t>
      </w:r>
      <w:r>
        <w:rPr>
          <w:rFonts w:ascii="Times New Roman" w:hAnsi="Times New Roman"/>
          <w:color w:val="000000"/>
          <w:sz w:val="22"/>
        </w:rPr>
        <w:t>Спортивном сооружении</w:t>
      </w:r>
      <w:r>
        <w:rPr>
          <w:rFonts w:ascii="Times New Roman" w:hAnsi="Times New Roman"/>
          <w:color w:val="000000"/>
          <w:sz w:val="22"/>
        </w:rPr>
        <w:t xml:space="preserve">. Арендатор соглашается с данными Правилами и освобождает Арендодателя от какой-либо ответственности за потенциальные травмы, ухудшения здоровья или несчастные случаи во время проведения занятий. </w:t>
      </w:r>
    </w:p>
    <w:p w14:paraId="2A000000">
      <w:pPr>
        <w:pStyle w:val="Style_2"/>
        <w:widowControl w:val="0"/>
        <w:numPr>
          <w:ilvl w:val="2"/>
          <w:numId w:val="1"/>
        </w:numPr>
        <w:spacing w:after="0" w:line="240" w:lineRule="auto"/>
        <w:ind/>
        <w:jc w:val="both"/>
        <w:rPr>
          <w:rFonts w:ascii="Times New Roman" w:hAnsi="Times New Roman"/>
          <w:color w:val="000000"/>
          <w:sz w:val="22"/>
        </w:rPr>
      </w:pPr>
      <w:r>
        <w:rPr>
          <w:rFonts w:ascii="Times New Roman" w:hAnsi="Times New Roman"/>
          <w:color w:val="000000"/>
          <w:sz w:val="22"/>
        </w:rPr>
        <w:t xml:space="preserve">Полностью освободить Спортивное сооружение по окончании времени аренды, указанного в п.1.1. настоящего Контракта. </w:t>
      </w:r>
    </w:p>
    <w:p w14:paraId="2B000000">
      <w:pPr>
        <w:pStyle w:val="Style_2"/>
        <w:numPr>
          <w:ilvl w:val="1"/>
          <w:numId w:val="1"/>
        </w:numPr>
        <w:spacing w:after="0" w:line="240" w:lineRule="auto"/>
        <w:ind w:firstLine="0" w:left="709"/>
        <w:jc w:val="both"/>
        <w:rPr>
          <w:rFonts w:ascii="Times New Roman" w:hAnsi="Times New Roman"/>
          <w:color w:val="000000"/>
          <w:sz w:val="22"/>
        </w:rPr>
      </w:pPr>
      <w:r>
        <w:rPr>
          <w:rFonts w:ascii="Times New Roman" w:hAnsi="Times New Roman"/>
          <w:color w:val="000000"/>
          <w:sz w:val="22"/>
        </w:rPr>
        <w:t>При изменении своих реквизитов Стороны обязаны известить друг друга в течение 10 (Десяти) банковских дней.</w:t>
      </w:r>
    </w:p>
    <w:p w14:paraId="2C000000">
      <w:pPr>
        <w:pStyle w:val="Style_2"/>
        <w:numPr>
          <w:ilvl w:val="1"/>
          <w:numId w:val="1"/>
        </w:numPr>
        <w:spacing w:after="0" w:line="240" w:lineRule="auto"/>
        <w:ind w:firstLine="0" w:left="709"/>
        <w:jc w:val="both"/>
        <w:rPr>
          <w:rFonts w:ascii="Times New Roman" w:hAnsi="Times New Roman"/>
          <w:b w:val="1"/>
          <w:color w:val="000000"/>
          <w:sz w:val="22"/>
        </w:rPr>
      </w:pPr>
      <w:r>
        <w:rPr>
          <w:rFonts w:ascii="Times New Roman" w:hAnsi="Times New Roman"/>
          <w:sz w:val="22"/>
          <w:highlight w:val="white"/>
        </w:rPr>
        <w:t>Все уведомления, требования, счета и иные документы, связанные с настоящим Контрактом должны направляться сторонами любым из следующих способов:</w:t>
      </w:r>
    </w:p>
    <w:p w14:paraId="2D000000">
      <w:pPr>
        <w:widowControl w:val="0"/>
        <w:spacing w:after="0" w:line="240" w:lineRule="auto"/>
        <w:ind w:firstLine="0" w:left="709"/>
        <w:jc w:val="both"/>
        <w:rPr>
          <w:rFonts w:ascii="Times New Roman" w:hAnsi="Times New Roman"/>
          <w:sz w:val="22"/>
          <w:highlight w:val="white"/>
        </w:rPr>
      </w:pPr>
      <w:r>
        <w:rPr>
          <w:rFonts w:ascii="Times New Roman" w:hAnsi="Times New Roman"/>
          <w:sz w:val="22"/>
          <w:highlight w:val="white"/>
        </w:rPr>
        <w:t>- с нарочным (курьерской доставкой). Факт получения подтверждается распиской, содержащей наименование документа, дату получения, ФИО, должность и подпись лица, получившего данный документ;</w:t>
      </w:r>
    </w:p>
    <w:p w14:paraId="2E000000">
      <w:pPr>
        <w:widowControl w:val="0"/>
        <w:spacing w:after="0" w:line="240" w:lineRule="auto"/>
        <w:ind w:firstLine="0" w:left="709"/>
        <w:jc w:val="both"/>
        <w:rPr>
          <w:rFonts w:ascii="Times New Roman" w:hAnsi="Times New Roman"/>
          <w:sz w:val="22"/>
          <w:highlight w:val="white"/>
        </w:rPr>
      </w:pPr>
      <w:r>
        <w:rPr>
          <w:rFonts w:ascii="Times New Roman" w:hAnsi="Times New Roman"/>
          <w:sz w:val="22"/>
          <w:highlight w:val="white"/>
        </w:rPr>
        <w:t>- заказным письмом с уведомлением о вручении;</w:t>
      </w:r>
    </w:p>
    <w:p w14:paraId="2F000000">
      <w:pPr>
        <w:widowControl w:val="0"/>
        <w:spacing w:after="0" w:line="240" w:lineRule="auto"/>
        <w:ind w:firstLine="0" w:left="709"/>
        <w:jc w:val="both"/>
        <w:rPr>
          <w:rFonts w:ascii="Times New Roman" w:hAnsi="Times New Roman"/>
          <w:sz w:val="22"/>
          <w:highlight w:val="white"/>
        </w:rPr>
      </w:pPr>
      <w:r>
        <w:rPr>
          <w:rFonts w:ascii="Times New Roman" w:hAnsi="Times New Roman"/>
          <w:sz w:val="22"/>
          <w:highlight w:val="white"/>
        </w:rPr>
        <w:t>- ценным письмом с описью вложения и уведомлением о вручении;</w:t>
      </w:r>
    </w:p>
    <w:p w14:paraId="30000000">
      <w:pPr>
        <w:widowControl w:val="0"/>
        <w:spacing w:after="0" w:line="240" w:lineRule="auto"/>
        <w:ind w:firstLine="0" w:left="709"/>
        <w:jc w:val="both"/>
        <w:rPr>
          <w:rFonts w:ascii="Times New Roman" w:hAnsi="Times New Roman"/>
          <w:sz w:val="22"/>
          <w:highlight w:val="white"/>
        </w:rPr>
      </w:pPr>
      <w:r>
        <w:rPr>
          <w:rFonts w:ascii="Times New Roman" w:hAnsi="Times New Roman"/>
          <w:sz w:val="22"/>
          <w:highlight w:val="white"/>
        </w:rPr>
        <w:t>-</w:t>
      </w:r>
      <w:r>
        <w:rPr>
          <w:rFonts w:ascii="Times New Roman" w:hAnsi="Times New Roman"/>
          <w:sz w:val="22"/>
          <w:highlight w:val="white"/>
        </w:rPr>
        <w:t xml:space="preserve"> </w:t>
      </w:r>
      <w:r>
        <w:rPr>
          <w:rFonts w:ascii="Times New Roman" w:hAnsi="Times New Roman"/>
          <w:sz w:val="22"/>
          <w:highlight w:val="white"/>
        </w:rPr>
        <w:t>электронной почтой;</w:t>
      </w:r>
    </w:p>
    <w:p w14:paraId="31000000">
      <w:pPr>
        <w:widowControl w:val="0"/>
        <w:spacing w:after="0" w:line="240" w:lineRule="auto"/>
        <w:ind w:firstLine="0" w:left="709"/>
        <w:jc w:val="both"/>
        <w:rPr>
          <w:rFonts w:ascii="Times New Roman" w:hAnsi="Times New Roman"/>
          <w:sz w:val="22"/>
          <w:highlight w:val="white"/>
        </w:rPr>
      </w:pPr>
      <w:r>
        <w:rPr>
          <w:rFonts w:ascii="Times New Roman" w:hAnsi="Times New Roman"/>
          <w:sz w:val="22"/>
          <w:highlight w:val="white"/>
        </w:rPr>
        <w:t>- факсом;</w:t>
      </w:r>
    </w:p>
    <w:p w14:paraId="32000000">
      <w:pPr>
        <w:widowControl w:val="0"/>
        <w:spacing w:after="0" w:line="240" w:lineRule="auto"/>
        <w:ind w:firstLine="0" w:left="709"/>
        <w:jc w:val="both"/>
        <w:rPr>
          <w:rFonts w:ascii="Times New Roman" w:hAnsi="Times New Roman"/>
          <w:b w:val="1"/>
          <w:color w:val="000000"/>
          <w:sz w:val="22"/>
        </w:rPr>
      </w:pPr>
      <w:r>
        <w:rPr>
          <w:rFonts w:ascii="Times New Roman" w:hAnsi="Times New Roman"/>
          <w:sz w:val="22"/>
          <w:highlight w:val="white"/>
        </w:rPr>
        <w:t>-</w:t>
      </w:r>
      <w:r>
        <w:rPr>
          <w:rFonts w:ascii="Times New Roman" w:hAnsi="Times New Roman"/>
          <w:sz w:val="22"/>
          <w:highlight w:val="white"/>
        </w:rPr>
        <w:t xml:space="preserve"> </w:t>
      </w:r>
      <w:r>
        <w:rPr>
          <w:rFonts w:ascii="Times New Roman" w:hAnsi="Times New Roman"/>
          <w:sz w:val="22"/>
          <w:highlight w:val="white"/>
        </w:rPr>
        <w:t>телеграммой.</w:t>
      </w:r>
    </w:p>
    <w:p w14:paraId="33000000">
      <w:pPr>
        <w:spacing w:after="0" w:line="240" w:lineRule="auto"/>
        <w:ind/>
        <w:jc w:val="center"/>
        <w:rPr>
          <w:rFonts w:ascii="Times New Roman" w:hAnsi="Times New Roman"/>
          <w:b w:val="1"/>
          <w:color w:val="000000"/>
          <w:sz w:val="22"/>
        </w:rPr>
      </w:pPr>
    </w:p>
    <w:p w14:paraId="34000000">
      <w:pPr>
        <w:pStyle w:val="Style_2"/>
        <w:numPr>
          <w:ilvl w:val="0"/>
          <w:numId w:val="1"/>
        </w:numPr>
        <w:spacing w:after="0" w:line="240" w:lineRule="auto"/>
        <w:ind/>
        <w:jc w:val="center"/>
        <w:rPr>
          <w:rFonts w:ascii="Times New Roman" w:hAnsi="Times New Roman"/>
          <w:b w:val="1"/>
          <w:color w:val="000000"/>
          <w:sz w:val="22"/>
        </w:rPr>
      </w:pPr>
      <w:r>
        <w:rPr>
          <w:rFonts w:ascii="Times New Roman" w:hAnsi="Times New Roman"/>
          <w:b w:val="1"/>
          <w:color w:val="000000"/>
          <w:sz w:val="22"/>
        </w:rPr>
        <w:t>Порядок расчетов</w:t>
      </w:r>
    </w:p>
    <w:p w14:paraId="35000000">
      <w:pPr>
        <w:pStyle w:val="Style_2"/>
        <w:numPr>
          <w:ilvl w:val="1"/>
          <w:numId w:val="1"/>
        </w:numPr>
        <w:spacing w:after="0" w:line="240" w:lineRule="auto"/>
        <w:ind/>
        <w:jc w:val="both"/>
        <w:rPr>
          <w:rFonts w:ascii="Times New Roman" w:hAnsi="Times New Roman"/>
          <w:sz w:val="22"/>
        </w:rPr>
      </w:pPr>
      <w:r>
        <w:rPr>
          <w:rFonts w:ascii="Times New Roman" w:hAnsi="Times New Roman"/>
          <w:sz w:val="22"/>
        </w:rPr>
        <w:t>Оплата производится ежемесячно, за фактически оказанные услуги, в течение 7 (семи) рабочих дней с даты подписания «Арендатором» Акта приемки оказанных услуг.</w:t>
      </w:r>
      <w:r>
        <w:rPr>
          <w:rFonts w:ascii="Times New Roman" w:hAnsi="Times New Roman"/>
          <w:sz w:val="22"/>
        </w:rPr>
        <w:t>При отсутствии у Арендатора замечаний к оказанной услуге Стороны подписывают  Акт приемки товаров, работ, услуг (ф. 0510452), сформированный Арендатором на основании данных Акта приемки оказанных услуг, в соответствии с приказом Минфина РФ от 15.04.2021 г. №61</w:t>
      </w:r>
      <w:r>
        <w:rPr>
          <w:rFonts w:ascii="Times New Roman" w:hAnsi="Times New Roman"/>
          <w:sz w:val="22"/>
        </w:rPr>
        <w:t>н</w:t>
      </w:r>
      <w:r>
        <w:rPr>
          <w:rFonts w:ascii="Times New Roman" w:hAnsi="Times New Roman"/>
          <w:sz w:val="22"/>
        </w:rPr>
        <w:t>. В отсутствии организационно-технической возможности составления Акта приемки товаров, работ, услуг (ф. 0510452) в электронной форме, Арендатором формируется Акт на бумажном носителе и подписывается представителями Арендатора и Арендодателя собственноручно.</w:t>
      </w:r>
    </w:p>
    <w:p w14:paraId="36000000">
      <w:pPr>
        <w:pStyle w:val="Style_2"/>
        <w:widowControl w:val="0"/>
        <w:numPr>
          <w:ilvl w:val="1"/>
          <w:numId w:val="1"/>
        </w:numPr>
        <w:spacing w:after="0" w:line="240" w:lineRule="auto"/>
        <w:ind w:firstLine="0" w:left="709"/>
        <w:jc w:val="both"/>
        <w:rPr>
          <w:rFonts w:ascii="Times New Roman" w:hAnsi="Times New Roman"/>
          <w:sz w:val="22"/>
          <w:highlight w:val="white"/>
        </w:rPr>
      </w:pPr>
      <w:r>
        <w:rPr>
          <w:rFonts w:ascii="Times New Roman" w:hAnsi="Times New Roman"/>
          <w:sz w:val="22"/>
        </w:rPr>
        <w:t>Арендодатель в срок до 5 числа месяца, следующего за отчетным, направляет Аррендатору электронной почтой акт</w:t>
      </w:r>
      <w:r>
        <w:rPr>
          <w:rFonts w:ascii="Times New Roman" w:hAnsi="Times New Roman"/>
          <w:sz w:val="22"/>
        </w:rPr>
        <w:t xml:space="preserve"> оказанных услуг и счет на оплату.Арендатор в течение 3-х календарных дней обязан подписать указанный акт и направить его Арендодателю посредством электронной почты.</w:t>
      </w:r>
      <w:r>
        <w:rPr>
          <w:rFonts w:ascii="Times New Roman" w:hAnsi="Times New Roman"/>
          <w:color w:val="000000"/>
          <w:sz w:val="22"/>
          <w:highlight w:val="white"/>
        </w:rPr>
        <w:t xml:space="preserve"> В случае, если </w:t>
      </w:r>
      <w:r>
        <w:rPr>
          <w:rFonts w:ascii="Times New Roman" w:hAnsi="Times New Roman"/>
          <w:color w:val="000000"/>
          <w:sz w:val="22"/>
        </w:rPr>
        <w:t>Арендатор</w:t>
      </w:r>
      <w:r>
        <w:rPr>
          <w:rFonts w:ascii="Times New Roman" w:hAnsi="Times New Roman"/>
          <w:color w:val="000000"/>
          <w:sz w:val="22"/>
          <w:highlight w:val="white"/>
        </w:rPr>
        <w:t xml:space="preserve"> не подписал данный акт и при этом не представил обоснованных письменных возражений в 10-дневный срок (с момента получения акта), то акт считается подписанным </w:t>
      </w:r>
      <w:r>
        <w:rPr>
          <w:rFonts w:ascii="Times New Roman" w:hAnsi="Times New Roman"/>
          <w:color w:val="000000"/>
          <w:sz w:val="22"/>
        </w:rPr>
        <w:t>Арендатором</w:t>
      </w:r>
      <w:r>
        <w:rPr>
          <w:rFonts w:ascii="Times New Roman" w:hAnsi="Times New Roman"/>
          <w:color w:val="000000"/>
          <w:sz w:val="22"/>
          <w:highlight w:val="white"/>
        </w:rPr>
        <w:t xml:space="preserve"> и услуги считаются оказанными и подлежат оплате.</w:t>
      </w:r>
    </w:p>
    <w:p w14:paraId="37000000">
      <w:pPr>
        <w:pStyle w:val="Style_2"/>
        <w:widowControl w:val="0"/>
        <w:numPr>
          <w:ilvl w:val="1"/>
          <w:numId w:val="1"/>
        </w:numPr>
        <w:spacing w:after="0" w:line="240" w:lineRule="auto"/>
        <w:ind w:firstLine="0" w:left="709"/>
        <w:jc w:val="both"/>
        <w:rPr>
          <w:rFonts w:ascii="Times New Roman" w:hAnsi="Times New Roman"/>
          <w:sz w:val="22"/>
          <w:highlight w:val="white"/>
        </w:rPr>
      </w:pPr>
      <w:r>
        <w:rPr>
          <w:rFonts w:ascii="Times New Roman" w:hAnsi="Times New Roman"/>
          <w:color w:val="000000"/>
          <w:sz w:val="22"/>
        </w:rPr>
        <w:t xml:space="preserve">Общая сумма аренды по настоящему Контракту составляет _____________________________________ </w:t>
      </w:r>
      <w:r>
        <w:rPr>
          <w:rFonts w:ascii="Times New Roman" w:hAnsi="Times New Roman"/>
          <w:color w:val="000000"/>
          <w:sz w:val="22"/>
        </w:rPr>
        <w:t xml:space="preserve">Источник финансирования – </w:t>
      </w:r>
      <w:r>
        <w:rPr>
          <w:rFonts w:ascii="Times New Roman" w:hAnsi="Times New Roman"/>
          <w:color w:val="000000"/>
          <w:sz w:val="22"/>
        </w:rPr>
        <w:t>ГЗ</w:t>
      </w:r>
      <w:r>
        <w:rPr>
          <w:rFonts w:ascii="Times New Roman" w:hAnsi="Times New Roman"/>
          <w:color w:val="000000"/>
          <w:sz w:val="22"/>
        </w:rPr>
        <w:t xml:space="preserve"> </w:t>
      </w:r>
      <w:r>
        <w:rPr>
          <w:rFonts w:ascii="Times New Roman" w:hAnsi="Times New Roman"/>
          <w:color w:val="000000"/>
          <w:sz w:val="22"/>
        </w:rPr>
        <w:t>ВУЗ.</w:t>
      </w:r>
    </w:p>
    <w:p w14:paraId="38000000">
      <w:pPr>
        <w:pStyle w:val="Style_2"/>
        <w:widowControl w:val="0"/>
        <w:numPr>
          <w:ilvl w:val="1"/>
          <w:numId w:val="1"/>
        </w:numPr>
        <w:spacing w:after="0" w:line="240" w:lineRule="auto"/>
        <w:ind w:firstLine="0" w:left="709"/>
        <w:jc w:val="both"/>
        <w:rPr>
          <w:rFonts w:ascii="Times New Roman" w:hAnsi="Times New Roman"/>
          <w:color w:val="000000"/>
          <w:sz w:val="22"/>
        </w:rPr>
      </w:pPr>
      <w:r>
        <w:rPr>
          <w:rFonts w:ascii="Times New Roman" w:hAnsi="Times New Roman"/>
          <w:sz w:val="22"/>
        </w:rPr>
        <w:t>Цена настоящего Контракта определена в российских рублях, является твердой и не может изменяться в ходе исполнения настоящего Контракта.</w:t>
      </w:r>
    </w:p>
    <w:p w14:paraId="39000000">
      <w:pPr>
        <w:pStyle w:val="Style_2"/>
        <w:widowControl w:val="0"/>
        <w:spacing w:after="0" w:line="240" w:lineRule="auto"/>
        <w:ind w:firstLine="0" w:left="709"/>
        <w:jc w:val="both"/>
        <w:rPr>
          <w:rFonts w:ascii="Times New Roman" w:hAnsi="Times New Roman"/>
          <w:color w:val="000000"/>
          <w:sz w:val="22"/>
        </w:rPr>
      </w:pPr>
    </w:p>
    <w:p w14:paraId="3A000000">
      <w:pPr>
        <w:pStyle w:val="Style_2"/>
        <w:widowControl w:val="0"/>
        <w:numPr>
          <w:ilvl w:val="0"/>
          <w:numId w:val="1"/>
        </w:numPr>
        <w:spacing w:after="0" w:line="240" w:lineRule="auto"/>
        <w:ind/>
        <w:jc w:val="center"/>
        <w:rPr>
          <w:rFonts w:ascii="Times New Roman" w:hAnsi="Times New Roman"/>
          <w:b w:val="1"/>
          <w:color w:val="000000"/>
          <w:sz w:val="22"/>
        </w:rPr>
      </w:pPr>
      <w:r>
        <w:rPr>
          <w:rFonts w:ascii="Times New Roman" w:hAnsi="Times New Roman"/>
          <w:b w:val="1"/>
          <w:color w:val="000000"/>
          <w:sz w:val="22"/>
        </w:rPr>
        <w:t>Порядок изменения и расторжения Контракта</w:t>
      </w:r>
    </w:p>
    <w:p w14:paraId="3B000000">
      <w:pPr>
        <w:pStyle w:val="Style_2"/>
        <w:widowControl w:val="0"/>
        <w:numPr>
          <w:ilvl w:val="1"/>
          <w:numId w:val="1"/>
        </w:numPr>
        <w:spacing w:after="0" w:line="240" w:lineRule="auto"/>
        <w:ind w:firstLine="0" w:left="709"/>
        <w:rPr>
          <w:rFonts w:ascii="Times New Roman" w:hAnsi="Times New Roman"/>
          <w:color w:val="000000"/>
          <w:sz w:val="22"/>
        </w:rPr>
      </w:pPr>
      <w:r>
        <w:rPr>
          <w:rFonts w:ascii="Times New Roman" w:hAnsi="Times New Roman"/>
          <w:color w:val="000000"/>
          <w:sz w:val="22"/>
        </w:rPr>
        <w:t>Все изменения по настоящему Контракту совершаются в письменной форме.</w:t>
      </w:r>
    </w:p>
    <w:p w14:paraId="3C000000">
      <w:pPr>
        <w:pStyle w:val="Style_2"/>
        <w:widowControl w:val="0"/>
        <w:numPr>
          <w:ilvl w:val="1"/>
          <w:numId w:val="1"/>
        </w:numPr>
        <w:spacing w:after="0" w:line="240" w:lineRule="auto"/>
        <w:ind w:firstLine="0" w:left="709"/>
        <w:rPr>
          <w:rFonts w:ascii="Times New Roman" w:hAnsi="Times New Roman"/>
          <w:color w:val="000000"/>
          <w:sz w:val="22"/>
        </w:rPr>
      </w:pPr>
      <w:r>
        <w:rPr>
          <w:rFonts w:ascii="Times New Roman" w:hAnsi="Times New Roman"/>
          <w:sz w:val="22"/>
        </w:rPr>
        <w:t>Настоящий Контракт может быть расторгнут досрочно по решению суда, по соглашению сторон, либо в одностороннем порядке по требованию одной из «Сторон».</w:t>
      </w:r>
    </w:p>
    <w:p w14:paraId="3D000000">
      <w:pPr>
        <w:pStyle w:val="Style_2"/>
        <w:widowControl w:val="0"/>
        <w:numPr>
          <w:ilvl w:val="1"/>
          <w:numId w:val="1"/>
        </w:numPr>
        <w:spacing w:after="0" w:line="240" w:lineRule="auto"/>
        <w:ind w:firstLine="0" w:left="709"/>
        <w:jc w:val="both"/>
        <w:rPr>
          <w:rFonts w:ascii="Times New Roman" w:hAnsi="Times New Roman"/>
          <w:sz w:val="22"/>
          <w:highlight w:val="white"/>
        </w:rPr>
      </w:pPr>
      <w:r>
        <w:rPr>
          <w:rFonts w:ascii="Times New Roman" w:hAnsi="Times New Roman"/>
          <w:sz w:val="22"/>
        </w:rPr>
        <w:t>Арендодатель вправе в одностороннем порядке отказаться от исполнения настоящего Контракта, письменно уведомив Арендатора за 30 (Тридцать) календарных дней. Контракт</w:t>
      </w:r>
      <w:r>
        <w:rPr>
          <w:rFonts w:ascii="Times New Roman" w:hAnsi="Times New Roman"/>
          <w:sz w:val="22"/>
          <w:highlight w:val="white"/>
        </w:rPr>
        <w:t xml:space="preserve"> прекращается с момента получения данного уведомления.</w:t>
      </w:r>
    </w:p>
    <w:p w14:paraId="3E000000">
      <w:pPr>
        <w:widowControl w:val="0"/>
        <w:spacing w:after="0" w:line="240" w:lineRule="auto"/>
        <w:ind/>
        <w:jc w:val="both"/>
        <w:rPr>
          <w:rFonts w:ascii="Times New Roman" w:hAnsi="Times New Roman"/>
          <w:sz w:val="22"/>
          <w:highlight w:val="white"/>
        </w:rPr>
      </w:pPr>
    </w:p>
    <w:p w14:paraId="3F000000">
      <w:pPr>
        <w:widowControl w:val="0"/>
        <w:spacing w:after="0" w:line="240" w:lineRule="auto"/>
        <w:ind/>
        <w:jc w:val="both"/>
        <w:rPr>
          <w:rFonts w:ascii="Times New Roman" w:hAnsi="Times New Roman"/>
          <w:sz w:val="22"/>
          <w:highlight w:val="white"/>
        </w:rPr>
      </w:pPr>
    </w:p>
    <w:p w14:paraId="40000000">
      <w:pPr>
        <w:pStyle w:val="Style_3"/>
        <w:numPr>
          <w:ilvl w:val="0"/>
          <w:numId w:val="1"/>
        </w:numPr>
        <w:ind/>
        <w:jc w:val="center"/>
        <w:rPr>
          <w:b w:val="1"/>
          <w:color w:val="000000"/>
          <w:sz w:val="22"/>
        </w:rPr>
      </w:pPr>
      <w:r>
        <w:rPr>
          <w:b w:val="1"/>
          <w:color w:val="000000"/>
          <w:sz w:val="22"/>
        </w:rPr>
        <w:t>Ответственность сторон</w:t>
      </w:r>
    </w:p>
    <w:p w14:paraId="41000000">
      <w:pPr>
        <w:pStyle w:val="Style_3"/>
        <w:numPr>
          <w:ilvl w:val="1"/>
          <w:numId w:val="1"/>
        </w:numPr>
        <w:ind w:firstLine="0" w:left="709"/>
        <w:jc w:val="both"/>
        <w:rPr>
          <w:color w:val="000000"/>
          <w:sz w:val="22"/>
        </w:rPr>
      </w:pPr>
      <w:r>
        <w:rPr>
          <w:color w:val="000000"/>
          <w:sz w:val="22"/>
        </w:rPr>
        <w:t xml:space="preserve">За неисполнение или ненадлежащее исполнение обязательств по настоящему Контракту Стороны несут ответственность, предусмотренную действующим </w:t>
      </w:r>
      <w:r>
        <w:rPr>
          <w:color w:val="000000"/>
          <w:sz w:val="22"/>
        </w:rPr>
        <w:t>законодательством Российской Федерации.</w:t>
      </w:r>
    </w:p>
    <w:p w14:paraId="42000000">
      <w:pPr>
        <w:pStyle w:val="Style_3"/>
        <w:numPr>
          <w:ilvl w:val="1"/>
          <w:numId w:val="1"/>
        </w:numPr>
        <w:ind/>
        <w:jc w:val="both"/>
        <w:rPr>
          <w:color w:val="000000"/>
          <w:sz w:val="22"/>
        </w:rPr>
      </w:pPr>
      <w:r>
        <w:rPr>
          <w:color w:val="000000"/>
          <w:sz w:val="22"/>
        </w:rPr>
        <w:t>За несвоевременное перечисление арендной платы Арендодатель вправе взыскать с Арендатора</w:t>
      </w:r>
      <w:r>
        <w:rPr>
          <w:color w:val="000000"/>
          <w:sz w:val="22"/>
        </w:rPr>
        <w:t xml:space="preserve"> неустойку (пени) в размере </w:t>
      </w:r>
      <w:r>
        <w:rPr>
          <w:sz w:val="22"/>
        </w:rPr>
        <w:t>1/300 ключевой ставки ЦБ РФ</w:t>
      </w:r>
      <w:r>
        <w:rPr>
          <w:color w:val="000000"/>
          <w:sz w:val="22"/>
        </w:rPr>
        <w:t>от стоимости не оплаченных в срок услуг за каждый день просрочки.</w:t>
      </w:r>
    </w:p>
    <w:p w14:paraId="43000000">
      <w:pPr>
        <w:pStyle w:val="Style_3"/>
        <w:numPr>
          <w:ilvl w:val="1"/>
          <w:numId w:val="1"/>
        </w:numPr>
        <w:ind w:firstLine="0" w:left="709"/>
        <w:jc w:val="both"/>
        <w:rPr>
          <w:color w:val="000000"/>
          <w:sz w:val="22"/>
        </w:rPr>
      </w:pPr>
      <w:r>
        <w:rPr>
          <w:color w:val="000000"/>
          <w:sz w:val="22"/>
        </w:rPr>
        <w:t>При повреждении Арендатором имущества Арендодателя, используемого при аренде Спортивного сооружения (технические сооружения, подсобные помещения и иное) Арендатор возмещает Арендодателю причиненный ущерб в полном размере.</w:t>
      </w:r>
    </w:p>
    <w:p w14:paraId="44000000">
      <w:pPr>
        <w:pStyle w:val="Style_3"/>
        <w:numPr>
          <w:ilvl w:val="1"/>
          <w:numId w:val="1"/>
        </w:numPr>
        <w:ind w:firstLine="0" w:left="709"/>
        <w:jc w:val="both"/>
        <w:rPr>
          <w:color w:val="000000"/>
          <w:sz w:val="22"/>
        </w:rPr>
      </w:pPr>
      <w:r>
        <w:rPr>
          <w:color w:val="000000"/>
          <w:sz w:val="22"/>
        </w:rPr>
        <w:t>Арендодатель не несет ответственности за причинение вреда жизни и здоровью лиц Арендатора при проведении спортивных (тренировочных) занятий (соревнований). Ответственность за соблюдение соответствующих правил и норм при проведении спортивных занятий (соревнований), упражнений и другое, предусмотренных действующим законодательством, несет Арендатор, который обязан обеспечить квалифицированную профессиональную подготовку лиц, осуществляющих проведение спортивных (тренировочных) занятий (соревнований) Арендатора на Спортивном сооружении.</w:t>
      </w:r>
    </w:p>
    <w:p w14:paraId="45000000">
      <w:pPr>
        <w:pStyle w:val="Style_3"/>
        <w:numPr>
          <w:ilvl w:val="1"/>
          <w:numId w:val="1"/>
        </w:numPr>
        <w:ind w:firstLine="0" w:left="709"/>
        <w:jc w:val="both"/>
        <w:rPr>
          <w:color w:val="000000"/>
          <w:sz w:val="22"/>
        </w:rPr>
      </w:pPr>
      <w:r>
        <w:rPr>
          <w:sz w:val="22"/>
        </w:rPr>
        <w:t>Арендатор несёт ответственность в соответствии с установленным внутренним порядком, действующим на территории Арендодателя и на прилегающей территории, за нарушение лицами Арендатора установленного пропускного и внутреннего режима.</w:t>
      </w:r>
    </w:p>
    <w:p w14:paraId="46000000">
      <w:pPr>
        <w:pStyle w:val="Style_3"/>
        <w:numPr>
          <w:ilvl w:val="1"/>
          <w:numId w:val="1"/>
        </w:numPr>
        <w:ind w:firstLine="0" w:left="709"/>
        <w:jc w:val="both"/>
        <w:rPr>
          <w:color w:val="000000"/>
          <w:sz w:val="22"/>
        </w:rPr>
      </w:pPr>
      <w:r>
        <w:rPr>
          <w:color w:val="000000"/>
          <w:sz w:val="22"/>
        </w:rPr>
        <w:t>Стороны не несут ответственности за неисполнение настоящего Контракта вследствие наступления форс-мажорных обстоятельств, а именно: пожары, землетрясения, наводнения, другие стихийные бедствия, наступившие после подписания настоящего Контракта.</w:t>
      </w:r>
    </w:p>
    <w:p w14:paraId="47000000">
      <w:pPr>
        <w:pStyle w:val="Style_3"/>
        <w:numPr>
          <w:ilvl w:val="1"/>
          <w:numId w:val="1"/>
        </w:numPr>
        <w:ind w:firstLine="0" w:left="709"/>
        <w:jc w:val="both"/>
        <w:rPr>
          <w:sz w:val="22"/>
        </w:rPr>
      </w:pPr>
      <w:r>
        <w:rPr>
          <w:sz w:val="22"/>
        </w:rPr>
        <w:t>В случае просрочки исполнения Арендодателем обязательств, предусмотренных Контрактом, а также в иных случаях неисполнения или ненадлежащего исполнения Арендодателем обязательств, предусмотренных Контрактом, Арендатор направляет Арендодателю требование об уплате неустоек (штрафов, пеней). Пеня начисляется за каждый день просрочки исполнения Арендодателем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Арендодателем, за исключением случаев, если законодательством Российской Федерации установлен иной порядок начисления пени.</w:t>
      </w:r>
    </w:p>
    <w:p w14:paraId="48000000">
      <w:pPr>
        <w:pStyle w:val="Style_3"/>
        <w:ind w:firstLine="0" w:left="-11"/>
        <w:jc w:val="center"/>
        <w:rPr>
          <w:b w:val="1"/>
          <w:color w:val="000000"/>
          <w:sz w:val="22"/>
        </w:rPr>
      </w:pPr>
    </w:p>
    <w:p w14:paraId="49000000">
      <w:pPr>
        <w:pStyle w:val="Style_3"/>
        <w:numPr>
          <w:ilvl w:val="0"/>
          <w:numId w:val="1"/>
        </w:numPr>
        <w:ind/>
        <w:jc w:val="center"/>
        <w:rPr>
          <w:b w:val="1"/>
          <w:color w:val="000000"/>
          <w:sz w:val="22"/>
        </w:rPr>
      </w:pPr>
      <w:r>
        <w:rPr>
          <w:b w:val="1"/>
          <w:color w:val="000000"/>
          <w:sz w:val="22"/>
        </w:rPr>
        <w:t>Разрешение споров</w:t>
      </w:r>
    </w:p>
    <w:p w14:paraId="4A000000">
      <w:pPr>
        <w:pStyle w:val="Style_2"/>
        <w:numPr>
          <w:ilvl w:val="1"/>
          <w:numId w:val="1"/>
        </w:numPr>
        <w:spacing w:after="0" w:line="240" w:lineRule="auto"/>
        <w:ind w:firstLine="0" w:left="709"/>
        <w:jc w:val="both"/>
        <w:rPr>
          <w:rFonts w:ascii="Times New Roman" w:hAnsi="Times New Roman"/>
          <w:color w:val="000000"/>
          <w:sz w:val="22"/>
        </w:rPr>
      </w:pPr>
      <w:r>
        <w:rPr>
          <w:rFonts w:ascii="Times New Roman" w:hAnsi="Times New Roman"/>
          <w:color w:val="000000"/>
          <w:sz w:val="22"/>
        </w:rPr>
        <w:t>Споры по настоящему Контракту должны быть урегулированы по Контрактенности Сторон и, в случае необходимости в претензионном порядке. Срок ответа на претензию – 10 (Десят</w:t>
      </w:r>
      <w:r>
        <w:rPr>
          <w:rFonts w:ascii="Times New Roman" w:hAnsi="Times New Roman"/>
          <w:color w:val="000000"/>
          <w:sz w:val="22"/>
        </w:rPr>
        <w:t>ь</w:t>
      </w:r>
      <w:r>
        <w:rPr>
          <w:rFonts w:ascii="Times New Roman" w:hAnsi="Times New Roman"/>
          <w:color w:val="000000"/>
          <w:sz w:val="22"/>
        </w:rPr>
        <w:t>) календарных дней</w:t>
      </w:r>
      <w:r>
        <w:rPr>
          <w:rFonts w:ascii="Times New Roman" w:hAnsi="Times New Roman"/>
          <w:color w:val="000000"/>
          <w:sz w:val="22"/>
        </w:rPr>
        <w:t xml:space="preserve"> после ее получения. Если такая Контрактенность не достигнута, решение споров производится в установленном законодательством РФ порядке.</w:t>
      </w:r>
    </w:p>
    <w:p w14:paraId="4B000000">
      <w:pPr>
        <w:pStyle w:val="Style_2"/>
        <w:spacing w:after="0" w:line="240" w:lineRule="auto"/>
        <w:ind w:firstLine="0" w:left="1080"/>
        <w:jc w:val="both"/>
        <w:rPr>
          <w:rFonts w:ascii="Times New Roman" w:hAnsi="Times New Roman"/>
          <w:color w:val="000000"/>
          <w:sz w:val="22"/>
        </w:rPr>
      </w:pPr>
    </w:p>
    <w:p w14:paraId="4C000000">
      <w:pPr>
        <w:pStyle w:val="Style_2"/>
        <w:spacing w:after="0" w:line="240" w:lineRule="auto"/>
        <w:ind w:firstLine="0" w:left="1080"/>
        <w:jc w:val="both"/>
        <w:rPr>
          <w:rFonts w:ascii="Times New Roman" w:hAnsi="Times New Roman"/>
          <w:color w:val="000000"/>
          <w:sz w:val="22"/>
        </w:rPr>
      </w:pPr>
    </w:p>
    <w:p w14:paraId="4D000000">
      <w:pPr>
        <w:pStyle w:val="Style_2"/>
        <w:numPr>
          <w:ilvl w:val="0"/>
          <w:numId w:val="1"/>
        </w:numPr>
        <w:spacing w:after="0" w:line="240" w:lineRule="auto"/>
        <w:ind/>
        <w:jc w:val="center"/>
        <w:rPr>
          <w:rFonts w:ascii="Times New Roman" w:hAnsi="Times New Roman"/>
          <w:b w:val="1"/>
          <w:color w:val="000000"/>
          <w:sz w:val="22"/>
        </w:rPr>
      </w:pPr>
      <w:r>
        <w:rPr>
          <w:rFonts w:ascii="Times New Roman" w:hAnsi="Times New Roman"/>
          <w:b w:val="1"/>
          <w:color w:val="000000"/>
          <w:sz w:val="22"/>
        </w:rPr>
        <w:t>Прочие условия</w:t>
      </w:r>
    </w:p>
    <w:p w14:paraId="4E000000">
      <w:pPr>
        <w:pStyle w:val="Style_4"/>
        <w:numPr>
          <w:ilvl w:val="1"/>
          <w:numId w:val="1"/>
        </w:numPr>
        <w:ind w:firstLine="0" w:left="709"/>
        <w:jc w:val="both"/>
        <w:rPr>
          <w:color w:val="000000"/>
          <w:sz w:val="22"/>
        </w:rPr>
      </w:pPr>
      <w:r>
        <w:rPr>
          <w:color w:val="000000"/>
          <w:sz w:val="22"/>
        </w:rPr>
        <w:t xml:space="preserve">Во всем остальном, что не урегулировано настоящим Контрактом, Стороны </w:t>
      </w:r>
      <w:r>
        <w:rPr>
          <w:color w:val="000000"/>
          <w:sz w:val="22"/>
        </w:rPr>
        <w:t>руководствуются действующим законодательством Российской Федерации.</w:t>
      </w:r>
    </w:p>
    <w:p w14:paraId="4F000000">
      <w:pPr>
        <w:pStyle w:val="Style_4"/>
        <w:numPr>
          <w:ilvl w:val="1"/>
          <w:numId w:val="1"/>
        </w:numPr>
        <w:ind w:firstLine="0" w:left="709"/>
        <w:jc w:val="both"/>
        <w:rPr>
          <w:color w:val="000000"/>
          <w:sz w:val="22"/>
        </w:rPr>
      </w:pPr>
      <w:r>
        <w:rPr>
          <w:color w:val="000000"/>
          <w:sz w:val="22"/>
        </w:rPr>
        <w:t>Настоящий Контракт составлен в 2-х экземплярах, по одному для каждой из Сторон, имеющих одинаковую юридическую силу.</w:t>
      </w:r>
    </w:p>
    <w:p w14:paraId="50000000">
      <w:pPr>
        <w:pStyle w:val="Style_4"/>
        <w:ind w:firstLine="0" w:left="709"/>
        <w:jc w:val="both"/>
        <w:rPr>
          <w:color w:val="000000"/>
          <w:sz w:val="22"/>
        </w:rPr>
      </w:pPr>
    </w:p>
    <w:p w14:paraId="51000000">
      <w:pPr>
        <w:spacing w:after="0"/>
        <w:ind/>
        <w:rPr>
          <w:rFonts w:ascii="Times New Roman" w:hAnsi="Times New Roman"/>
          <w:b w:val="1"/>
          <w:color w:val="000000"/>
        </w:rPr>
      </w:pPr>
      <w:r>
        <w:rPr>
          <w:rFonts w:ascii="Times New Roman" w:hAnsi="Times New Roman"/>
          <w:b w:val="1"/>
          <w:color w:val="000000"/>
        </w:rPr>
        <w:t xml:space="preserve">                                       8. Приложения к </w:t>
      </w:r>
      <w:r>
        <w:rPr>
          <w:rFonts w:ascii="Times New Roman" w:hAnsi="Times New Roman"/>
          <w:b w:val="1"/>
          <w:color w:val="000000"/>
        </w:rPr>
        <w:t>Контракт</w:t>
      </w:r>
      <w:r>
        <w:rPr>
          <w:rFonts w:ascii="Times New Roman" w:hAnsi="Times New Roman"/>
          <w:b w:val="1"/>
          <w:color w:val="000000"/>
        </w:rPr>
        <w:t xml:space="preserve">у </w:t>
      </w:r>
      <w:r>
        <w:rPr>
          <w:rFonts w:ascii="Times New Roman" w:hAnsi="Times New Roman"/>
          <w:b w:val="1"/>
          <w:color w:val="000000"/>
        </w:rPr>
        <w:t>являются его неотъемлемой частью.</w:t>
      </w:r>
    </w:p>
    <w:p w14:paraId="52000000">
      <w:pPr>
        <w:spacing w:after="0"/>
        <w:ind/>
        <w:rPr>
          <w:rFonts w:ascii="Times New Roman" w:hAnsi="Times New Roman"/>
        </w:rPr>
      </w:pPr>
      <w:r>
        <w:rPr>
          <w:rFonts w:ascii="Times New Roman" w:hAnsi="Times New Roman"/>
        </w:rPr>
        <w:t xml:space="preserve">             Приложения к </w:t>
      </w:r>
      <w:r>
        <w:rPr>
          <w:rFonts w:ascii="Times New Roman" w:hAnsi="Times New Roman"/>
        </w:rPr>
        <w:t>Контракт</w:t>
      </w:r>
      <w:r>
        <w:rPr>
          <w:rFonts w:ascii="Times New Roman" w:hAnsi="Times New Roman"/>
        </w:rPr>
        <w:t>у</w:t>
      </w:r>
      <w:r>
        <w:rPr>
          <w:rFonts w:ascii="Times New Roman" w:hAnsi="Times New Roman"/>
        </w:rPr>
        <w:t>:</w:t>
      </w:r>
    </w:p>
    <w:p w14:paraId="53000000">
      <w:pPr>
        <w:spacing w:after="0"/>
        <w:ind/>
        <w:rPr>
          <w:rFonts w:ascii="Times New Roman" w:hAnsi="Times New Roman"/>
        </w:rPr>
      </w:pPr>
      <w:r>
        <w:rPr>
          <w:rFonts w:ascii="Times New Roman" w:hAnsi="Times New Roman"/>
        </w:rPr>
        <w:t xml:space="preserve">            </w:t>
      </w:r>
      <w:r>
        <w:rPr>
          <w:rFonts w:ascii="Times New Roman" w:hAnsi="Times New Roman"/>
        </w:rPr>
        <w:t xml:space="preserve"> </w:t>
      </w:r>
      <w:r>
        <w:rPr>
          <w:rFonts w:ascii="Times New Roman" w:hAnsi="Times New Roman"/>
        </w:rPr>
        <w:t>Приложение N 1</w:t>
      </w:r>
      <w:r>
        <w:rPr>
          <w:rFonts w:ascii="Times New Roman" w:hAnsi="Times New Roman"/>
        </w:rPr>
        <w:t xml:space="preserve"> – </w:t>
      </w:r>
      <w:r>
        <w:rPr>
          <w:rFonts w:ascii="Times New Roman" w:hAnsi="Times New Roman"/>
          <w:color w:val="000000"/>
          <w:sz w:val="22"/>
        </w:rPr>
        <w:t>График аренды</w:t>
      </w:r>
      <w:r>
        <w:rPr>
          <w:rFonts w:ascii="Times New Roman" w:hAnsi="Times New Roman"/>
        </w:rPr>
        <w:t>;</w:t>
      </w:r>
    </w:p>
    <w:p w14:paraId="54000000">
      <w:pPr>
        <w:rPr>
          <w:rFonts w:ascii="Times New Roman" w:hAnsi="Times New Roman"/>
        </w:rPr>
      </w:pPr>
      <w:r>
        <w:rPr>
          <w:rFonts w:ascii="Times New Roman" w:hAnsi="Times New Roman"/>
        </w:rPr>
        <w:t xml:space="preserve">             Приложение N 2</w:t>
      </w:r>
      <w:r>
        <w:rPr>
          <w:rFonts w:ascii="Times New Roman" w:hAnsi="Times New Roman"/>
        </w:rPr>
        <w:t xml:space="preserve"> – </w:t>
      </w:r>
      <w:r>
        <w:rPr>
          <w:rFonts w:ascii="Times New Roman" w:hAnsi="Times New Roman"/>
        </w:rPr>
        <w:t>Спецификация</w:t>
      </w:r>
      <w:r>
        <w:rPr>
          <w:rFonts w:ascii="Times New Roman" w:hAnsi="Times New Roman"/>
        </w:rPr>
        <w:t>;</w:t>
      </w:r>
    </w:p>
    <w:p w14:paraId="55000000">
      <w:pPr>
        <w:spacing w:after="0" w:line="240" w:lineRule="auto"/>
        <w:ind/>
        <w:jc w:val="center"/>
        <w:rPr>
          <w:rFonts w:ascii="Times New Roman" w:hAnsi="Times New Roman"/>
          <w:color w:val="000000"/>
          <w:sz w:val="22"/>
        </w:rPr>
      </w:pPr>
    </w:p>
    <w:p w14:paraId="56000000">
      <w:pPr>
        <w:spacing w:after="0" w:line="240" w:lineRule="auto"/>
        <w:ind/>
        <w:jc w:val="center"/>
        <w:rPr>
          <w:rFonts w:ascii="Times New Roman" w:hAnsi="Times New Roman"/>
          <w:color w:val="000000"/>
          <w:sz w:val="22"/>
        </w:rPr>
      </w:pPr>
      <w:r>
        <w:rPr>
          <w:rFonts w:ascii="Times New Roman" w:hAnsi="Times New Roman"/>
          <w:b w:val="1"/>
          <w:color w:val="000000"/>
          <w:sz w:val="22"/>
        </w:rPr>
        <w:t>9. Юридические адреса, банковские реквизиты, подписи сторон</w:t>
      </w:r>
    </w:p>
    <w:tbl>
      <w:tblPr>
        <w:tblStyle w:val="Style_5"/>
        <w:tblW w:type="auto" w:w="0"/>
        <w:tblBorders>
          <w:top w:color="000000" w:sz="4" w:val="nil"/>
          <w:left w:color="000000" w:sz="4" w:val="nil"/>
          <w:bottom w:color="000000" w:sz="4" w:val="nil"/>
          <w:right w:color="000000" w:sz="4" w:val="nil"/>
          <w:insideV w:color="000000" w:sz="4" w:val="nil"/>
        </w:tblBorders>
        <w:tblLayout w:type="fixed"/>
      </w:tblPr>
      <w:tblGrid>
        <w:gridCol w:w="4092"/>
        <w:gridCol w:w="5546"/>
      </w:tblGrid>
      <w:tr>
        <w:trPr>
          <w:trHeight w:hRule="atLeast" w:val="1401"/>
        </w:trPr>
        <w:tc>
          <w:tcPr>
            <w:tcW w:type="dxa" w:w="4092"/>
            <w:tcBorders>
              <w:top w:color="000000" w:sz="4" w:val="nil"/>
              <w:left w:color="000000" w:sz="4" w:val="nil"/>
              <w:bottom w:color="000000" w:sz="4" w:val="nil"/>
              <w:right w:color="000000" w:sz="4" w:val="nil"/>
            </w:tcBorders>
          </w:tcPr>
          <w:p w14:paraId="57000000">
            <w:pPr>
              <w:ind/>
              <w:jc w:val="center"/>
              <w:rPr>
                <w:rFonts w:ascii="Times New Roman" w:hAnsi="Times New Roman"/>
                <w:sz w:val="22"/>
              </w:rPr>
            </w:pPr>
          </w:p>
          <w:p w14:paraId="58000000">
            <w:pPr>
              <w:ind/>
              <w:jc w:val="center"/>
              <w:rPr>
                <w:rFonts w:ascii="Times New Roman" w:hAnsi="Times New Roman"/>
                <w:b w:val="1"/>
                <w:sz w:val="22"/>
              </w:rPr>
            </w:pPr>
            <w:r>
              <w:rPr>
                <w:rFonts w:ascii="Times New Roman" w:hAnsi="Times New Roman"/>
                <w:b w:val="1"/>
                <w:sz w:val="22"/>
              </w:rPr>
              <w:t>Арендодатель</w:t>
            </w:r>
          </w:p>
          <w:p w14:paraId="59000000">
            <w:pPr>
              <w:rPr>
                <w:rFonts w:ascii="Times New Roman" w:hAnsi="Times New Roman"/>
                <w:color w:val="000000"/>
                <w:sz w:val="22"/>
              </w:rPr>
            </w:pPr>
          </w:p>
          <w:p w14:paraId="5A000000">
            <w:pPr>
              <w:rPr>
                <w:rFonts w:ascii="Times New Roman" w:hAnsi="Times New Roman"/>
                <w:color w:val="000000"/>
                <w:sz w:val="22"/>
              </w:rPr>
            </w:pPr>
          </w:p>
          <w:p w14:paraId="5B000000">
            <w:pPr>
              <w:rPr>
                <w:rFonts w:ascii="Times New Roman" w:hAnsi="Times New Roman"/>
                <w:color w:val="000000"/>
                <w:sz w:val="22"/>
              </w:rPr>
            </w:pPr>
          </w:p>
          <w:p w14:paraId="5C000000">
            <w:pPr>
              <w:rPr>
                <w:rFonts w:ascii="Times New Roman" w:hAnsi="Times New Roman"/>
                <w:color w:val="000000"/>
                <w:sz w:val="22"/>
              </w:rPr>
            </w:pPr>
          </w:p>
          <w:p w14:paraId="5D000000">
            <w:pPr>
              <w:ind/>
              <w:jc w:val="both"/>
              <w:rPr>
                <w:rFonts w:ascii="Times New Roman" w:hAnsi="Times New Roman"/>
                <w:sz w:val="22"/>
              </w:rPr>
            </w:pPr>
          </w:p>
        </w:tc>
        <w:tc>
          <w:tcPr>
            <w:tcW w:type="dxa" w:w="5546"/>
            <w:tcBorders>
              <w:top w:color="000000" w:sz="4" w:val="nil"/>
              <w:left w:color="000000" w:sz="4" w:val="nil"/>
              <w:bottom w:color="000000" w:sz="4" w:val="nil"/>
              <w:right w:color="000000" w:sz="4" w:val="nil"/>
            </w:tcBorders>
          </w:tcPr>
          <w:p w14:paraId="5E000000">
            <w:pPr>
              <w:widowControl w:val="0"/>
              <w:ind/>
              <w:jc w:val="center"/>
              <w:rPr>
                <w:rFonts w:ascii="Times New Roman" w:hAnsi="Times New Roman"/>
                <w:sz w:val="22"/>
              </w:rPr>
            </w:pPr>
          </w:p>
          <w:p w14:paraId="5F000000">
            <w:pPr>
              <w:widowControl w:val="0"/>
              <w:spacing w:after="0" w:line="240" w:lineRule="auto"/>
              <w:ind/>
              <w:jc w:val="center"/>
              <w:rPr>
                <w:rFonts w:ascii="Times New Roman" w:hAnsi="Times New Roman"/>
                <w:b w:val="1"/>
                <w:sz w:val="22"/>
              </w:rPr>
            </w:pPr>
            <w:r>
              <w:rPr>
                <w:rFonts w:ascii="Times New Roman" w:hAnsi="Times New Roman"/>
                <w:b w:val="1"/>
                <w:sz w:val="22"/>
              </w:rPr>
              <w:t>Арендатор</w:t>
            </w:r>
          </w:p>
          <w:p w14:paraId="60000000">
            <w:pPr>
              <w:widowControl w:val="0"/>
              <w:spacing w:after="0" w:line="276" w:lineRule="auto"/>
              <w:ind/>
              <w:jc w:val="left"/>
              <w:rPr>
                <w:rFonts w:ascii="Times New Roman" w:hAnsi="Times New Roman"/>
                <w:color w:val="000000"/>
                <w:sz w:val="22"/>
              </w:rPr>
            </w:pPr>
            <w:r>
              <w:rPr>
                <w:rFonts w:ascii="Times New Roman" w:hAnsi="Times New Roman"/>
                <w:color w:val="000000"/>
                <w:sz w:val="22"/>
              </w:rPr>
              <w:t>ФГБОУ ВО РостГМУ Минздрава России</w:t>
            </w:r>
          </w:p>
          <w:p w14:paraId="61000000">
            <w:pPr>
              <w:widowControl w:val="0"/>
              <w:spacing w:after="0" w:line="276" w:lineRule="auto"/>
              <w:ind/>
              <w:jc w:val="left"/>
              <w:rPr>
                <w:rFonts w:ascii="Times New Roman" w:hAnsi="Times New Roman"/>
                <w:color w:val="000000"/>
                <w:sz w:val="22"/>
              </w:rPr>
            </w:pPr>
            <w:r>
              <w:rPr>
                <w:rFonts w:ascii="Times New Roman" w:hAnsi="Times New Roman"/>
                <w:color w:val="000000"/>
                <w:sz w:val="22"/>
              </w:rPr>
              <w:t xml:space="preserve">344022, Ростовская область, г. Ростов-на-Дону, пер. Нахичеванский, здание 29 </w:t>
            </w:r>
          </w:p>
          <w:p w14:paraId="62000000">
            <w:pPr>
              <w:widowControl w:val="0"/>
              <w:spacing w:after="0" w:line="276" w:lineRule="auto"/>
              <w:ind/>
              <w:jc w:val="left"/>
              <w:rPr>
                <w:rFonts w:ascii="Times New Roman" w:hAnsi="Times New Roman"/>
                <w:color w:val="000000"/>
                <w:sz w:val="22"/>
              </w:rPr>
            </w:pPr>
            <w:r>
              <w:rPr>
                <w:rFonts w:ascii="Times New Roman" w:hAnsi="Times New Roman"/>
                <w:color w:val="000000"/>
                <w:sz w:val="22"/>
              </w:rPr>
              <w:t>ИНН 6163032850 КПП 616301001</w:t>
            </w:r>
          </w:p>
          <w:p w14:paraId="63000000">
            <w:pPr>
              <w:widowControl w:val="0"/>
              <w:spacing w:after="0" w:line="276" w:lineRule="auto"/>
              <w:ind/>
              <w:jc w:val="left"/>
              <w:rPr>
                <w:rFonts w:ascii="Times New Roman" w:hAnsi="Times New Roman"/>
                <w:color w:val="000000"/>
                <w:sz w:val="22"/>
              </w:rPr>
            </w:pPr>
            <w:r>
              <w:rPr>
                <w:rFonts w:ascii="Times New Roman" w:hAnsi="Times New Roman"/>
                <w:color w:val="000000"/>
                <w:sz w:val="22"/>
              </w:rPr>
              <w:t xml:space="preserve">УФК по Нижегородской области </w:t>
            </w:r>
          </w:p>
          <w:p w14:paraId="64000000">
            <w:pPr>
              <w:widowControl w:val="0"/>
              <w:spacing w:after="0" w:line="276" w:lineRule="auto"/>
              <w:ind/>
              <w:jc w:val="left"/>
              <w:rPr>
                <w:rFonts w:ascii="Times New Roman" w:hAnsi="Times New Roman"/>
                <w:color w:val="000000"/>
                <w:sz w:val="22"/>
              </w:rPr>
            </w:pPr>
            <w:r>
              <w:rPr>
                <w:rFonts w:ascii="Times New Roman" w:hAnsi="Times New Roman"/>
                <w:color w:val="000000"/>
                <w:sz w:val="22"/>
              </w:rPr>
              <w:t xml:space="preserve">(ФГБОУ ВО РостГМУ Минздрава России  </w:t>
            </w:r>
          </w:p>
          <w:p w14:paraId="65000000">
            <w:pPr>
              <w:widowControl w:val="0"/>
              <w:spacing w:after="0" w:line="276" w:lineRule="auto"/>
              <w:ind/>
              <w:jc w:val="left"/>
              <w:rPr>
                <w:rFonts w:ascii="Times New Roman" w:hAnsi="Times New Roman"/>
                <w:color w:val="000000"/>
                <w:sz w:val="22"/>
              </w:rPr>
            </w:pPr>
            <w:r>
              <w:rPr>
                <w:rFonts w:ascii="Times New Roman" w:hAnsi="Times New Roman"/>
                <w:color w:val="000000"/>
                <w:sz w:val="22"/>
              </w:rPr>
              <w:t xml:space="preserve">л/сч. 21586У6842; л/сч. 22586У68420 </w:t>
            </w:r>
          </w:p>
          <w:p w14:paraId="66000000">
            <w:pPr>
              <w:widowControl w:val="0"/>
              <w:spacing w:after="0" w:line="276" w:lineRule="auto"/>
              <w:ind/>
              <w:jc w:val="left"/>
              <w:rPr>
                <w:rFonts w:ascii="Times New Roman" w:hAnsi="Times New Roman"/>
                <w:color w:val="000000"/>
                <w:sz w:val="22"/>
              </w:rPr>
            </w:pPr>
            <w:r>
              <w:rPr>
                <w:rFonts w:ascii="Times New Roman" w:hAnsi="Times New Roman"/>
                <w:color w:val="000000"/>
                <w:sz w:val="22"/>
              </w:rPr>
              <w:t xml:space="preserve">ОКЦ №1 ВВГУ Банка России//УФК по </w:t>
            </w:r>
          </w:p>
          <w:p w14:paraId="67000000">
            <w:pPr>
              <w:widowControl w:val="0"/>
              <w:spacing w:after="0" w:line="276" w:lineRule="auto"/>
              <w:ind/>
              <w:jc w:val="left"/>
              <w:rPr>
                <w:rFonts w:ascii="Times New Roman" w:hAnsi="Times New Roman"/>
                <w:color w:val="000000"/>
                <w:sz w:val="22"/>
              </w:rPr>
            </w:pPr>
            <w:r>
              <w:rPr>
                <w:rFonts w:ascii="Times New Roman" w:hAnsi="Times New Roman"/>
                <w:color w:val="000000"/>
                <w:sz w:val="22"/>
              </w:rPr>
              <w:t>Нижегородской области, г. Нижний Новгород)</w:t>
            </w:r>
          </w:p>
          <w:p w14:paraId="68000000">
            <w:pPr>
              <w:widowControl w:val="0"/>
              <w:spacing w:after="0" w:line="276" w:lineRule="auto"/>
              <w:ind/>
              <w:jc w:val="left"/>
              <w:rPr>
                <w:rFonts w:ascii="Times New Roman" w:hAnsi="Times New Roman"/>
                <w:color w:val="000000"/>
                <w:sz w:val="22"/>
              </w:rPr>
            </w:pPr>
            <w:r>
              <w:rPr>
                <w:rFonts w:ascii="Times New Roman" w:hAnsi="Times New Roman"/>
                <w:color w:val="000000"/>
                <w:sz w:val="22"/>
              </w:rPr>
              <w:t>ЕКС (единый казначейский счет): 40102810745370000024</w:t>
            </w:r>
          </w:p>
          <w:p w14:paraId="69000000">
            <w:pPr>
              <w:widowControl w:val="0"/>
              <w:spacing w:after="0" w:line="276" w:lineRule="auto"/>
              <w:ind/>
              <w:jc w:val="left"/>
              <w:rPr>
                <w:rFonts w:ascii="Times New Roman" w:hAnsi="Times New Roman"/>
                <w:color w:val="000000"/>
                <w:sz w:val="22"/>
              </w:rPr>
            </w:pPr>
            <w:r>
              <w:rPr>
                <w:rFonts w:ascii="Times New Roman" w:hAnsi="Times New Roman"/>
                <w:color w:val="000000"/>
                <w:sz w:val="22"/>
              </w:rPr>
              <w:t>БИК: 012202102</w:t>
            </w:r>
          </w:p>
          <w:p w14:paraId="6A000000">
            <w:pPr>
              <w:widowControl w:val="0"/>
              <w:spacing w:after="0" w:line="276" w:lineRule="auto"/>
              <w:ind/>
              <w:jc w:val="left"/>
              <w:rPr>
                <w:rFonts w:ascii="Times New Roman" w:hAnsi="Times New Roman"/>
                <w:color w:val="000000"/>
                <w:sz w:val="22"/>
              </w:rPr>
            </w:pPr>
            <w:r>
              <w:rPr>
                <w:rFonts w:ascii="Times New Roman" w:hAnsi="Times New Roman"/>
                <w:color w:val="000000"/>
                <w:sz w:val="22"/>
              </w:rPr>
              <w:t>Номер счета: 03214643000000013230</w:t>
            </w:r>
          </w:p>
          <w:p w14:paraId="6B000000">
            <w:pPr>
              <w:widowControl w:val="0"/>
              <w:spacing w:after="0" w:line="276" w:lineRule="auto"/>
              <w:ind/>
              <w:jc w:val="left"/>
              <w:rPr>
                <w:rFonts w:ascii="Times New Roman" w:hAnsi="Times New Roman"/>
                <w:color w:val="000000"/>
                <w:sz w:val="22"/>
              </w:rPr>
            </w:pPr>
            <w:r>
              <w:rPr>
                <w:rFonts w:ascii="Times New Roman" w:hAnsi="Times New Roman"/>
                <w:color w:val="000000"/>
                <w:sz w:val="22"/>
              </w:rPr>
              <w:t>ОГРН: № 1026103165736 от 11.11.2002 г.</w:t>
            </w:r>
          </w:p>
          <w:p w14:paraId="6C000000">
            <w:pPr>
              <w:widowControl w:val="0"/>
              <w:spacing w:after="0" w:line="276" w:lineRule="auto"/>
              <w:ind/>
              <w:jc w:val="left"/>
              <w:rPr>
                <w:rFonts w:ascii="Times New Roman" w:hAnsi="Times New Roman"/>
                <w:color w:val="000000"/>
                <w:sz w:val="22"/>
              </w:rPr>
            </w:pPr>
            <w:r>
              <w:rPr>
                <w:rFonts w:ascii="Times New Roman" w:hAnsi="Times New Roman"/>
                <w:color w:val="000000"/>
                <w:sz w:val="22"/>
              </w:rPr>
              <w:t>ОКПО:   01896857; ОКТМО: 60701000</w:t>
            </w:r>
          </w:p>
          <w:p w14:paraId="6D000000">
            <w:pPr>
              <w:widowControl w:val="0"/>
              <w:spacing w:after="0" w:line="276" w:lineRule="auto"/>
              <w:ind/>
              <w:jc w:val="left"/>
              <w:rPr>
                <w:rFonts w:ascii="Times New Roman" w:hAnsi="Times New Roman"/>
                <w:color w:val="000000"/>
                <w:sz w:val="22"/>
              </w:rPr>
            </w:pPr>
            <w:r>
              <w:rPr>
                <w:rFonts w:ascii="Times New Roman" w:hAnsi="Times New Roman"/>
                <w:color w:val="000000"/>
                <w:sz w:val="22"/>
              </w:rPr>
              <w:t xml:space="preserve">ОКВЭД: 85.22 ОКОПФ: 20903; </w:t>
            </w:r>
          </w:p>
          <w:p w14:paraId="6E000000">
            <w:pPr>
              <w:tabs>
                <w:tab w:leader="none" w:pos="360" w:val="left"/>
                <w:tab w:leader="none" w:pos="540" w:val="left"/>
                <w:tab w:leader="none" w:pos="2552" w:val="left"/>
                <w:tab w:leader="none" w:pos="2880" w:val="left"/>
              </w:tabs>
              <w:spacing w:after="0" w:line="240" w:lineRule="auto"/>
              <w:ind/>
              <w:jc w:val="left"/>
              <w:rPr>
                <w:rFonts w:ascii="Times New Roman" w:hAnsi="Times New Roman"/>
                <w:color w:val="000000"/>
                <w:sz w:val="22"/>
              </w:rPr>
            </w:pPr>
            <w:r>
              <w:rPr>
                <w:rFonts w:ascii="Times New Roman" w:hAnsi="Times New Roman"/>
                <w:color w:val="000000"/>
                <w:sz w:val="22"/>
              </w:rPr>
              <w:t>ОКФС:  12; ОКОГУ: 1320700</w:t>
            </w:r>
          </w:p>
          <w:p w14:paraId="6F000000">
            <w:pPr>
              <w:tabs>
                <w:tab w:leader="none" w:pos="360" w:val="left"/>
                <w:tab w:leader="none" w:pos="540" w:val="left"/>
                <w:tab w:leader="none" w:pos="2552" w:val="left"/>
                <w:tab w:leader="none" w:pos="2880" w:val="left"/>
              </w:tabs>
              <w:spacing w:after="0" w:line="240" w:lineRule="auto"/>
              <w:ind/>
              <w:rPr>
                <w:rFonts w:ascii="Times New Roman" w:hAnsi="Times New Roman"/>
                <w:sz w:val="22"/>
              </w:rPr>
            </w:pPr>
          </w:p>
          <w:p w14:paraId="70000000">
            <w:pPr>
              <w:spacing w:after="0" w:line="240" w:lineRule="auto"/>
              <w:ind/>
              <w:rPr>
                <w:rFonts w:ascii="Times New Roman" w:hAnsi="Times New Roman"/>
                <w:b w:val="1"/>
                <w:spacing w:val="-2"/>
                <w:sz w:val="22"/>
              </w:rPr>
            </w:pPr>
            <w:r>
              <w:rPr>
                <w:rFonts w:ascii="Times New Roman" w:hAnsi="Times New Roman"/>
                <w:b w:val="1"/>
                <w:spacing w:val="-2"/>
                <w:sz w:val="22"/>
              </w:rPr>
              <w:t xml:space="preserve">И.о. </w:t>
            </w:r>
            <w:r>
              <w:rPr>
                <w:rFonts w:ascii="Times New Roman" w:hAnsi="Times New Roman"/>
                <w:b w:val="1"/>
                <w:spacing w:val="-2"/>
                <w:sz w:val="22"/>
              </w:rPr>
              <w:t xml:space="preserve">ректора </w:t>
            </w:r>
            <w:r>
              <w:rPr>
                <w:rFonts w:ascii="Times New Roman" w:hAnsi="Times New Roman"/>
                <w:b w:val="1"/>
                <w:color w:val="000000"/>
                <w:sz w:val="22"/>
              </w:rPr>
              <w:t xml:space="preserve">ФГБОУ ВО РостГМУ </w:t>
            </w:r>
          </w:p>
          <w:p w14:paraId="71000000">
            <w:pPr>
              <w:spacing w:after="0" w:line="240" w:lineRule="auto"/>
              <w:ind/>
              <w:rPr>
                <w:rFonts w:ascii="Times New Roman" w:hAnsi="Times New Roman"/>
                <w:b w:val="1"/>
                <w:spacing w:val="-2"/>
                <w:sz w:val="22"/>
              </w:rPr>
            </w:pPr>
            <w:r>
              <w:rPr>
                <w:rFonts w:ascii="Times New Roman" w:hAnsi="Times New Roman"/>
                <w:b w:val="1"/>
                <w:color w:val="000000"/>
                <w:sz w:val="22"/>
              </w:rPr>
              <w:t>Минздрава России</w:t>
            </w:r>
          </w:p>
          <w:p w14:paraId="72000000">
            <w:pPr>
              <w:spacing w:after="0" w:line="240" w:lineRule="auto"/>
              <w:ind/>
              <w:rPr>
                <w:rFonts w:ascii="Times New Roman" w:hAnsi="Times New Roman"/>
                <w:spacing w:val="-2"/>
                <w:sz w:val="22"/>
              </w:rPr>
            </w:pPr>
          </w:p>
          <w:p w14:paraId="73000000">
            <w:pPr>
              <w:spacing w:after="0" w:line="240" w:lineRule="auto"/>
              <w:ind/>
              <w:rPr>
                <w:rFonts w:ascii="Times New Roman" w:hAnsi="Times New Roman"/>
                <w:b w:val="1"/>
                <w:spacing w:val="-4"/>
                <w:sz w:val="22"/>
              </w:rPr>
            </w:pPr>
            <w:r>
              <w:rPr>
                <w:rFonts w:ascii="Times New Roman" w:hAnsi="Times New Roman"/>
                <w:spacing w:val="-2"/>
                <w:sz w:val="22"/>
              </w:rPr>
              <w:t>____________</w:t>
            </w:r>
            <w:r>
              <w:rPr>
                <w:rFonts w:ascii="Times New Roman" w:hAnsi="Times New Roman"/>
                <w:b w:val="1"/>
                <w:spacing w:val="-2"/>
                <w:sz w:val="22"/>
              </w:rPr>
              <w:t xml:space="preserve"> </w:t>
            </w:r>
            <w:r>
              <w:rPr>
                <w:rFonts w:ascii="Times New Roman" w:hAnsi="Times New Roman"/>
                <w:b w:val="1"/>
                <w:sz w:val="22"/>
              </w:rPr>
              <w:t>М.А. Шишов</w:t>
            </w:r>
          </w:p>
          <w:p w14:paraId="74000000">
            <w:pPr>
              <w:widowControl w:val="0"/>
              <w:spacing w:after="0" w:line="240" w:lineRule="auto"/>
              <w:ind/>
              <w:jc w:val="both"/>
              <w:rPr>
                <w:rFonts w:ascii="Times New Roman" w:hAnsi="Times New Roman"/>
                <w:sz w:val="22"/>
              </w:rPr>
            </w:pPr>
            <w:r>
              <w:rPr>
                <w:rFonts w:ascii="Times New Roman" w:hAnsi="Times New Roman"/>
                <w:sz w:val="22"/>
              </w:rPr>
              <w:t>э.ц.п.</w:t>
            </w:r>
          </w:p>
          <w:p w14:paraId="75000000">
            <w:pPr>
              <w:widowControl w:val="0"/>
              <w:ind/>
              <w:jc w:val="center"/>
              <w:rPr>
                <w:rFonts w:ascii="Times New Roman" w:hAnsi="Times New Roman"/>
                <w:sz w:val="22"/>
              </w:rPr>
            </w:pPr>
          </w:p>
        </w:tc>
      </w:tr>
    </w:tbl>
    <w:p w14:paraId="76000000">
      <w:pPr>
        <w:sectPr>
          <w:pgSz w:h="16838" w:orient="portrait" w:w="11906"/>
          <w:pgMar w:bottom="567" w:footer="709" w:gutter="0" w:header="709" w:left="1701" w:right="567" w:top="567"/>
        </w:sectPr>
      </w:pPr>
    </w:p>
    <w:p w14:paraId="77000000">
      <w:pPr>
        <w:spacing w:after="0" w:line="240" w:lineRule="auto"/>
        <w:ind/>
        <w:jc w:val="right"/>
        <w:rPr>
          <w:rFonts w:ascii="Times New Roman" w:hAnsi="Times New Roman"/>
          <w:sz w:val="22"/>
        </w:rPr>
      </w:pPr>
      <w:r>
        <w:rPr>
          <w:rFonts w:ascii="Times New Roman" w:hAnsi="Times New Roman"/>
          <w:sz w:val="22"/>
        </w:rPr>
        <w:t>Приложение №1</w:t>
      </w:r>
    </w:p>
    <w:p w14:paraId="78000000">
      <w:pPr>
        <w:spacing w:after="0" w:line="240" w:lineRule="auto"/>
        <w:ind/>
        <w:jc w:val="right"/>
        <w:rPr>
          <w:rFonts w:ascii="Times New Roman" w:hAnsi="Times New Roman"/>
          <w:sz w:val="22"/>
        </w:rPr>
      </w:pPr>
      <w:r>
        <w:rPr>
          <w:rFonts w:ascii="Times New Roman" w:hAnsi="Times New Roman"/>
          <w:sz w:val="22"/>
        </w:rPr>
        <w:t>к</w:t>
      </w:r>
      <w:r>
        <w:rPr>
          <w:rFonts w:ascii="Times New Roman" w:hAnsi="Times New Roman"/>
          <w:sz w:val="22"/>
        </w:rPr>
        <w:t xml:space="preserve"> Контракту № </w:t>
      </w:r>
      <w:r>
        <w:rPr>
          <w:rFonts w:ascii="Times New Roman" w:hAnsi="Times New Roman"/>
          <w:sz w:val="22"/>
        </w:rPr>
        <w:t>РГМУ32931</w:t>
      </w:r>
      <w:r>
        <w:rPr>
          <w:rFonts w:ascii="Times New Roman" w:hAnsi="Times New Roman"/>
          <w:sz w:val="22"/>
        </w:rPr>
        <w:t>от «___»_____________2026</w:t>
      </w:r>
      <w:r>
        <w:rPr>
          <w:rFonts w:ascii="Times New Roman" w:hAnsi="Times New Roman"/>
          <w:sz w:val="22"/>
        </w:rPr>
        <w:t>г.</w:t>
      </w:r>
    </w:p>
    <w:p w14:paraId="79000000">
      <w:pPr>
        <w:spacing w:after="0" w:line="240" w:lineRule="auto"/>
        <w:ind/>
        <w:rPr>
          <w:rFonts w:ascii="Times New Roman" w:hAnsi="Times New Roman"/>
          <w:sz w:val="22"/>
        </w:rPr>
      </w:pPr>
    </w:p>
    <w:p w14:paraId="7A000000">
      <w:pPr>
        <w:spacing w:after="0" w:line="240" w:lineRule="auto"/>
        <w:ind/>
        <w:jc w:val="center"/>
        <w:rPr>
          <w:rFonts w:ascii="Times New Roman" w:hAnsi="Times New Roman"/>
          <w:sz w:val="22"/>
        </w:rPr>
      </w:pPr>
      <w:r>
        <w:rPr>
          <w:rFonts w:ascii="Times New Roman" w:hAnsi="Times New Roman"/>
          <w:sz w:val="22"/>
        </w:rPr>
        <w:t>График</w:t>
      </w:r>
    </w:p>
    <w:p w14:paraId="7B000000">
      <w:pPr>
        <w:spacing w:after="0" w:line="240" w:lineRule="auto"/>
        <w:ind/>
        <w:jc w:val="center"/>
        <w:rPr>
          <w:rFonts w:ascii="Times New Roman" w:hAnsi="Times New Roman"/>
          <w:sz w:val="22"/>
        </w:rPr>
      </w:pPr>
      <w:r>
        <w:rPr>
          <w:rFonts w:ascii="Times New Roman" w:hAnsi="Times New Roman"/>
          <w:color w:val="000000"/>
          <w:sz w:val="22"/>
        </w:rPr>
        <w:t xml:space="preserve">аренды спортивных сооружений </w:t>
      </w:r>
      <w:r>
        <w:rPr>
          <w:rFonts w:ascii="Times New Roman" w:hAnsi="Times New Roman"/>
          <w:sz w:val="22"/>
        </w:rPr>
        <w:t xml:space="preserve">в период </w:t>
      </w:r>
      <w:r>
        <w:rPr>
          <w:rFonts w:ascii="Times New Roman" w:hAnsi="Times New Roman"/>
          <w:sz w:val="22"/>
        </w:rPr>
        <w:t xml:space="preserve">с 23.09.2026 – 24.12.2026 </w:t>
      </w:r>
      <w:r>
        <w:rPr>
          <w:rFonts w:ascii="Times New Roman" w:hAnsi="Times New Roman"/>
          <w:sz w:val="22"/>
        </w:rPr>
        <w:t>г.</w:t>
      </w:r>
    </w:p>
    <w:p w14:paraId="7C000000">
      <w:pPr>
        <w:rPr>
          <w:rFonts w:ascii="Times New Roman" w:hAnsi="Times New Roman"/>
          <w:sz w:val="22"/>
        </w:rPr>
      </w:pPr>
    </w:p>
    <w:tbl>
      <w:tblPr>
        <w:tblStyle w:val="Style_5"/>
        <w:tblW w:type="auto" w:w="0"/>
        <w:jc w:val="center"/>
        <w:tblLayout w:type="fixed"/>
      </w:tblPr>
      <w:tblGrid>
        <w:gridCol w:w="1129"/>
        <w:gridCol w:w="1276"/>
        <w:gridCol w:w="1418"/>
        <w:gridCol w:w="1559"/>
        <w:gridCol w:w="1417"/>
        <w:gridCol w:w="1276"/>
        <w:gridCol w:w="1736"/>
        <w:gridCol w:w="1737"/>
        <w:gridCol w:w="1736"/>
        <w:gridCol w:w="1737"/>
      </w:tblGrid>
      <w:tr>
        <w:trPr>
          <w:trHeight w:hRule="atLeast" w:val="540"/>
        </w:trPr>
        <w:tc>
          <w:tcPr>
            <w:tcW w:type="dxa" w:w="1129"/>
            <w:vMerge w:val="restart"/>
            <w:vAlign w:val="center"/>
          </w:tcPr>
          <w:p w14:paraId="7D000000">
            <w:pPr>
              <w:spacing w:line="360" w:lineRule="auto"/>
              <w:ind/>
              <w:jc w:val="center"/>
              <w:rPr>
                <w:rFonts w:ascii="Times New Roman" w:hAnsi="Times New Roman"/>
                <w:b w:val="1"/>
                <w:sz w:val="22"/>
              </w:rPr>
            </w:pPr>
            <w:r>
              <w:rPr>
                <w:rFonts w:ascii="Times New Roman" w:hAnsi="Times New Roman"/>
                <w:b w:val="1"/>
                <w:sz w:val="22"/>
              </w:rPr>
              <w:t>День</w:t>
            </w:r>
          </w:p>
          <w:p w14:paraId="7E000000">
            <w:pPr>
              <w:spacing w:line="360" w:lineRule="auto"/>
              <w:ind/>
              <w:jc w:val="center"/>
              <w:rPr>
                <w:rFonts w:ascii="Times New Roman" w:hAnsi="Times New Roman"/>
                <w:b w:val="1"/>
                <w:sz w:val="22"/>
              </w:rPr>
            </w:pPr>
            <w:r>
              <w:rPr>
                <w:rFonts w:ascii="Times New Roman" w:hAnsi="Times New Roman"/>
                <w:b w:val="1"/>
                <w:sz w:val="22"/>
              </w:rPr>
              <w:t>недели</w:t>
            </w:r>
          </w:p>
        </w:tc>
        <w:tc>
          <w:tcPr>
            <w:tcW w:type="dxa" w:w="1276"/>
            <w:vMerge w:val="restart"/>
            <w:vAlign w:val="center"/>
          </w:tcPr>
          <w:p w14:paraId="7F000000">
            <w:pPr>
              <w:spacing w:line="360" w:lineRule="auto"/>
              <w:ind/>
              <w:jc w:val="center"/>
              <w:rPr>
                <w:rFonts w:ascii="Times New Roman" w:hAnsi="Times New Roman"/>
                <w:b w:val="1"/>
                <w:sz w:val="22"/>
              </w:rPr>
            </w:pPr>
            <w:r>
              <w:rPr>
                <w:rFonts w:ascii="Times New Roman" w:hAnsi="Times New Roman"/>
                <w:b w:val="1"/>
                <w:sz w:val="22"/>
              </w:rPr>
              <w:t>Зал</w:t>
            </w:r>
          </w:p>
        </w:tc>
        <w:tc>
          <w:tcPr>
            <w:tcW w:type="dxa" w:w="1418"/>
            <w:vMerge w:val="restart"/>
            <w:vAlign w:val="center"/>
          </w:tcPr>
          <w:p w14:paraId="80000000">
            <w:pPr>
              <w:spacing w:line="360" w:lineRule="auto"/>
              <w:ind/>
              <w:jc w:val="center"/>
              <w:rPr>
                <w:rFonts w:ascii="Times New Roman" w:hAnsi="Times New Roman"/>
                <w:b w:val="1"/>
                <w:sz w:val="22"/>
              </w:rPr>
            </w:pPr>
            <w:r>
              <w:rPr>
                <w:rFonts w:ascii="Times New Roman" w:hAnsi="Times New Roman"/>
                <w:b w:val="1"/>
                <w:sz w:val="22"/>
              </w:rPr>
              <w:t>Время, ч.</w:t>
            </w:r>
          </w:p>
        </w:tc>
        <w:tc>
          <w:tcPr>
            <w:tcW w:type="dxa" w:w="1559"/>
            <w:vMerge w:val="restart"/>
            <w:vAlign w:val="center"/>
          </w:tcPr>
          <w:p w14:paraId="81000000">
            <w:pPr>
              <w:spacing w:line="360" w:lineRule="auto"/>
              <w:ind/>
              <w:jc w:val="center"/>
              <w:rPr>
                <w:rFonts w:ascii="Times New Roman" w:hAnsi="Times New Roman"/>
                <w:b w:val="1"/>
                <w:sz w:val="22"/>
              </w:rPr>
            </w:pPr>
            <w:r>
              <w:rPr>
                <w:rFonts w:ascii="Times New Roman" w:hAnsi="Times New Roman"/>
                <w:b w:val="1"/>
                <w:sz w:val="22"/>
              </w:rPr>
              <w:t>Стоимость за один час, руб.</w:t>
            </w:r>
          </w:p>
        </w:tc>
        <w:tc>
          <w:tcPr>
            <w:tcW w:type="dxa" w:w="1417"/>
            <w:vMerge w:val="restart"/>
            <w:vAlign w:val="center"/>
          </w:tcPr>
          <w:p w14:paraId="82000000">
            <w:pPr>
              <w:spacing w:line="360" w:lineRule="auto"/>
              <w:ind/>
              <w:jc w:val="center"/>
              <w:rPr>
                <w:rFonts w:ascii="Times New Roman" w:hAnsi="Times New Roman"/>
                <w:b w:val="1"/>
                <w:sz w:val="22"/>
              </w:rPr>
            </w:pPr>
            <w:r>
              <w:rPr>
                <w:rFonts w:ascii="Times New Roman" w:hAnsi="Times New Roman"/>
                <w:b w:val="1"/>
                <w:sz w:val="22"/>
              </w:rPr>
              <w:t>Всего,</w:t>
            </w:r>
          </w:p>
          <w:p w14:paraId="83000000">
            <w:pPr>
              <w:spacing w:line="360" w:lineRule="auto"/>
              <w:ind/>
              <w:jc w:val="center"/>
              <w:rPr>
                <w:rFonts w:ascii="Times New Roman" w:hAnsi="Times New Roman"/>
                <w:b w:val="1"/>
                <w:sz w:val="22"/>
              </w:rPr>
            </w:pPr>
            <w:r>
              <w:rPr>
                <w:rFonts w:ascii="Times New Roman" w:hAnsi="Times New Roman"/>
                <w:b w:val="1"/>
                <w:sz w:val="22"/>
              </w:rPr>
              <w:t>руб.</w:t>
            </w:r>
          </w:p>
          <w:p w14:paraId="84000000">
            <w:pPr>
              <w:spacing w:line="360" w:lineRule="auto"/>
              <w:ind/>
              <w:jc w:val="center"/>
              <w:rPr>
                <w:rFonts w:ascii="Times New Roman" w:hAnsi="Times New Roman"/>
                <w:sz w:val="22"/>
              </w:rPr>
            </w:pPr>
          </w:p>
        </w:tc>
        <w:tc>
          <w:tcPr>
            <w:tcW w:type="dxa" w:w="1276"/>
            <w:vMerge w:val="restart"/>
            <w:vAlign w:val="center"/>
          </w:tcPr>
          <w:p w14:paraId="85000000">
            <w:pPr>
              <w:spacing w:line="360" w:lineRule="auto"/>
              <w:ind/>
              <w:jc w:val="center"/>
              <w:rPr>
                <w:rFonts w:ascii="Times New Roman" w:hAnsi="Times New Roman"/>
                <w:b w:val="1"/>
                <w:sz w:val="22"/>
              </w:rPr>
            </w:pPr>
            <w:r>
              <w:rPr>
                <w:rFonts w:ascii="Times New Roman" w:hAnsi="Times New Roman"/>
                <w:b w:val="1"/>
                <w:sz w:val="22"/>
              </w:rPr>
              <w:t>Всего за день,</w:t>
            </w:r>
          </w:p>
          <w:p w14:paraId="86000000">
            <w:pPr>
              <w:spacing w:line="360" w:lineRule="auto"/>
              <w:ind/>
              <w:jc w:val="center"/>
              <w:rPr>
                <w:rFonts w:ascii="Times New Roman" w:hAnsi="Times New Roman"/>
                <w:b w:val="1"/>
                <w:sz w:val="22"/>
              </w:rPr>
            </w:pPr>
            <w:r>
              <w:rPr>
                <w:rFonts w:ascii="Times New Roman" w:hAnsi="Times New Roman"/>
                <w:b w:val="1"/>
                <w:sz w:val="22"/>
              </w:rPr>
              <w:t>руб.</w:t>
            </w:r>
          </w:p>
        </w:tc>
        <w:tc>
          <w:tcPr>
            <w:tcW w:type="dxa" w:w="6946"/>
            <w:gridSpan w:val="4"/>
          </w:tcPr>
          <w:p w14:paraId="87000000">
            <w:pPr>
              <w:spacing w:line="360" w:lineRule="auto"/>
              <w:ind/>
              <w:jc w:val="center"/>
              <w:rPr>
                <w:rFonts w:ascii="Times New Roman" w:hAnsi="Times New Roman"/>
                <w:b w:val="1"/>
                <w:sz w:val="22"/>
              </w:rPr>
            </w:pPr>
            <w:r>
              <w:rPr>
                <w:rFonts w:ascii="Times New Roman" w:hAnsi="Times New Roman"/>
                <w:b w:val="1"/>
                <w:sz w:val="22"/>
              </w:rPr>
              <w:t>Даты проведения занятий</w:t>
            </w:r>
          </w:p>
        </w:tc>
      </w:tr>
      <w:tr>
        <w:trPr>
          <w:trHeight w:hRule="atLeast" w:val="540"/>
        </w:trPr>
        <w:tc>
          <w:tcPr>
            <w:tcW w:type="dxa" w:w="1129"/>
            <w:gridSpan w:val="1"/>
            <w:vMerge w:val="continue"/>
            <w:vAlign w:val="center"/>
          </w:tcPr>
          <w:p/>
        </w:tc>
        <w:tc>
          <w:tcPr>
            <w:tcW w:type="dxa" w:w="1276"/>
            <w:gridSpan w:val="1"/>
            <w:vMerge w:val="continue"/>
            <w:vAlign w:val="center"/>
          </w:tcPr>
          <w:p/>
        </w:tc>
        <w:tc>
          <w:tcPr>
            <w:tcW w:type="dxa" w:w="1418"/>
            <w:gridSpan w:val="1"/>
            <w:vMerge w:val="continue"/>
            <w:vAlign w:val="center"/>
          </w:tcPr>
          <w:p/>
        </w:tc>
        <w:tc>
          <w:tcPr>
            <w:tcW w:type="dxa" w:w="1559"/>
            <w:gridSpan w:val="1"/>
            <w:vMerge w:val="continue"/>
            <w:vAlign w:val="center"/>
          </w:tcPr>
          <w:p/>
        </w:tc>
        <w:tc>
          <w:tcPr>
            <w:tcW w:type="dxa" w:w="1417"/>
            <w:gridSpan w:val="1"/>
            <w:vMerge w:val="continue"/>
            <w:vAlign w:val="center"/>
          </w:tcPr>
          <w:p/>
        </w:tc>
        <w:tc>
          <w:tcPr>
            <w:tcW w:type="dxa" w:w="1276"/>
            <w:gridSpan w:val="1"/>
            <w:vMerge w:val="continue"/>
            <w:vAlign w:val="center"/>
          </w:tcPr>
          <w:p/>
        </w:tc>
        <w:tc>
          <w:tcPr>
            <w:tcW w:type="dxa" w:w="1736"/>
            <w:vAlign w:val="center"/>
          </w:tcPr>
          <w:p w14:paraId="88000000">
            <w:pPr>
              <w:spacing w:line="360" w:lineRule="auto"/>
              <w:ind/>
              <w:jc w:val="center"/>
              <w:rPr>
                <w:rFonts w:ascii="Times New Roman" w:hAnsi="Times New Roman"/>
                <w:b w:val="1"/>
                <w:sz w:val="22"/>
              </w:rPr>
            </w:pPr>
            <w:r>
              <w:rPr>
                <w:rFonts w:ascii="Times New Roman" w:hAnsi="Times New Roman"/>
                <w:b w:val="1"/>
                <w:sz w:val="22"/>
              </w:rPr>
              <w:t>сентябрь</w:t>
            </w:r>
          </w:p>
        </w:tc>
        <w:tc>
          <w:tcPr>
            <w:tcW w:type="dxa" w:w="1737"/>
            <w:vAlign w:val="center"/>
          </w:tcPr>
          <w:p w14:paraId="89000000">
            <w:pPr>
              <w:spacing w:line="360" w:lineRule="auto"/>
              <w:ind/>
              <w:jc w:val="center"/>
              <w:rPr>
                <w:rFonts w:ascii="Times New Roman" w:hAnsi="Times New Roman"/>
                <w:b w:val="1"/>
                <w:sz w:val="22"/>
              </w:rPr>
            </w:pPr>
            <w:r>
              <w:rPr>
                <w:rFonts w:ascii="Times New Roman" w:hAnsi="Times New Roman"/>
                <w:b w:val="1"/>
                <w:sz w:val="22"/>
              </w:rPr>
              <w:t>октябрь</w:t>
            </w:r>
          </w:p>
        </w:tc>
        <w:tc>
          <w:tcPr>
            <w:tcW w:type="dxa" w:w="1736"/>
            <w:vAlign w:val="center"/>
          </w:tcPr>
          <w:p w14:paraId="8A000000">
            <w:pPr>
              <w:spacing w:line="360" w:lineRule="auto"/>
              <w:ind/>
              <w:jc w:val="center"/>
              <w:rPr>
                <w:rFonts w:ascii="Times New Roman" w:hAnsi="Times New Roman"/>
                <w:b w:val="1"/>
                <w:sz w:val="22"/>
              </w:rPr>
            </w:pPr>
            <w:r>
              <w:rPr>
                <w:rFonts w:ascii="Times New Roman" w:hAnsi="Times New Roman"/>
                <w:b w:val="1"/>
                <w:sz w:val="22"/>
              </w:rPr>
              <w:t>ноя</w:t>
            </w:r>
            <w:r>
              <w:rPr>
                <w:rFonts w:ascii="Times New Roman" w:hAnsi="Times New Roman"/>
                <w:b w:val="1"/>
                <w:sz w:val="22"/>
              </w:rPr>
              <w:t>б</w:t>
            </w:r>
            <w:r>
              <w:rPr>
                <w:rFonts w:ascii="Times New Roman" w:hAnsi="Times New Roman"/>
                <w:b w:val="1"/>
                <w:sz w:val="22"/>
              </w:rPr>
              <w:t>рь</w:t>
            </w:r>
          </w:p>
        </w:tc>
        <w:tc>
          <w:tcPr>
            <w:tcW w:type="dxa" w:w="1737"/>
            <w:vAlign w:val="center"/>
          </w:tcPr>
          <w:p w14:paraId="8B000000">
            <w:pPr>
              <w:spacing w:line="360" w:lineRule="auto"/>
              <w:ind/>
              <w:jc w:val="center"/>
              <w:rPr>
                <w:rFonts w:ascii="Times New Roman" w:hAnsi="Times New Roman"/>
                <w:b w:val="1"/>
                <w:sz w:val="22"/>
              </w:rPr>
            </w:pPr>
            <w:r>
              <w:rPr>
                <w:rFonts w:ascii="Times New Roman" w:hAnsi="Times New Roman"/>
                <w:b w:val="1"/>
                <w:sz w:val="22"/>
              </w:rPr>
              <w:t>декабрь</w:t>
            </w:r>
          </w:p>
        </w:tc>
      </w:tr>
      <w:tr>
        <w:trPr>
          <w:trHeight w:hRule="atLeast" w:val="1116"/>
        </w:trPr>
        <w:tc>
          <w:tcPr>
            <w:tcW w:type="dxa" w:w="1129"/>
            <w:vMerge w:val="restart"/>
            <w:vAlign w:val="center"/>
          </w:tcPr>
          <w:p w14:paraId="8C000000">
            <w:pPr>
              <w:spacing w:line="360" w:lineRule="auto"/>
              <w:ind/>
              <w:jc w:val="center"/>
              <w:rPr>
                <w:rFonts w:ascii="Times New Roman" w:hAnsi="Times New Roman"/>
                <w:sz w:val="22"/>
              </w:rPr>
            </w:pPr>
            <w:r>
              <w:rPr>
                <w:rFonts w:ascii="Times New Roman" w:hAnsi="Times New Roman"/>
                <w:sz w:val="22"/>
              </w:rPr>
              <w:t>среда</w:t>
            </w:r>
          </w:p>
        </w:tc>
        <w:tc>
          <w:tcPr>
            <w:tcW w:type="dxa" w:w="1276"/>
            <w:tcBorders>
              <w:top w:color="000000" w:sz="4" w:val="single"/>
              <w:left w:color="000000" w:sz="4" w:val="single"/>
              <w:bottom w:color="000000" w:sz="4" w:val="single"/>
              <w:right w:color="000000" w:sz="4" w:val="single"/>
            </w:tcBorders>
            <w:vAlign w:val="center"/>
          </w:tcPr>
          <w:p w14:paraId="8D000000">
            <w:pPr>
              <w:ind/>
              <w:jc w:val="center"/>
              <w:rPr>
                <w:rFonts w:ascii="Times New Roman" w:hAnsi="Times New Roman"/>
                <w:sz w:val="22"/>
              </w:rPr>
            </w:pPr>
            <w:r>
              <w:rPr>
                <w:rFonts w:ascii="Times New Roman" w:hAnsi="Times New Roman"/>
                <w:sz w:val="22"/>
              </w:rPr>
              <w:t>Зал 3</w:t>
            </w:r>
          </w:p>
        </w:tc>
        <w:tc>
          <w:tcPr>
            <w:tcW w:type="dxa" w:w="1418"/>
            <w:vAlign w:val="center"/>
          </w:tcPr>
          <w:p w14:paraId="8E000000">
            <w:pPr>
              <w:ind/>
              <w:jc w:val="center"/>
              <w:rPr>
                <w:rFonts w:ascii="Times New Roman" w:hAnsi="Times New Roman"/>
                <w:sz w:val="22"/>
              </w:rPr>
            </w:pPr>
            <w:r>
              <w:rPr>
                <w:rFonts w:ascii="Times New Roman" w:hAnsi="Times New Roman"/>
                <w:sz w:val="22"/>
              </w:rPr>
              <w:t>5</w:t>
            </w:r>
          </w:p>
        </w:tc>
        <w:tc>
          <w:tcPr>
            <w:tcW w:type="dxa" w:w="1559"/>
            <w:vAlign w:val="center"/>
          </w:tcPr>
          <w:p/>
        </w:tc>
        <w:tc>
          <w:tcPr>
            <w:tcW w:type="dxa" w:w="1417"/>
            <w:vAlign w:val="center"/>
          </w:tcPr>
          <w:p/>
        </w:tc>
        <w:tc>
          <w:tcPr>
            <w:tcW w:type="dxa" w:w="1276"/>
            <w:vMerge w:val="restart"/>
            <w:vAlign w:val="center"/>
          </w:tcPr>
          <w:p/>
        </w:tc>
        <w:tc>
          <w:tcPr>
            <w:tcW w:type="dxa" w:w="1736"/>
            <w:vMerge w:val="restart"/>
          </w:tcPr>
          <w:p w14:paraId="8F000000">
            <w:pPr>
              <w:ind/>
              <w:jc w:val="center"/>
              <w:rPr>
                <w:rFonts w:ascii="Times New Roman" w:hAnsi="Times New Roman"/>
                <w:sz w:val="22"/>
              </w:rPr>
            </w:pPr>
            <w:r>
              <w:rPr>
                <w:rFonts w:ascii="Times New Roman" w:hAnsi="Times New Roman"/>
                <w:sz w:val="22"/>
              </w:rPr>
              <w:t>23.09.2026</w:t>
            </w:r>
          </w:p>
          <w:p w14:paraId="90000000">
            <w:pPr>
              <w:ind/>
              <w:jc w:val="center"/>
              <w:rPr>
                <w:rFonts w:ascii="Times New Roman" w:hAnsi="Times New Roman"/>
                <w:sz w:val="22"/>
              </w:rPr>
            </w:pPr>
            <w:r>
              <w:rPr>
                <w:rFonts w:ascii="Times New Roman" w:hAnsi="Times New Roman"/>
                <w:sz w:val="22"/>
              </w:rPr>
              <w:t>30</w:t>
            </w:r>
            <w:r>
              <w:rPr>
                <w:rFonts w:ascii="Times New Roman" w:hAnsi="Times New Roman"/>
                <w:sz w:val="22"/>
              </w:rPr>
              <w:t>.09.2026</w:t>
            </w:r>
          </w:p>
          <w:p w14:paraId="91000000">
            <w:pPr>
              <w:ind/>
              <w:jc w:val="center"/>
              <w:rPr>
                <w:rFonts w:ascii="Times New Roman" w:hAnsi="Times New Roman"/>
                <w:sz w:val="22"/>
              </w:rPr>
            </w:pPr>
          </w:p>
        </w:tc>
        <w:tc>
          <w:tcPr>
            <w:tcW w:type="dxa" w:w="1737"/>
            <w:vMerge w:val="restart"/>
          </w:tcPr>
          <w:p w14:paraId="92000000">
            <w:pPr>
              <w:ind/>
              <w:jc w:val="center"/>
              <w:rPr>
                <w:rFonts w:ascii="Times New Roman" w:hAnsi="Times New Roman"/>
                <w:sz w:val="22"/>
              </w:rPr>
            </w:pPr>
            <w:r>
              <w:rPr>
                <w:rFonts w:ascii="Times New Roman" w:hAnsi="Times New Roman"/>
                <w:sz w:val="22"/>
              </w:rPr>
              <w:t>07</w:t>
            </w:r>
            <w:r>
              <w:rPr>
                <w:rFonts w:ascii="Times New Roman" w:hAnsi="Times New Roman"/>
                <w:sz w:val="22"/>
              </w:rPr>
              <w:t>.10.</w:t>
            </w:r>
            <w:r>
              <w:rPr>
                <w:sz w:val="22"/>
              </w:rPr>
              <w:t xml:space="preserve"> </w:t>
            </w:r>
            <w:r>
              <w:rPr>
                <w:rFonts w:ascii="Times New Roman" w:hAnsi="Times New Roman"/>
                <w:sz w:val="22"/>
              </w:rPr>
              <w:t>2026</w:t>
            </w:r>
          </w:p>
          <w:p w14:paraId="93000000">
            <w:pPr>
              <w:ind/>
              <w:jc w:val="center"/>
              <w:rPr>
                <w:rFonts w:ascii="Times New Roman" w:hAnsi="Times New Roman"/>
                <w:sz w:val="22"/>
              </w:rPr>
            </w:pPr>
            <w:r>
              <w:rPr>
                <w:rFonts w:ascii="Times New Roman" w:hAnsi="Times New Roman"/>
                <w:sz w:val="22"/>
              </w:rPr>
              <w:t>14</w:t>
            </w:r>
            <w:r>
              <w:rPr>
                <w:rFonts w:ascii="Times New Roman" w:hAnsi="Times New Roman"/>
                <w:sz w:val="22"/>
              </w:rPr>
              <w:t>.10.</w:t>
            </w:r>
            <w:r>
              <w:rPr>
                <w:sz w:val="22"/>
              </w:rPr>
              <w:t xml:space="preserve"> </w:t>
            </w:r>
            <w:r>
              <w:rPr>
                <w:rFonts w:ascii="Times New Roman" w:hAnsi="Times New Roman"/>
                <w:sz w:val="22"/>
              </w:rPr>
              <w:t>2026</w:t>
            </w:r>
          </w:p>
          <w:p w14:paraId="94000000">
            <w:pPr>
              <w:ind/>
              <w:jc w:val="center"/>
              <w:rPr>
                <w:rFonts w:ascii="Times New Roman" w:hAnsi="Times New Roman"/>
                <w:sz w:val="22"/>
              </w:rPr>
            </w:pPr>
            <w:r>
              <w:rPr>
                <w:rFonts w:ascii="Times New Roman" w:hAnsi="Times New Roman"/>
                <w:sz w:val="22"/>
              </w:rPr>
              <w:t>21</w:t>
            </w:r>
            <w:r>
              <w:rPr>
                <w:rFonts w:ascii="Times New Roman" w:hAnsi="Times New Roman"/>
                <w:sz w:val="22"/>
              </w:rPr>
              <w:t>.10.</w:t>
            </w:r>
            <w:r>
              <w:rPr>
                <w:sz w:val="22"/>
              </w:rPr>
              <w:t xml:space="preserve"> </w:t>
            </w:r>
            <w:r>
              <w:rPr>
                <w:rFonts w:ascii="Times New Roman" w:hAnsi="Times New Roman"/>
                <w:sz w:val="22"/>
              </w:rPr>
              <w:t>2026</w:t>
            </w:r>
          </w:p>
          <w:p w14:paraId="95000000">
            <w:pPr>
              <w:ind/>
              <w:jc w:val="center"/>
              <w:rPr>
                <w:rFonts w:ascii="Times New Roman" w:hAnsi="Times New Roman"/>
                <w:sz w:val="22"/>
              </w:rPr>
            </w:pPr>
            <w:r>
              <w:rPr>
                <w:rFonts w:ascii="Times New Roman" w:hAnsi="Times New Roman"/>
                <w:sz w:val="22"/>
              </w:rPr>
              <w:t>28</w:t>
            </w:r>
            <w:r>
              <w:rPr>
                <w:rFonts w:ascii="Times New Roman" w:hAnsi="Times New Roman"/>
                <w:sz w:val="22"/>
              </w:rPr>
              <w:t>.10.</w:t>
            </w:r>
            <w:r>
              <w:rPr>
                <w:sz w:val="22"/>
              </w:rPr>
              <w:t xml:space="preserve"> </w:t>
            </w:r>
            <w:r>
              <w:rPr>
                <w:rFonts w:ascii="Times New Roman" w:hAnsi="Times New Roman"/>
                <w:sz w:val="22"/>
              </w:rPr>
              <w:t>2026</w:t>
            </w:r>
          </w:p>
        </w:tc>
        <w:tc>
          <w:tcPr>
            <w:tcW w:type="dxa" w:w="1736"/>
            <w:vMerge w:val="restart"/>
          </w:tcPr>
          <w:p w14:paraId="96000000">
            <w:pPr>
              <w:ind/>
              <w:jc w:val="center"/>
              <w:rPr>
                <w:rFonts w:ascii="Times New Roman" w:hAnsi="Times New Roman"/>
                <w:sz w:val="22"/>
              </w:rPr>
            </w:pPr>
            <w:r>
              <w:rPr>
                <w:rFonts w:ascii="Times New Roman" w:hAnsi="Times New Roman"/>
                <w:sz w:val="22"/>
              </w:rPr>
              <w:t>11</w:t>
            </w:r>
            <w:r>
              <w:rPr>
                <w:rFonts w:ascii="Times New Roman" w:hAnsi="Times New Roman"/>
                <w:sz w:val="22"/>
              </w:rPr>
              <w:t>.11.</w:t>
            </w:r>
            <w:r>
              <w:rPr>
                <w:sz w:val="22"/>
              </w:rPr>
              <w:t xml:space="preserve"> </w:t>
            </w:r>
            <w:r>
              <w:rPr>
                <w:rFonts w:ascii="Times New Roman" w:hAnsi="Times New Roman"/>
                <w:sz w:val="22"/>
              </w:rPr>
              <w:t>2026</w:t>
            </w:r>
          </w:p>
          <w:p w14:paraId="97000000">
            <w:pPr>
              <w:ind/>
              <w:jc w:val="center"/>
              <w:rPr>
                <w:rFonts w:ascii="Times New Roman" w:hAnsi="Times New Roman"/>
                <w:sz w:val="22"/>
              </w:rPr>
            </w:pPr>
            <w:r>
              <w:rPr>
                <w:rFonts w:ascii="Times New Roman" w:hAnsi="Times New Roman"/>
                <w:sz w:val="22"/>
              </w:rPr>
              <w:t>18</w:t>
            </w:r>
            <w:r>
              <w:rPr>
                <w:rFonts w:ascii="Times New Roman" w:hAnsi="Times New Roman"/>
                <w:sz w:val="22"/>
              </w:rPr>
              <w:t>.11.</w:t>
            </w:r>
            <w:r>
              <w:rPr>
                <w:sz w:val="22"/>
              </w:rPr>
              <w:t xml:space="preserve"> </w:t>
            </w:r>
            <w:r>
              <w:rPr>
                <w:rFonts w:ascii="Times New Roman" w:hAnsi="Times New Roman"/>
                <w:sz w:val="22"/>
              </w:rPr>
              <w:t>2026</w:t>
            </w:r>
          </w:p>
          <w:p w14:paraId="98000000">
            <w:pPr>
              <w:ind/>
              <w:jc w:val="center"/>
              <w:rPr>
                <w:rFonts w:ascii="Times New Roman" w:hAnsi="Times New Roman"/>
                <w:sz w:val="22"/>
              </w:rPr>
            </w:pPr>
            <w:r>
              <w:rPr>
                <w:rFonts w:ascii="Times New Roman" w:hAnsi="Times New Roman"/>
                <w:sz w:val="22"/>
              </w:rPr>
              <w:t>25</w:t>
            </w:r>
            <w:r>
              <w:rPr>
                <w:rFonts w:ascii="Times New Roman" w:hAnsi="Times New Roman"/>
                <w:sz w:val="22"/>
              </w:rPr>
              <w:t>.11.</w:t>
            </w:r>
            <w:r>
              <w:rPr>
                <w:sz w:val="22"/>
              </w:rPr>
              <w:t xml:space="preserve"> </w:t>
            </w:r>
            <w:r>
              <w:rPr>
                <w:rFonts w:ascii="Times New Roman" w:hAnsi="Times New Roman"/>
                <w:sz w:val="22"/>
              </w:rPr>
              <w:t>2026</w:t>
            </w:r>
          </w:p>
          <w:p w14:paraId="99000000">
            <w:pPr>
              <w:ind/>
              <w:jc w:val="center"/>
              <w:rPr>
                <w:rFonts w:ascii="Times New Roman" w:hAnsi="Times New Roman"/>
                <w:sz w:val="22"/>
              </w:rPr>
            </w:pPr>
          </w:p>
        </w:tc>
        <w:tc>
          <w:tcPr>
            <w:tcW w:type="dxa" w:w="1737"/>
            <w:vMerge w:val="restart"/>
          </w:tcPr>
          <w:p w14:paraId="9A000000">
            <w:pPr>
              <w:ind/>
              <w:jc w:val="center"/>
              <w:rPr>
                <w:rFonts w:ascii="Times New Roman" w:hAnsi="Times New Roman"/>
                <w:sz w:val="22"/>
              </w:rPr>
            </w:pPr>
            <w:r>
              <w:rPr>
                <w:rFonts w:ascii="Times New Roman" w:hAnsi="Times New Roman"/>
                <w:sz w:val="22"/>
              </w:rPr>
              <w:t>02</w:t>
            </w:r>
            <w:r>
              <w:rPr>
                <w:rFonts w:ascii="Times New Roman" w:hAnsi="Times New Roman"/>
                <w:sz w:val="22"/>
              </w:rPr>
              <w:t>.12.</w:t>
            </w:r>
            <w:r>
              <w:rPr>
                <w:sz w:val="22"/>
              </w:rPr>
              <w:t xml:space="preserve"> </w:t>
            </w:r>
            <w:r>
              <w:rPr>
                <w:rFonts w:ascii="Times New Roman" w:hAnsi="Times New Roman"/>
                <w:sz w:val="22"/>
              </w:rPr>
              <w:t>2026</w:t>
            </w:r>
          </w:p>
          <w:p w14:paraId="9B000000">
            <w:pPr>
              <w:ind/>
              <w:jc w:val="center"/>
              <w:rPr>
                <w:rFonts w:ascii="Times New Roman" w:hAnsi="Times New Roman"/>
                <w:sz w:val="22"/>
              </w:rPr>
            </w:pPr>
            <w:r>
              <w:rPr>
                <w:rFonts w:ascii="Times New Roman" w:hAnsi="Times New Roman"/>
                <w:sz w:val="22"/>
              </w:rPr>
              <w:t>09</w:t>
            </w:r>
            <w:r>
              <w:rPr>
                <w:rFonts w:ascii="Times New Roman" w:hAnsi="Times New Roman"/>
                <w:sz w:val="22"/>
              </w:rPr>
              <w:t>.12.</w:t>
            </w:r>
            <w:r>
              <w:rPr>
                <w:sz w:val="22"/>
              </w:rPr>
              <w:t xml:space="preserve"> </w:t>
            </w:r>
            <w:r>
              <w:rPr>
                <w:rFonts w:ascii="Times New Roman" w:hAnsi="Times New Roman"/>
                <w:sz w:val="22"/>
              </w:rPr>
              <w:t>2026</w:t>
            </w:r>
          </w:p>
          <w:p w14:paraId="9C000000">
            <w:pPr>
              <w:ind/>
              <w:jc w:val="center"/>
              <w:rPr>
                <w:rFonts w:ascii="Times New Roman" w:hAnsi="Times New Roman"/>
                <w:sz w:val="22"/>
              </w:rPr>
            </w:pPr>
            <w:r>
              <w:rPr>
                <w:rFonts w:ascii="Times New Roman" w:hAnsi="Times New Roman"/>
                <w:sz w:val="22"/>
              </w:rPr>
              <w:t>16</w:t>
            </w:r>
            <w:r>
              <w:rPr>
                <w:rFonts w:ascii="Times New Roman" w:hAnsi="Times New Roman"/>
                <w:sz w:val="22"/>
              </w:rPr>
              <w:t>.12.</w:t>
            </w:r>
            <w:r>
              <w:rPr>
                <w:sz w:val="22"/>
              </w:rPr>
              <w:t xml:space="preserve"> </w:t>
            </w:r>
            <w:r>
              <w:rPr>
                <w:rFonts w:ascii="Times New Roman" w:hAnsi="Times New Roman"/>
                <w:sz w:val="22"/>
              </w:rPr>
              <w:t>2026</w:t>
            </w:r>
          </w:p>
          <w:p w14:paraId="9D000000">
            <w:pPr>
              <w:ind/>
              <w:jc w:val="center"/>
              <w:rPr>
                <w:rFonts w:ascii="Times New Roman" w:hAnsi="Times New Roman"/>
                <w:sz w:val="22"/>
              </w:rPr>
            </w:pPr>
            <w:r>
              <w:rPr>
                <w:rFonts w:ascii="Times New Roman" w:hAnsi="Times New Roman"/>
                <w:sz w:val="22"/>
              </w:rPr>
              <w:t>23</w:t>
            </w:r>
            <w:r>
              <w:rPr>
                <w:rFonts w:ascii="Times New Roman" w:hAnsi="Times New Roman"/>
                <w:sz w:val="22"/>
              </w:rPr>
              <w:t>.12.</w:t>
            </w:r>
            <w:r>
              <w:rPr>
                <w:sz w:val="22"/>
              </w:rPr>
              <w:t xml:space="preserve"> </w:t>
            </w:r>
            <w:r>
              <w:rPr>
                <w:rFonts w:ascii="Times New Roman" w:hAnsi="Times New Roman"/>
                <w:sz w:val="22"/>
              </w:rPr>
              <w:t>2026</w:t>
            </w:r>
          </w:p>
        </w:tc>
      </w:tr>
      <w:tr>
        <w:trPr>
          <w:trHeight w:hRule="atLeast" w:val="781"/>
        </w:trPr>
        <w:tc>
          <w:tcPr>
            <w:tcW w:type="dxa" w:w="1129"/>
            <w:gridSpan w:val="1"/>
            <w:vMerge w:val="continue"/>
            <w:vAlign w:val="center"/>
          </w:tcPr>
          <w:p/>
        </w:tc>
        <w:tc>
          <w:tcPr>
            <w:tcW w:type="dxa" w:w="1276"/>
            <w:tcBorders>
              <w:top w:color="000000" w:sz="4" w:val="single"/>
              <w:left w:color="000000" w:sz="4" w:val="single"/>
              <w:bottom w:color="000000" w:sz="4" w:val="single"/>
              <w:right w:color="000000" w:sz="4" w:val="single"/>
            </w:tcBorders>
            <w:vAlign w:val="center"/>
          </w:tcPr>
          <w:p w14:paraId="9E000000">
            <w:pPr>
              <w:ind/>
              <w:jc w:val="center"/>
              <w:rPr>
                <w:rFonts w:ascii="Times New Roman" w:hAnsi="Times New Roman"/>
                <w:sz w:val="22"/>
              </w:rPr>
            </w:pPr>
            <w:r>
              <w:rPr>
                <w:rFonts w:ascii="Times New Roman" w:hAnsi="Times New Roman"/>
                <w:sz w:val="22"/>
              </w:rPr>
              <w:t>Зал 2</w:t>
            </w:r>
          </w:p>
        </w:tc>
        <w:tc>
          <w:tcPr>
            <w:tcW w:type="dxa" w:w="1418"/>
            <w:vAlign w:val="center"/>
          </w:tcPr>
          <w:p w14:paraId="9F000000">
            <w:pPr>
              <w:ind/>
              <w:jc w:val="center"/>
              <w:rPr>
                <w:rFonts w:ascii="Times New Roman" w:hAnsi="Times New Roman"/>
                <w:sz w:val="22"/>
              </w:rPr>
            </w:pPr>
            <w:r>
              <w:rPr>
                <w:rFonts w:ascii="Times New Roman" w:hAnsi="Times New Roman"/>
                <w:sz w:val="22"/>
              </w:rPr>
              <w:t>6</w:t>
            </w:r>
          </w:p>
        </w:tc>
        <w:tc>
          <w:tcPr>
            <w:tcW w:type="dxa" w:w="1559"/>
            <w:vAlign w:val="center"/>
          </w:tcPr>
          <w:p/>
        </w:tc>
        <w:tc>
          <w:tcPr>
            <w:tcW w:type="dxa" w:w="1417"/>
            <w:vAlign w:val="center"/>
          </w:tcPr>
          <w:p/>
        </w:tc>
        <w:tc>
          <w:tcPr>
            <w:tcW w:type="dxa" w:w="1276"/>
            <w:gridSpan w:val="1"/>
            <w:vMerge w:val="continue"/>
            <w:vAlign w:val="center"/>
          </w:tcPr>
          <w:p/>
        </w:tc>
        <w:tc>
          <w:tcPr>
            <w:tcW w:type="dxa" w:w="1736"/>
            <w:gridSpan w:val="1"/>
            <w:vMerge w:val="continue"/>
          </w:tcPr>
          <w:p/>
        </w:tc>
        <w:tc>
          <w:tcPr>
            <w:tcW w:type="dxa" w:w="1737"/>
            <w:gridSpan w:val="1"/>
            <w:vMerge w:val="continue"/>
          </w:tcPr>
          <w:p/>
        </w:tc>
        <w:tc>
          <w:tcPr>
            <w:tcW w:type="dxa" w:w="1736"/>
            <w:gridSpan w:val="1"/>
            <w:vMerge w:val="continue"/>
          </w:tcPr>
          <w:p/>
        </w:tc>
        <w:tc>
          <w:tcPr>
            <w:tcW w:type="dxa" w:w="1737"/>
            <w:gridSpan w:val="1"/>
            <w:vMerge w:val="continue"/>
          </w:tcPr>
          <w:p/>
        </w:tc>
      </w:tr>
      <w:tr>
        <w:trPr>
          <w:trHeight w:hRule="atLeast" w:val="20"/>
        </w:trPr>
        <w:tc>
          <w:tcPr>
            <w:tcW w:type="dxa" w:w="1129"/>
            <w:gridSpan w:val="1"/>
            <w:vMerge w:val="continue"/>
            <w:vAlign w:val="center"/>
          </w:tcPr>
          <w:p/>
        </w:tc>
        <w:tc>
          <w:tcPr>
            <w:tcW w:type="dxa" w:w="6946"/>
            <w:gridSpan w:val="5"/>
            <w:vAlign w:val="center"/>
          </w:tcPr>
          <w:p w14:paraId="A0000000">
            <w:pPr>
              <w:spacing w:line="360" w:lineRule="auto"/>
              <w:ind/>
              <w:jc w:val="center"/>
              <w:rPr>
                <w:rFonts w:ascii="Times New Roman" w:hAnsi="Times New Roman"/>
                <w:sz w:val="22"/>
              </w:rPr>
            </w:pPr>
            <w:r>
              <w:rPr>
                <w:rFonts w:ascii="Times New Roman" w:hAnsi="Times New Roman"/>
                <w:sz w:val="22"/>
              </w:rPr>
              <w:t>Итого за месяц, руб,</w:t>
            </w:r>
          </w:p>
        </w:tc>
        <w:tc>
          <w:tcPr>
            <w:tcW w:type="dxa" w:w="1736"/>
            <w:vAlign w:val="center"/>
          </w:tcPr>
          <w:p/>
        </w:tc>
        <w:tc>
          <w:tcPr>
            <w:tcW w:type="dxa" w:w="1737"/>
            <w:vAlign w:val="center"/>
          </w:tcPr>
          <w:p/>
        </w:tc>
        <w:tc>
          <w:tcPr>
            <w:tcW w:type="dxa" w:w="1736"/>
            <w:vAlign w:val="center"/>
          </w:tcPr>
          <w:p/>
        </w:tc>
        <w:tc>
          <w:tcPr>
            <w:tcW w:type="dxa" w:w="1737"/>
            <w:vAlign w:val="center"/>
          </w:tcPr>
          <w:p/>
        </w:tc>
      </w:tr>
      <w:tr>
        <w:trPr>
          <w:trHeight w:hRule="atLeast" w:val="1040"/>
        </w:trPr>
        <w:tc>
          <w:tcPr>
            <w:tcW w:type="dxa" w:w="1129"/>
            <w:vMerge w:val="restart"/>
            <w:vAlign w:val="center"/>
          </w:tcPr>
          <w:p w14:paraId="A1000000">
            <w:pPr>
              <w:spacing w:line="360" w:lineRule="auto"/>
              <w:ind/>
              <w:jc w:val="center"/>
              <w:rPr>
                <w:rFonts w:ascii="Times New Roman" w:hAnsi="Times New Roman"/>
                <w:sz w:val="22"/>
              </w:rPr>
            </w:pPr>
            <w:r>
              <w:rPr>
                <w:rFonts w:ascii="Times New Roman" w:hAnsi="Times New Roman"/>
                <w:sz w:val="22"/>
              </w:rPr>
              <w:t>четверг</w:t>
            </w:r>
          </w:p>
        </w:tc>
        <w:tc>
          <w:tcPr>
            <w:tcW w:type="dxa" w:w="1276"/>
            <w:tcBorders>
              <w:top w:color="000000" w:sz="4" w:val="single"/>
              <w:left w:color="000000" w:sz="4" w:val="single"/>
              <w:bottom w:color="000000" w:sz="4" w:val="single"/>
              <w:right w:color="000000" w:sz="4" w:val="single"/>
            </w:tcBorders>
            <w:vAlign w:val="center"/>
          </w:tcPr>
          <w:p w14:paraId="A2000000">
            <w:pPr>
              <w:ind/>
              <w:jc w:val="center"/>
              <w:rPr>
                <w:rFonts w:ascii="Times New Roman" w:hAnsi="Times New Roman"/>
                <w:sz w:val="22"/>
              </w:rPr>
            </w:pPr>
            <w:r>
              <w:rPr>
                <w:rFonts w:ascii="Times New Roman" w:hAnsi="Times New Roman"/>
                <w:sz w:val="22"/>
              </w:rPr>
              <w:t>Зал 3</w:t>
            </w:r>
          </w:p>
        </w:tc>
        <w:tc>
          <w:tcPr>
            <w:tcW w:type="dxa" w:w="1418"/>
            <w:vAlign w:val="center"/>
          </w:tcPr>
          <w:p w14:paraId="A3000000">
            <w:pPr>
              <w:ind/>
              <w:jc w:val="center"/>
              <w:rPr>
                <w:rFonts w:ascii="Times New Roman" w:hAnsi="Times New Roman"/>
                <w:sz w:val="22"/>
              </w:rPr>
            </w:pPr>
            <w:r>
              <w:rPr>
                <w:rFonts w:ascii="Times New Roman" w:hAnsi="Times New Roman"/>
                <w:sz w:val="22"/>
              </w:rPr>
              <w:t>5</w:t>
            </w:r>
          </w:p>
        </w:tc>
        <w:tc>
          <w:tcPr>
            <w:tcW w:type="dxa" w:w="1559"/>
            <w:vAlign w:val="center"/>
          </w:tcPr>
          <w:p/>
        </w:tc>
        <w:tc>
          <w:tcPr>
            <w:tcW w:type="dxa" w:w="1417"/>
            <w:vAlign w:val="center"/>
          </w:tcPr>
          <w:p/>
        </w:tc>
        <w:tc>
          <w:tcPr>
            <w:tcW w:type="dxa" w:w="1276"/>
            <w:vMerge w:val="restart"/>
            <w:vAlign w:val="center"/>
          </w:tcPr>
          <w:p/>
        </w:tc>
        <w:tc>
          <w:tcPr>
            <w:tcW w:type="dxa" w:w="1736"/>
            <w:vMerge w:val="restart"/>
          </w:tcPr>
          <w:p w14:paraId="A4000000">
            <w:pPr>
              <w:ind/>
              <w:jc w:val="center"/>
              <w:rPr>
                <w:rFonts w:ascii="Times New Roman" w:hAnsi="Times New Roman"/>
                <w:sz w:val="22"/>
              </w:rPr>
            </w:pPr>
            <w:r>
              <w:rPr>
                <w:rFonts w:ascii="Times New Roman" w:hAnsi="Times New Roman"/>
                <w:sz w:val="22"/>
              </w:rPr>
              <w:t>24</w:t>
            </w:r>
            <w:r>
              <w:rPr>
                <w:rFonts w:ascii="Times New Roman" w:hAnsi="Times New Roman"/>
                <w:sz w:val="22"/>
              </w:rPr>
              <w:t>.09.</w:t>
            </w:r>
            <w:r>
              <w:rPr>
                <w:sz w:val="22"/>
              </w:rPr>
              <w:t xml:space="preserve"> </w:t>
            </w:r>
            <w:r>
              <w:rPr>
                <w:rFonts w:ascii="Times New Roman" w:hAnsi="Times New Roman"/>
                <w:sz w:val="22"/>
              </w:rPr>
              <w:t>2026</w:t>
            </w:r>
          </w:p>
          <w:p w14:paraId="A5000000">
            <w:pPr>
              <w:ind/>
              <w:jc w:val="center"/>
              <w:rPr>
                <w:rFonts w:ascii="Times New Roman" w:hAnsi="Times New Roman"/>
                <w:sz w:val="22"/>
              </w:rPr>
            </w:pPr>
          </w:p>
        </w:tc>
        <w:tc>
          <w:tcPr>
            <w:tcW w:type="dxa" w:w="1737"/>
            <w:vMerge w:val="restart"/>
          </w:tcPr>
          <w:p w14:paraId="A6000000">
            <w:pPr>
              <w:ind/>
              <w:jc w:val="center"/>
              <w:rPr>
                <w:rFonts w:ascii="Times New Roman" w:hAnsi="Times New Roman"/>
                <w:sz w:val="22"/>
              </w:rPr>
            </w:pPr>
            <w:r>
              <w:rPr>
                <w:rFonts w:ascii="Times New Roman" w:hAnsi="Times New Roman"/>
                <w:sz w:val="22"/>
              </w:rPr>
              <w:t>01</w:t>
            </w:r>
            <w:r>
              <w:rPr>
                <w:rFonts w:ascii="Times New Roman" w:hAnsi="Times New Roman"/>
                <w:sz w:val="22"/>
              </w:rPr>
              <w:t>.10.</w:t>
            </w:r>
            <w:r>
              <w:rPr>
                <w:sz w:val="22"/>
              </w:rPr>
              <w:t xml:space="preserve"> </w:t>
            </w:r>
            <w:r>
              <w:rPr>
                <w:rFonts w:ascii="Times New Roman" w:hAnsi="Times New Roman"/>
                <w:sz w:val="22"/>
              </w:rPr>
              <w:t>2026</w:t>
            </w:r>
          </w:p>
          <w:p w14:paraId="A7000000">
            <w:pPr>
              <w:ind/>
              <w:jc w:val="center"/>
              <w:rPr>
                <w:rFonts w:ascii="Times New Roman" w:hAnsi="Times New Roman"/>
                <w:sz w:val="22"/>
              </w:rPr>
            </w:pPr>
            <w:r>
              <w:rPr>
                <w:rFonts w:ascii="Times New Roman" w:hAnsi="Times New Roman"/>
                <w:sz w:val="22"/>
              </w:rPr>
              <w:t>08</w:t>
            </w:r>
            <w:r>
              <w:rPr>
                <w:rFonts w:ascii="Times New Roman" w:hAnsi="Times New Roman"/>
                <w:sz w:val="22"/>
              </w:rPr>
              <w:t>.10.</w:t>
            </w:r>
            <w:r>
              <w:rPr>
                <w:sz w:val="22"/>
              </w:rPr>
              <w:t xml:space="preserve"> </w:t>
            </w:r>
            <w:r>
              <w:rPr>
                <w:rFonts w:ascii="Times New Roman" w:hAnsi="Times New Roman"/>
                <w:sz w:val="22"/>
              </w:rPr>
              <w:t>2026</w:t>
            </w:r>
          </w:p>
          <w:p w14:paraId="A8000000">
            <w:pPr>
              <w:ind/>
              <w:jc w:val="center"/>
              <w:rPr>
                <w:rFonts w:ascii="Times New Roman" w:hAnsi="Times New Roman"/>
                <w:sz w:val="22"/>
              </w:rPr>
            </w:pPr>
            <w:r>
              <w:rPr>
                <w:rFonts w:ascii="Times New Roman" w:hAnsi="Times New Roman"/>
                <w:sz w:val="22"/>
              </w:rPr>
              <w:t>15</w:t>
            </w:r>
            <w:r>
              <w:rPr>
                <w:rFonts w:ascii="Times New Roman" w:hAnsi="Times New Roman"/>
                <w:sz w:val="22"/>
              </w:rPr>
              <w:t>.10.</w:t>
            </w:r>
            <w:r>
              <w:rPr>
                <w:sz w:val="22"/>
              </w:rPr>
              <w:t xml:space="preserve"> </w:t>
            </w:r>
            <w:r>
              <w:rPr>
                <w:rFonts w:ascii="Times New Roman" w:hAnsi="Times New Roman"/>
                <w:sz w:val="22"/>
              </w:rPr>
              <w:t>2026</w:t>
            </w:r>
          </w:p>
          <w:p w14:paraId="A9000000">
            <w:pPr>
              <w:ind/>
              <w:jc w:val="center"/>
              <w:rPr>
                <w:rFonts w:ascii="Times New Roman" w:hAnsi="Times New Roman"/>
                <w:sz w:val="22"/>
              </w:rPr>
            </w:pPr>
            <w:r>
              <w:rPr>
                <w:rFonts w:ascii="Times New Roman" w:hAnsi="Times New Roman"/>
                <w:sz w:val="22"/>
              </w:rPr>
              <w:t>22</w:t>
            </w:r>
            <w:r>
              <w:rPr>
                <w:rFonts w:ascii="Times New Roman" w:hAnsi="Times New Roman"/>
                <w:sz w:val="22"/>
              </w:rPr>
              <w:t>.10.</w:t>
            </w:r>
            <w:r>
              <w:rPr>
                <w:sz w:val="22"/>
              </w:rPr>
              <w:t xml:space="preserve"> </w:t>
            </w:r>
            <w:r>
              <w:rPr>
                <w:rFonts w:ascii="Times New Roman" w:hAnsi="Times New Roman"/>
                <w:sz w:val="22"/>
              </w:rPr>
              <w:t>2026</w:t>
            </w:r>
          </w:p>
          <w:p w14:paraId="AA000000">
            <w:pPr>
              <w:ind/>
              <w:jc w:val="center"/>
              <w:rPr>
                <w:rFonts w:ascii="Times New Roman" w:hAnsi="Times New Roman"/>
                <w:sz w:val="22"/>
              </w:rPr>
            </w:pPr>
            <w:r>
              <w:rPr>
                <w:rFonts w:ascii="Times New Roman" w:hAnsi="Times New Roman"/>
                <w:sz w:val="22"/>
              </w:rPr>
              <w:t>29</w:t>
            </w:r>
            <w:r>
              <w:rPr>
                <w:rFonts w:ascii="Times New Roman" w:hAnsi="Times New Roman"/>
                <w:sz w:val="22"/>
              </w:rPr>
              <w:t>.10.</w:t>
            </w:r>
            <w:r>
              <w:rPr>
                <w:sz w:val="22"/>
              </w:rPr>
              <w:t xml:space="preserve"> </w:t>
            </w:r>
            <w:r>
              <w:rPr>
                <w:rFonts w:ascii="Times New Roman" w:hAnsi="Times New Roman"/>
                <w:sz w:val="22"/>
              </w:rPr>
              <w:t>2026</w:t>
            </w:r>
          </w:p>
        </w:tc>
        <w:tc>
          <w:tcPr>
            <w:tcW w:type="dxa" w:w="1736"/>
            <w:vMerge w:val="restart"/>
          </w:tcPr>
          <w:p w14:paraId="AB000000">
            <w:pPr>
              <w:ind/>
              <w:jc w:val="center"/>
              <w:rPr>
                <w:rFonts w:ascii="Times New Roman" w:hAnsi="Times New Roman"/>
                <w:sz w:val="22"/>
              </w:rPr>
            </w:pPr>
            <w:r>
              <w:rPr>
                <w:rFonts w:ascii="Times New Roman" w:hAnsi="Times New Roman"/>
                <w:sz w:val="22"/>
              </w:rPr>
              <w:t>05</w:t>
            </w:r>
            <w:r>
              <w:rPr>
                <w:rFonts w:ascii="Times New Roman" w:hAnsi="Times New Roman"/>
                <w:sz w:val="22"/>
              </w:rPr>
              <w:t>.11.</w:t>
            </w:r>
            <w:r>
              <w:rPr>
                <w:sz w:val="22"/>
              </w:rPr>
              <w:t xml:space="preserve"> </w:t>
            </w:r>
            <w:r>
              <w:rPr>
                <w:rFonts w:ascii="Times New Roman" w:hAnsi="Times New Roman"/>
                <w:sz w:val="22"/>
              </w:rPr>
              <w:t>2026</w:t>
            </w:r>
          </w:p>
          <w:p w14:paraId="AC000000">
            <w:pPr>
              <w:ind/>
              <w:jc w:val="center"/>
              <w:rPr>
                <w:rFonts w:ascii="Times New Roman" w:hAnsi="Times New Roman"/>
                <w:sz w:val="22"/>
              </w:rPr>
            </w:pPr>
            <w:r>
              <w:rPr>
                <w:rFonts w:ascii="Times New Roman" w:hAnsi="Times New Roman"/>
                <w:sz w:val="22"/>
              </w:rPr>
              <w:t>12</w:t>
            </w:r>
            <w:r>
              <w:rPr>
                <w:rFonts w:ascii="Times New Roman" w:hAnsi="Times New Roman"/>
                <w:sz w:val="22"/>
              </w:rPr>
              <w:t>.11.</w:t>
            </w:r>
            <w:r>
              <w:rPr>
                <w:sz w:val="22"/>
              </w:rPr>
              <w:t xml:space="preserve"> </w:t>
            </w:r>
            <w:r>
              <w:rPr>
                <w:rFonts w:ascii="Times New Roman" w:hAnsi="Times New Roman"/>
                <w:sz w:val="22"/>
              </w:rPr>
              <w:t>2026</w:t>
            </w:r>
          </w:p>
          <w:p w14:paraId="AD000000">
            <w:pPr>
              <w:ind/>
              <w:jc w:val="center"/>
              <w:rPr>
                <w:rFonts w:ascii="Times New Roman" w:hAnsi="Times New Roman"/>
                <w:sz w:val="22"/>
              </w:rPr>
            </w:pPr>
            <w:r>
              <w:rPr>
                <w:rFonts w:ascii="Times New Roman" w:hAnsi="Times New Roman"/>
                <w:sz w:val="22"/>
              </w:rPr>
              <w:t>19</w:t>
            </w:r>
            <w:r>
              <w:rPr>
                <w:rFonts w:ascii="Times New Roman" w:hAnsi="Times New Roman"/>
                <w:sz w:val="22"/>
              </w:rPr>
              <w:t>.11.</w:t>
            </w:r>
            <w:r>
              <w:rPr>
                <w:sz w:val="22"/>
              </w:rPr>
              <w:t xml:space="preserve"> </w:t>
            </w:r>
            <w:r>
              <w:rPr>
                <w:rFonts w:ascii="Times New Roman" w:hAnsi="Times New Roman"/>
                <w:sz w:val="22"/>
              </w:rPr>
              <w:t>2026</w:t>
            </w:r>
          </w:p>
          <w:p w14:paraId="AE000000">
            <w:pPr>
              <w:ind/>
              <w:jc w:val="center"/>
              <w:rPr>
                <w:rFonts w:ascii="Times New Roman" w:hAnsi="Times New Roman"/>
                <w:sz w:val="22"/>
              </w:rPr>
            </w:pPr>
            <w:r>
              <w:rPr>
                <w:rFonts w:ascii="Times New Roman" w:hAnsi="Times New Roman"/>
                <w:sz w:val="22"/>
              </w:rPr>
              <w:t>26</w:t>
            </w:r>
            <w:r>
              <w:rPr>
                <w:rFonts w:ascii="Times New Roman" w:hAnsi="Times New Roman"/>
                <w:sz w:val="22"/>
              </w:rPr>
              <w:t>.11.</w:t>
            </w:r>
            <w:r>
              <w:rPr>
                <w:sz w:val="22"/>
              </w:rPr>
              <w:t xml:space="preserve"> </w:t>
            </w:r>
            <w:r>
              <w:rPr>
                <w:rFonts w:ascii="Times New Roman" w:hAnsi="Times New Roman"/>
                <w:sz w:val="22"/>
              </w:rPr>
              <w:t>2026</w:t>
            </w:r>
          </w:p>
        </w:tc>
        <w:tc>
          <w:tcPr>
            <w:tcW w:type="dxa" w:w="1737"/>
            <w:vMerge w:val="restart"/>
          </w:tcPr>
          <w:p w14:paraId="AF000000">
            <w:pPr>
              <w:ind/>
              <w:jc w:val="center"/>
              <w:rPr>
                <w:rFonts w:ascii="Times New Roman" w:hAnsi="Times New Roman"/>
                <w:sz w:val="22"/>
              </w:rPr>
            </w:pPr>
            <w:r>
              <w:rPr>
                <w:rFonts w:ascii="Times New Roman" w:hAnsi="Times New Roman"/>
                <w:sz w:val="22"/>
              </w:rPr>
              <w:t>03</w:t>
            </w:r>
            <w:r>
              <w:rPr>
                <w:rFonts w:ascii="Times New Roman" w:hAnsi="Times New Roman"/>
                <w:sz w:val="22"/>
              </w:rPr>
              <w:t>.12.</w:t>
            </w:r>
            <w:r>
              <w:rPr>
                <w:sz w:val="22"/>
              </w:rPr>
              <w:t xml:space="preserve"> </w:t>
            </w:r>
            <w:r>
              <w:rPr>
                <w:rFonts w:ascii="Times New Roman" w:hAnsi="Times New Roman"/>
                <w:sz w:val="22"/>
              </w:rPr>
              <w:t>2026</w:t>
            </w:r>
          </w:p>
          <w:p w14:paraId="B0000000">
            <w:pPr>
              <w:ind/>
              <w:jc w:val="center"/>
              <w:rPr>
                <w:rFonts w:ascii="Times New Roman" w:hAnsi="Times New Roman"/>
                <w:sz w:val="22"/>
              </w:rPr>
            </w:pPr>
            <w:r>
              <w:rPr>
                <w:rFonts w:ascii="Times New Roman" w:hAnsi="Times New Roman"/>
                <w:sz w:val="22"/>
              </w:rPr>
              <w:t>10</w:t>
            </w:r>
            <w:r>
              <w:rPr>
                <w:rFonts w:ascii="Times New Roman" w:hAnsi="Times New Roman"/>
                <w:sz w:val="22"/>
              </w:rPr>
              <w:t>.12.</w:t>
            </w:r>
            <w:r>
              <w:rPr>
                <w:sz w:val="22"/>
              </w:rPr>
              <w:t xml:space="preserve"> </w:t>
            </w:r>
            <w:r>
              <w:rPr>
                <w:rFonts w:ascii="Times New Roman" w:hAnsi="Times New Roman"/>
                <w:sz w:val="22"/>
              </w:rPr>
              <w:t>2026</w:t>
            </w:r>
          </w:p>
          <w:p w14:paraId="B1000000">
            <w:pPr>
              <w:ind/>
              <w:jc w:val="center"/>
              <w:rPr>
                <w:rFonts w:ascii="Times New Roman" w:hAnsi="Times New Roman"/>
                <w:sz w:val="22"/>
              </w:rPr>
            </w:pPr>
            <w:r>
              <w:rPr>
                <w:rFonts w:ascii="Times New Roman" w:hAnsi="Times New Roman"/>
                <w:sz w:val="22"/>
              </w:rPr>
              <w:t>17</w:t>
            </w:r>
            <w:r>
              <w:rPr>
                <w:rFonts w:ascii="Times New Roman" w:hAnsi="Times New Roman"/>
                <w:sz w:val="22"/>
              </w:rPr>
              <w:t>.12.</w:t>
            </w:r>
            <w:r>
              <w:rPr>
                <w:sz w:val="22"/>
              </w:rPr>
              <w:t xml:space="preserve"> </w:t>
            </w:r>
            <w:r>
              <w:rPr>
                <w:rFonts w:ascii="Times New Roman" w:hAnsi="Times New Roman"/>
                <w:sz w:val="22"/>
              </w:rPr>
              <w:t>2026</w:t>
            </w:r>
          </w:p>
          <w:p w14:paraId="B2000000">
            <w:pPr>
              <w:ind/>
              <w:jc w:val="center"/>
              <w:rPr>
                <w:rFonts w:ascii="Times New Roman" w:hAnsi="Times New Roman"/>
                <w:sz w:val="22"/>
              </w:rPr>
            </w:pPr>
            <w:r>
              <w:rPr>
                <w:rFonts w:ascii="Times New Roman" w:hAnsi="Times New Roman"/>
                <w:sz w:val="22"/>
              </w:rPr>
              <w:t>24</w:t>
            </w:r>
            <w:r>
              <w:rPr>
                <w:rFonts w:ascii="Times New Roman" w:hAnsi="Times New Roman"/>
                <w:sz w:val="22"/>
              </w:rPr>
              <w:t>.12.</w:t>
            </w:r>
            <w:r>
              <w:rPr>
                <w:sz w:val="22"/>
              </w:rPr>
              <w:t xml:space="preserve"> </w:t>
            </w:r>
            <w:r>
              <w:rPr>
                <w:rFonts w:ascii="Times New Roman" w:hAnsi="Times New Roman"/>
                <w:sz w:val="22"/>
              </w:rPr>
              <w:t>2026</w:t>
            </w:r>
          </w:p>
        </w:tc>
      </w:tr>
      <w:tr>
        <w:trPr>
          <w:trHeight w:hRule="atLeast" w:val="728"/>
        </w:trPr>
        <w:tc>
          <w:tcPr>
            <w:tcW w:type="dxa" w:w="1129"/>
            <w:gridSpan w:val="1"/>
            <w:vMerge w:val="continue"/>
            <w:vAlign w:val="center"/>
          </w:tcPr>
          <w:p/>
        </w:tc>
        <w:tc>
          <w:tcPr>
            <w:tcW w:type="dxa" w:w="1276"/>
            <w:tcBorders>
              <w:top w:color="000000" w:sz="4" w:val="single"/>
              <w:left w:color="000000" w:sz="4" w:val="single"/>
              <w:bottom w:color="000000" w:sz="4" w:val="single"/>
              <w:right w:color="000000" w:sz="4" w:val="single"/>
            </w:tcBorders>
            <w:vAlign w:val="center"/>
          </w:tcPr>
          <w:p w14:paraId="B3000000">
            <w:pPr>
              <w:ind/>
              <w:jc w:val="center"/>
              <w:rPr>
                <w:rFonts w:ascii="Times New Roman" w:hAnsi="Times New Roman"/>
                <w:sz w:val="22"/>
              </w:rPr>
            </w:pPr>
            <w:r>
              <w:rPr>
                <w:rFonts w:ascii="Times New Roman" w:hAnsi="Times New Roman"/>
                <w:sz w:val="22"/>
              </w:rPr>
              <w:t>Зал 2</w:t>
            </w:r>
          </w:p>
        </w:tc>
        <w:tc>
          <w:tcPr>
            <w:tcW w:type="dxa" w:w="1418"/>
            <w:vAlign w:val="center"/>
          </w:tcPr>
          <w:p w14:paraId="B4000000">
            <w:pPr>
              <w:ind/>
              <w:jc w:val="center"/>
              <w:rPr>
                <w:rFonts w:ascii="Times New Roman" w:hAnsi="Times New Roman"/>
                <w:sz w:val="22"/>
              </w:rPr>
            </w:pPr>
            <w:r>
              <w:rPr>
                <w:rFonts w:ascii="Times New Roman" w:hAnsi="Times New Roman"/>
                <w:sz w:val="22"/>
              </w:rPr>
              <w:t>5</w:t>
            </w:r>
          </w:p>
        </w:tc>
        <w:tc>
          <w:tcPr>
            <w:tcW w:type="dxa" w:w="1559"/>
            <w:vAlign w:val="center"/>
          </w:tcPr>
          <w:p/>
        </w:tc>
        <w:tc>
          <w:tcPr>
            <w:tcW w:type="dxa" w:w="1417"/>
            <w:vAlign w:val="center"/>
          </w:tcPr>
          <w:p/>
        </w:tc>
        <w:tc>
          <w:tcPr>
            <w:tcW w:type="dxa" w:w="1276"/>
            <w:gridSpan w:val="1"/>
            <w:vMerge w:val="continue"/>
            <w:vAlign w:val="center"/>
          </w:tcPr>
          <w:p/>
        </w:tc>
        <w:tc>
          <w:tcPr>
            <w:tcW w:type="dxa" w:w="1736"/>
            <w:gridSpan w:val="1"/>
            <w:vMerge w:val="continue"/>
          </w:tcPr>
          <w:p/>
        </w:tc>
        <w:tc>
          <w:tcPr>
            <w:tcW w:type="dxa" w:w="1737"/>
            <w:gridSpan w:val="1"/>
            <w:vMerge w:val="continue"/>
          </w:tcPr>
          <w:p/>
        </w:tc>
        <w:tc>
          <w:tcPr>
            <w:tcW w:type="dxa" w:w="1736"/>
            <w:gridSpan w:val="1"/>
            <w:vMerge w:val="continue"/>
          </w:tcPr>
          <w:p/>
        </w:tc>
        <w:tc>
          <w:tcPr>
            <w:tcW w:type="dxa" w:w="1737"/>
            <w:gridSpan w:val="1"/>
            <w:vMerge w:val="continue"/>
          </w:tcPr>
          <w:p/>
        </w:tc>
      </w:tr>
      <w:tr>
        <w:trPr>
          <w:trHeight w:hRule="atLeast" w:val="727"/>
        </w:trPr>
        <w:tc>
          <w:tcPr>
            <w:tcW w:type="dxa" w:w="1129"/>
            <w:gridSpan w:val="1"/>
            <w:vMerge w:val="continue"/>
            <w:vAlign w:val="center"/>
          </w:tcPr>
          <w:p/>
        </w:tc>
        <w:tc>
          <w:tcPr>
            <w:tcW w:type="dxa" w:w="1276"/>
            <w:tcBorders>
              <w:top w:color="000000" w:sz="4" w:val="single"/>
              <w:left w:color="000000" w:sz="4" w:val="single"/>
              <w:bottom w:color="000000" w:sz="4" w:val="single"/>
              <w:right w:color="000000" w:sz="4" w:val="single"/>
            </w:tcBorders>
            <w:vAlign w:val="center"/>
          </w:tcPr>
          <w:p w14:paraId="B5000000">
            <w:pPr>
              <w:ind/>
              <w:jc w:val="center"/>
              <w:rPr>
                <w:rFonts w:ascii="Times New Roman" w:hAnsi="Times New Roman"/>
                <w:sz w:val="22"/>
              </w:rPr>
            </w:pPr>
            <w:r>
              <w:rPr>
                <w:rFonts w:ascii="Times New Roman" w:hAnsi="Times New Roman"/>
                <w:sz w:val="22"/>
              </w:rPr>
              <w:t>Зал 1</w:t>
            </w:r>
          </w:p>
        </w:tc>
        <w:tc>
          <w:tcPr>
            <w:tcW w:type="dxa" w:w="1418"/>
            <w:vAlign w:val="center"/>
          </w:tcPr>
          <w:p w14:paraId="B6000000">
            <w:pPr>
              <w:ind/>
              <w:jc w:val="center"/>
              <w:rPr>
                <w:rFonts w:ascii="Times New Roman" w:hAnsi="Times New Roman"/>
                <w:sz w:val="22"/>
              </w:rPr>
            </w:pPr>
            <w:r>
              <w:rPr>
                <w:rFonts w:ascii="Times New Roman" w:hAnsi="Times New Roman"/>
                <w:sz w:val="22"/>
              </w:rPr>
              <w:t>2,5</w:t>
            </w:r>
          </w:p>
        </w:tc>
        <w:tc>
          <w:tcPr>
            <w:tcW w:type="dxa" w:w="1559"/>
            <w:vAlign w:val="center"/>
          </w:tcPr>
          <w:p/>
        </w:tc>
        <w:tc>
          <w:tcPr>
            <w:tcW w:type="dxa" w:w="1417"/>
            <w:vAlign w:val="center"/>
          </w:tcPr>
          <w:p/>
        </w:tc>
        <w:tc>
          <w:tcPr>
            <w:tcW w:type="dxa" w:w="1276"/>
            <w:gridSpan w:val="1"/>
            <w:vMerge w:val="continue"/>
            <w:vAlign w:val="center"/>
          </w:tcPr>
          <w:p/>
        </w:tc>
        <w:tc>
          <w:tcPr>
            <w:tcW w:type="dxa" w:w="1736"/>
            <w:gridSpan w:val="1"/>
            <w:vMerge w:val="continue"/>
          </w:tcPr>
          <w:p/>
        </w:tc>
        <w:tc>
          <w:tcPr>
            <w:tcW w:type="dxa" w:w="1737"/>
            <w:gridSpan w:val="1"/>
            <w:vMerge w:val="continue"/>
          </w:tcPr>
          <w:p/>
        </w:tc>
        <w:tc>
          <w:tcPr>
            <w:tcW w:type="dxa" w:w="1736"/>
            <w:gridSpan w:val="1"/>
            <w:vMerge w:val="continue"/>
          </w:tcPr>
          <w:p/>
        </w:tc>
        <w:tc>
          <w:tcPr>
            <w:tcW w:type="dxa" w:w="1737"/>
            <w:gridSpan w:val="1"/>
            <w:vMerge w:val="continue"/>
          </w:tcPr>
          <w:p/>
        </w:tc>
      </w:tr>
      <w:tr>
        <w:trPr>
          <w:trHeight w:hRule="atLeast" w:val="372"/>
        </w:trPr>
        <w:tc>
          <w:tcPr>
            <w:tcW w:type="dxa" w:w="1129"/>
            <w:gridSpan w:val="1"/>
            <w:vMerge w:val="continue"/>
            <w:vAlign w:val="center"/>
          </w:tcPr>
          <w:p/>
        </w:tc>
        <w:tc>
          <w:tcPr>
            <w:tcW w:type="dxa" w:w="6946"/>
            <w:gridSpan w:val="5"/>
            <w:vAlign w:val="center"/>
          </w:tcPr>
          <w:p w14:paraId="B7000000">
            <w:pPr>
              <w:spacing w:line="360" w:lineRule="auto"/>
              <w:ind/>
              <w:jc w:val="center"/>
              <w:rPr>
                <w:rFonts w:ascii="Times New Roman" w:hAnsi="Times New Roman"/>
                <w:sz w:val="22"/>
              </w:rPr>
            </w:pPr>
            <w:r>
              <w:rPr>
                <w:rFonts w:ascii="Times New Roman" w:hAnsi="Times New Roman"/>
                <w:sz w:val="22"/>
              </w:rPr>
              <w:t>Итого за месяц, руб,</w:t>
            </w:r>
          </w:p>
        </w:tc>
        <w:tc>
          <w:tcPr>
            <w:tcW w:type="dxa" w:w="1736"/>
            <w:vAlign w:val="center"/>
          </w:tcPr>
          <w:p/>
        </w:tc>
        <w:tc>
          <w:tcPr>
            <w:tcW w:type="dxa" w:w="1737"/>
            <w:vAlign w:val="center"/>
          </w:tcPr>
          <w:p/>
        </w:tc>
        <w:tc>
          <w:tcPr>
            <w:tcW w:type="dxa" w:w="1736"/>
            <w:vAlign w:val="center"/>
          </w:tcPr>
          <w:p/>
        </w:tc>
        <w:tc>
          <w:tcPr>
            <w:tcW w:type="dxa" w:w="1737"/>
            <w:vAlign w:val="center"/>
          </w:tcPr>
          <w:p/>
        </w:tc>
      </w:tr>
      <w:tr>
        <w:trPr>
          <w:trHeight w:hRule="atLeast" w:val="410"/>
        </w:trPr>
        <w:tc>
          <w:tcPr>
            <w:tcW w:type="dxa" w:w="8075"/>
            <w:gridSpan w:val="6"/>
          </w:tcPr>
          <w:p w14:paraId="B8000000">
            <w:pPr>
              <w:spacing w:line="360" w:lineRule="auto"/>
              <w:ind/>
              <w:jc w:val="both"/>
              <w:rPr>
                <w:rFonts w:ascii="Times New Roman" w:hAnsi="Times New Roman"/>
                <w:sz w:val="22"/>
              </w:rPr>
            </w:pPr>
            <w:r>
              <w:rPr>
                <w:rFonts w:ascii="Times New Roman" w:hAnsi="Times New Roman"/>
                <w:sz w:val="22"/>
              </w:rPr>
              <w:t>Итого за месяц (среда+четверг), руб.</w:t>
            </w:r>
          </w:p>
        </w:tc>
        <w:tc>
          <w:tcPr>
            <w:tcW w:type="dxa" w:w="1736"/>
          </w:tcPr>
          <w:p/>
        </w:tc>
        <w:tc>
          <w:tcPr>
            <w:tcW w:type="dxa" w:w="1737"/>
          </w:tcPr>
          <w:p/>
        </w:tc>
        <w:tc>
          <w:tcPr>
            <w:tcW w:type="dxa" w:w="1736"/>
          </w:tcPr>
          <w:p/>
        </w:tc>
        <w:tc>
          <w:tcPr>
            <w:tcW w:type="dxa" w:w="1737"/>
          </w:tcPr>
          <w:p/>
        </w:tc>
      </w:tr>
      <w:tr>
        <w:trPr>
          <w:trHeight w:hRule="atLeast" w:val="416"/>
        </w:trPr>
        <w:tc>
          <w:tcPr>
            <w:tcW w:type="dxa" w:w="8075"/>
            <w:gridSpan w:val="6"/>
          </w:tcPr>
          <w:p w14:paraId="B9000000">
            <w:pPr>
              <w:spacing w:line="360" w:lineRule="auto"/>
              <w:ind/>
              <w:jc w:val="both"/>
              <w:rPr>
                <w:rFonts w:ascii="Times New Roman" w:hAnsi="Times New Roman"/>
                <w:sz w:val="22"/>
              </w:rPr>
            </w:pPr>
            <w:r>
              <w:rPr>
                <w:rFonts w:ascii="Times New Roman" w:hAnsi="Times New Roman"/>
                <w:b w:val="1"/>
                <w:sz w:val="22"/>
              </w:rPr>
              <w:t>ИТОГО, руб</w:t>
            </w:r>
            <w:r>
              <w:rPr>
                <w:rFonts w:ascii="Times New Roman" w:hAnsi="Times New Roman"/>
                <w:sz w:val="22"/>
              </w:rPr>
              <w:t>.</w:t>
            </w:r>
          </w:p>
        </w:tc>
        <w:tc>
          <w:tcPr>
            <w:tcW w:type="dxa" w:w="6946"/>
            <w:gridSpan w:val="4"/>
          </w:tcPr>
          <w:p/>
        </w:tc>
      </w:tr>
    </w:tbl>
    <w:p w14:paraId="BA000000">
      <w:pPr>
        <w:ind w:right="-568"/>
        <w:jc w:val="both"/>
        <w:rPr>
          <w:rFonts w:ascii="Times New Roman" w:hAnsi="Times New Roman"/>
          <w:b w:val="1"/>
          <w:sz w:val="22"/>
        </w:rPr>
      </w:pPr>
    </w:p>
    <w:tbl>
      <w:tblPr>
        <w:tblStyle w:val="Style_5"/>
        <w:tblW w:type="auto" w:w="0"/>
        <w:tblInd w:type="dxa" w:w="621"/>
        <w:tblBorders>
          <w:top w:color="000000" w:sz="4" w:val="nil"/>
          <w:left w:color="000000" w:sz="4" w:val="nil"/>
          <w:bottom w:color="000000" w:sz="4" w:val="nil"/>
          <w:right w:color="000000" w:sz="4" w:val="nil"/>
          <w:insideH w:color="000000" w:sz="4" w:val="nil"/>
          <w:insideV w:color="000000" w:sz="4" w:val="nil"/>
        </w:tblBorders>
        <w:tblLayout w:type="fixed"/>
      </w:tblPr>
      <w:tblGrid>
        <w:gridCol w:w="5211"/>
        <w:gridCol w:w="5047"/>
      </w:tblGrid>
      <w:tr>
        <w:trPr>
          <w:trHeight w:hRule="atLeast" w:val="1401"/>
        </w:trPr>
        <w:tc>
          <w:tcPr>
            <w:tcW w:type="dxa" w:w="5211"/>
            <w:tcBorders>
              <w:top w:color="000000" w:sz="4" w:val="nil"/>
              <w:left w:color="000000" w:sz="4" w:val="nil"/>
              <w:bottom w:color="000000" w:sz="4" w:val="nil"/>
              <w:right w:color="000000" w:sz="4" w:val="nil"/>
            </w:tcBorders>
            <w:tcMar>
              <w:top w:type="dxa" w:w="0"/>
              <w:left w:type="dxa" w:w="108"/>
              <w:bottom w:type="dxa" w:w="0"/>
              <w:right w:type="dxa" w:w="108"/>
            </w:tcMar>
          </w:tcPr>
          <w:p w14:paraId="BB000000">
            <w:pPr>
              <w:spacing w:after="0" w:line="240" w:lineRule="auto"/>
              <w:ind/>
              <w:jc w:val="center"/>
              <w:rPr>
                <w:rFonts w:ascii="Times New Roman" w:hAnsi="Times New Roman"/>
                <w:sz w:val="22"/>
              </w:rPr>
            </w:pPr>
          </w:p>
          <w:p w14:paraId="BC000000">
            <w:pPr>
              <w:spacing w:after="0" w:line="240" w:lineRule="auto"/>
              <w:ind/>
              <w:jc w:val="center"/>
              <w:rPr>
                <w:rFonts w:ascii="Times New Roman" w:hAnsi="Times New Roman"/>
                <w:b w:val="1"/>
                <w:sz w:val="22"/>
              </w:rPr>
            </w:pPr>
            <w:r>
              <w:rPr>
                <w:rFonts w:ascii="Times New Roman" w:hAnsi="Times New Roman"/>
                <w:b w:val="1"/>
                <w:sz w:val="22"/>
              </w:rPr>
              <w:t>от Арендодателя</w:t>
            </w:r>
          </w:p>
          <w:p w14:paraId="BD000000">
            <w:pPr>
              <w:spacing w:after="0" w:line="330" w:lineRule="atLeast"/>
              <w:ind/>
              <w:jc w:val="center"/>
              <w:rPr>
                <w:rFonts w:ascii="Times New Roman" w:hAnsi="Times New Roman"/>
                <w:color w:val="000000"/>
                <w:sz w:val="22"/>
              </w:rPr>
            </w:pPr>
            <w:r>
              <w:rPr>
                <w:rFonts w:ascii="Times New Roman" w:hAnsi="Times New Roman"/>
                <w:color w:val="000000"/>
                <w:sz w:val="22"/>
              </w:rPr>
              <w:t>_____________________________________</w:t>
            </w:r>
          </w:p>
          <w:p w14:paraId="BE000000">
            <w:pPr>
              <w:spacing w:after="0" w:line="240" w:lineRule="auto"/>
              <w:ind/>
              <w:rPr>
                <w:rFonts w:ascii="Times New Roman" w:hAnsi="Times New Roman"/>
                <w:color w:val="000000"/>
                <w:sz w:val="22"/>
              </w:rPr>
            </w:pPr>
          </w:p>
          <w:p w14:paraId="BF000000">
            <w:pPr>
              <w:spacing w:after="0" w:line="240" w:lineRule="auto"/>
              <w:ind/>
              <w:rPr>
                <w:rFonts w:ascii="Times New Roman" w:hAnsi="Times New Roman"/>
                <w:color w:val="000000"/>
                <w:sz w:val="22"/>
              </w:rPr>
            </w:pPr>
            <w:r>
              <w:rPr>
                <w:rFonts w:ascii="Times New Roman" w:hAnsi="Times New Roman"/>
                <w:color w:val="000000"/>
                <w:sz w:val="22"/>
              </w:rPr>
              <w:t>____________________________________</w:t>
            </w:r>
          </w:p>
          <w:p w14:paraId="C0000000">
            <w:pPr>
              <w:spacing w:after="0" w:line="240" w:lineRule="auto"/>
              <w:ind/>
              <w:rPr>
                <w:rFonts w:ascii="Times New Roman" w:hAnsi="Times New Roman"/>
                <w:color w:val="000000"/>
                <w:sz w:val="22"/>
              </w:rPr>
            </w:pPr>
          </w:p>
          <w:p w14:paraId="C1000000">
            <w:pPr>
              <w:spacing w:after="0" w:line="240" w:lineRule="auto"/>
              <w:ind/>
              <w:rPr>
                <w:rFonts w:ascii="Times New Roman" w:hAnsi="Times New Roman"/>
                <w:color w:val="000000"/>
                <w:sz w:val="22"/>
              </w:rPr>
            </w:pPr>
          </w:p>
          <w:p w14:paraId="C2000000">
            <w:pPr>
              <w:spacing w:after="0" w:line="240" w:lineRule="auto"/>
              <w:ind/>
              <w:jc w:val="both"/>
              <w:rPr>
                <w:rFonts w:ascii="Times New Roman" w:hAnsi="Times New Roman"/>
                <w:b w:val="1"/>
                <w:sz w:val="22"/>
              </w:rPr>
            </w:pPr>
            <w:r>
              <w:rPr>
                <w:rFonts w:ascii="Times New Roman" w:hAnsi="Times New Roman"/>
                <w:b w:val="1"/>
                <w:sz w:val="22"/>
              </w:rPr>
              <w:t>э.ц.п.</w:t>
            </w:r>
          </w:p>
        </w:tc>
        <w:tc>
          <w:tcPr>
            <w:tcW w:type="dxa" w:w="5047"/>
            <w:tcBorders>
              <w:top w:color="000000" w:sz="4" w:val="nil"/>
              <w:left w:color="000000" w:sz="4" w:val="nil"/>
              <w:bottom w:color="000000" w:sz="4" w:val="nil"/>
              <w:right w:color="000000" w:sz="4" w:val="nil"/>
            </w:tcBorders>
            <w:tcMar>
              <w:top w:type="dxa" w:w="0"/>
              <w:left w:type="dxa" w:w="108"/>
              <w:bottom w:type="dxa" w:w="0"/>
              <w:right w:type="dxa" w:w="108"/>
            </w:tcMar>
          </w:tcPr>
          <w:p w14:paraId="C3000000">
            <w:pPr>
              <w:widowControl w:val="0"/>
              <w:spacing w:after="0" w:line="240" w:lineRule="auto"/>
              <w:ind/>
              <w:jc w:val="center"/>
              <w:rPr>
                <w:rFonts w:ascii="Times New Roman" w:hAnsi="Times New Roman"/>
                <w:sz w:val="22"/>
              </w:rPr>
            </w:pPr>
          </w:p>
          <w:p w14:paraId="C4000000">
            <w:pPr>
              <w:widowControl w:val="0"/>
              <w:spacing w:after="0" w:line="240" w:lineRule="auto"/>
              <w:ind/>
              <w:jc w:val="center"/>
              <w:rPr>
                <w:rFonts w:ascii="Times New Roman" w:hAnsi="Times New Roman"/>
                <w:b w:val="1"/>
                <w:sz w:val="22"/>
              </w:rPr>
            </w:pPr>
            <w:r>
              <w:rPr>
                <w:rFonts w:ascii="Times New Roman" w:hAnsi="Times New Roman"/>
                <w:b w:val="1"/>
                <w:sz w:val="22"/>
              </w:rPr>
              <w:t>от Ар</w:t>
            </w:r>
            <w:r>
              <w:rPr>
                <w:rFonts w:ascii="Times New Roman" w:hAnsi="Times New Roman"/>
                <w:b w:val="1"/>
                <w:sz w:val="22"/>
              </w:rPr>
              <w:t>ендато</w:t>
            </w:r>
            <w:r>
              <w:rPr>
                <w:rFonts w:ascii="Times New Roman" w:hAnsi="Times New Roman"/>
                <w:b w:val="1"/>
                <w:spacing w:val="-2"/>
                <w:sz w:val="22"/>
              </w:rPr>
              <w:t>ра</w:t>
            </w:r>
          </w:p>
          <w:p w14:paraId="C5000000">
            <w:pPr>
              <w:widowControl w:val="0"/>
              <w:spacing w:after="0" w:line="240" w:lineRule="auto"/>
              <w:ind/>
              <w:jc w:val="left"/>
              <w:rPr>
                <w:rFonts w:ascii="Times New Roman" w:hAnsi="Times New Roman"/>
                <w:b w:val="1"/>
                <w:sz w:val="22"/>
              </w:rPr>
            </w:pPr>
            <w:r>
              <w:rPr>
                <w:rFonts w:ascii="Times New Roman" w:hAnsi="Times New Roman"/>
                <w:b w:val="1"/>
                <w:spacing w:val="-2"/>
                <w:sz w:val="22"/>
              </w:rPr>
              <w:t xml:space="preserve">И.о. ректора </w:t>
            </w:r>
            <w:r>
              <w:rPr>
                <w:rFonts w:ascii="Times New Roman" w:hAnsi="Times New Roman"/>
                <w:b w:val="1"/>
                <w:sz w:val="22"/>
              </w:rPr>
              <w:t xml:space="preserve">ФГБОУ ВО РостГМУ </w:t>
            </w:r>
          </w:p>
          <w:p w14:paraId="C6000000">
            <w:pPr>
              <w:spacing w:after="0" w:line="240" w:lineRule="auto"/>
              <w:ind/>
              <w:rPr>
                <w:rFonts w:ascii="Times New Roman" w:hAnsi="Times New Roman"/>
                <w:b w:val="1"/>
                <w:spacing w:val="-2"/>
                <w:sz w:val="22"/>
              </w:rPr>
            </w:pPr>
            <w:r>
              <w:rPr>
                <w:rFonts w:ascii="Times New Roman" w:hAnsi="Times New Roman"/>
                <w:b w:val="1"/>
                <w:sz w:val="22"/>
              </w:rPr>
              <w:t>Минздрава России</w:t>
            </w:r>
          </w:p>
          <w:p w14:paraId="C7000000">
            <w:pPr>
              <w:spacing w:after="0" w:line="240" w:lineRule="auto"/>
              <w:ind/>
              <w:rPr>
                <w:rFonts w:ascii="Times New Roman" w:hAnsi="Times New Roman"/>
                <w:b w:val="1"/>
                <w:spacing w:val="-2"/>
                <w:sz w:val="22"/>
              </w:rPr>
            </w:pPr>
            <w:r>
              <w:rPr>
                <w:rFonts w:ascii="Times New Roman" w:hAnsi="Times New Roman"/>
                <w:b w:val="1"/>
                <w:spacing w:val="-2"/>
                <w:sz w:val="22"/>
              </w:rPr>
              <w:t xml:space="preserve">           </w:t>
            </w:r>
          </w:p>
          <w:p w14:paraId="C8000000">
            <w:pPr>
              <w:spacing w:after="0" w:line="240" w:lineRule="auto"/>
              <w:ind/>
              <w:rPr>
                <w:rFonts w:ascii="Times New Roman" w:hAnsi="Times New Roman"/>
                <w:b w:val="1"/>
                <w:spacing w:val="-2"/>
                <w:sz w:val="22"/>
              </w:rPr>
            </w:pPr>
          </w:p>
          <w:p w14:paraId="C9000000">
            <w:pPr>
              <w:spacing w:after="0" w:line="240" w:lineRule="auto"/>
              <w:ind/>
              <w:rPr>
                <w:rFonts w:ascii="Times New Roman" w:hAnsi="Times New Roman"/>
                <w:b w:val="1"/>
                <w:spacing w:val="-2"/>
                <w:sz w:val="22"/>
              </w:rPr>
            </w:pPr>
            <w:r>
              <w:rPr>
                <w:rFonts w:ascii="Times New Roman" w:hAnsi="Times New Roman"/>
                <w:b w:val="1"/>
                <w:spacing w:val="-2"/>
                <w:sz w:val="22"/>
              </w:rPr>
              <w:t xml:space="preserve">____________    </w:t>
            </w:r>
            <w:r>
              <w:rPr>
                <w:rFonts w:ascii="Times New Roman" w:hAnsi="Times New Roman"/>
                <w:b w:val="1"/>
                <w:spacing w:val="-2"/>
                <w:sz w:val="22"/>
              </w:rPr>
              <w:t>М.А. Шишов</w:t>
            </w:r>
          </w:p>
          <w:p w14:paraId="CA000000">
            <w:pPr>
              <w:widowControl w:val="0"/>
              <w:spacing w:after="0" w:line="240" w:lineRule="auto"/>
              <w:ind/>
              <w:rPr>
                <w:rFonts w:ascii="Times New Roman" w:hAnsi="Times New Roman"/>
                <w:b w:val="1"/>
                <w:sz w:val="22"/>
              </w:rPr>
            </w:pPr>
            <w:r>
              <w:rPr>
                <w:rFonts w:ascii="Times New Roman" w:hAnsi="Times New Roman"/>
                <w:b w:val="1"/>
                <w:sz w:val="22"/>
              </w:rPr>
              <w:t>э.ц.п.</w:t>
            </w:r>
          </w:p>
        </w:tc>
      </w:tr>
    </w:tbl>
    <w:p w14:paraId="CB000000">
      <w:pPr>
        <w:ind w:right="-568"/>
        <w:jc w:val="both"/>
        <w:rPr>
          <w:rFonts w:ascii="Times New Roman" w:hAnsi="Times New Roman"/>
          <w:b w:val="1"/>
          <w:sz w:val="22"/>
        </w:rPr>
      </w:pPr>
    </w:p>
    <w:p w14:paraId="CC000000">
      <w:pPr>
        <w:spacing w:after="0" w:line="240" w:lineRule="auto"/>
        <w:ind/>
        <w:jc w:val="both"/>
        <w:rPr>
          <w:rFonts w:ascii="Times New Roman" w:hAnsi="Times New Roman"/>
          <w:color w:val="000000"/>
          <w:sz w:val="22"/>
        </w:rPr>
      </w:pPr>
    </w:p>
    <w:p w14:paraId="CD000000">
      <w:pPr>
        <w:spacing w:after="0" w:line="240" w:lineRule="auto"/>
        <w:ind/>
        <w:jc w:val="both"/>
        <w:rPr>
          <w:rFonts w:ascii="Times New Roman" w:hAnsi="Times New Roman"/>
          <w:color w:val="000000"/>
          <w:sz w:val="22"/>
        </w:rPr>
      </w:pPr>
    </w:p>
    <w:p w14:paraId="CE000000">
      <w:pPr>
        <w:spacing w:after="0" w:line="240" w:lineRule="auto"/>
        <w:ind/>
        <w:jc w:val="both"/>
        <w:rPr>
          <w:rFonts w:ascii="Times New Roman" w:hAnsi="Times New Roman"/>
          <w:color w:val="000000"/>
          <w:sz w:val="22"/>
        </w:rPr>
      </w:pPr>
    </w:p>
    <w:p w14:paraId="CF000000">
      <w:pPr>
        <w:spacing w:after="0" w:line="240" w:lineRule="auto"/>
        <w:ind/>
        <w:jc w:val="both"/>
        <w:rPr>
          <w:rFonts w:ascii="Times New Roman" w:hAnsi="Times New Roman"/>
          <w:color w:val="000000"/>
          <w:sz w:val="22"/>
        </w:rPr>
      </w:pPr>
    </w:p>
    <w:p w14:paraId="D0000000">
      <w:pPr>
        <w:spacing w:after="0" w:line="240" w:lineRule="auto"/>
        <w:ind/>
        <w:jc w:val="both"/>
        <w:rPr>
          <w:rFonts w:ascii="Times New Roman" w:hAnsi="Times New Roman"/>
          <w:color w:val="000000"/>
          <w:sz w:val="22"/>
        </w:rPr>
      </w:pPr>
    </w:p>
    <w:p w14:paraId="D1000000">
      <w:pPr>
        <w:spacing w:after="0" w:line="240" w:lineRule="auto"/>
        <w:ind/>
        <w:jc w:val="both"/>
        <w:rPr>
          <w:rFonts w:ascii="Times New Roman" w:hAnsi="Times New Roman"/>
          <w:color w:val="000000"/>
          <w:sz w:val="22"/>
        </w:rPr>
      </w:pPr>
    </w:p>
    <w:p w14:paraId="D2000000">
      <w:pPr>
        <w:spacing w:after="0" w:line="240" w:lineRule="auto"/>
        <w:ind/>
        <w:jc w:val="both"/>
        <w:rPr>
          <w:rFonts w:ascii="Times New Roman" w:hAnsi="Times New Roman"/>
          <w:color w:val="000000"/>
          <w:sz w:val="22"/>
        </w:rPr>
      </w:pPr>
    </w:p>
    <w:p w14:paraId="D3000000">
      <w:pPr>
        <w:spacing w:after="0" w:line="240" w:lineRule="auto"/>
        <w:ind/>
        <w:jc w:val="both"/>
        <w:rPr>
          <w:rFonts w:ascii="Times New Roman" w:hAnsi="Times New Roman"/>
          <w:color w:val="000000"/>
          <w:sz w:val="22"/>
        </w:rPr>
      </w:pPr>
    </w:p>
    <w:p w14:paraId="D4000000">
      <w:pPr>
        <w:spacing w:after="0" w:line="240" w:lineRule="auto"/>
        <w:ind/>
        <w:jc w:val="both"/>
        <w:rPr>
          <w:rFonts w:ascii="Times New Roman" w:hAnsi="Times New Roman"/>
          <w:color w:val="000000"/>
          <w:sz w:val="22"/>
        </w:rPr>
      </w:pPr>
    </w:p>
    <w:p w14:paraId="D5000000">
      <w:pPr>
        <w:spacing w:after="0" w:line="240" w:lineRule="auto"/>
        <w:ind/>
        <w:jc w:val="both"/>
        <w:rPr>
          <w:rFonts w:ascii="Times New Roman" w:hAnsi="Times New Roman"/>
          <w:color w:val="000000"/>
          <w:sz w:val="22"/>
        </w:rPr>
      </w:pPr>
    </w:p>
    <w:p w14:paraId="D6000000">
      <w:pPr>
        <w:spacing w:after="0" w:line="240" w:lineRule="auto"/>
        <w:ind/>
        <w:jc w:val="both"/>
        <w:rPr>
          <w:rFonts w:ascii="Times New Roman" w:hAnsi="Times New Roman"/>
          <w:color w:val="000000"/>
          <w:sz w:val="22"/>
        </w:rPr>
      </w:pPr>
    </w:p>
    <w:p w14:paraId="D7000000">
      <w:pPr>
        <w:spacing w:after="0" w:line="240" w:lineRule="auto"/>
        <w:ind/>
        <w:jc w:val="both"/>
        <w:rPr>
          <w:rFonts w:ascii="Times New Roman" w:hAnsi="Times New Roman"/>
          <w:color w:val="000000"/>
          <w:sz w:val="22"/>
        </w:rPr>
      </w:pPr>
    </w:p>
    <w:p w14:paraId="D8000000">
      <w:pPr>
        <w:spacing w:after="0" w:line="240" w:lineRule="auto"/>
        <w:ind/>
        <w:jc w:val="both"/>
        <w:rPr>
          <w:rFonts w:ascii="Times New Roman" w:hAnsi="Times New Roman"/>
          <w:color w:val="000000"/>
          <w:sz w:val="22"/>
        </w:rPr>
      </w:pPr>
    </w:p>
    <w:p w14:paraId="D9000000">
      <w:pPr>
        <w:spacing w:after="0" w:line="240" w:lineRule="auto"/>
        <w:ind/>
        <w:jc w:val="both"/>
        <w:rPr>
          <w:rFonts w:ascii="Times New Roman" w:hAnsi="Times New Roman"/>
          <w:color w:val="000000"/>
          <w:sz w:val="22"/>
        </w:rPr>
      </w:pPr>
    </w:p>
    <w:p w14:paraId="DA000000">
      <w:pPr>
        <w:spacing w:after="0" w:line="240" w:lineRule="auto"/>
        <w:ind/>
        <w:jc w:val="both"/>
        <w:rPr>
          <w:rFonts w:ascii="Times New Roman" w:hAnsi="Times New Roman"/>
          <w:color w:val="000000"/>
          <w:sz w:val="22"/>
        </w:rPr>
      </w:pPr>
    </w:p>
    <w:p w14:paraId="DB000000">
      <w:pPr>
        <w:spacing w:after="0" w:line="240" w:lineRule="auto"/>
        <w:ind/>
        <w:jc w:val="both"/>
        <w:rPr>
          <w:rFonts w:ascii="Times New Roman" w:hAnsi="Times New Roman"/>
          <w:color w:val="000000"/>
          <w:sz w:val="22"/>
        </w:rPr>
      </w:pPr>
    </w:p>
    <w:p w14:paraId="DC000000">
      <w:pPr>
        <w:spacing w:after="0" w:line="240" w:lineRule="auto"/>
        <w:ind/>
        <w:jc w:val="both"/>
        <w:rPr>
          <w:rFonts w:ascii="Times New Roman" w:hAnsi="Times New Roman"/>
          <w:color w:val="000000"/>
          <w:sz w:val="22"/>
        </w:rPr>
      </w:pPr>
    </w:p>
    <w:p w14:paraId="DD000000">
      <w:pPr>
        <w:spacing w:after="0" w:line="240" w:lineRule="auto"/>
        <w:ind/>
        <w:jc w:val="both"/>
        <w:rPr>
          <w:rFonts w:ascii="Times New Roman" w:hAnsi="Times New Roman"/>
          <w:color w:val="000000"/>
          <w:sz w:val="22"/>
        </w:rPr>
      </w:pPr>
    </w:p>
    <w:p w14:paraId="DE000000">
      <w:pPr>
        <w:spacing w:after="0" w:line="240" w:lineRule="auto"/>
        <w:ind/>
        <w:jc w:val="both"/>
        <w:rPr>
          <w:rFonts w:ascii="Times New Roman" w:hAnsi="Times New Roman"/>
          <w:color w:val="000000"/>
          <w:sz w:val="22"/>
        </w:rPr>
      </w:pPr>
    </w:p>
    <w:p w14:paraId="DF000000">
      <w:pPr>
        <w:spacing w:after="0" w:line="240" w:lineRule="auto"/>
        <w:ind/>
        <w:jc w:val="both"/>
        <w:rPr>
          <w:rFonts w:ascii="Times New Roman" w:hAnsi="Times New Roman"/>
          <w:color w:val="000000"/>
          <w:sz w:val="22"/>
        </w:rPr>
      </w:pPr>
    </w:p>
    <w:p w14:paraId="E0000000">
      <w:pPr>
        <w:spacing w:after="0" w:line="240" w:lineRule="auto"/>
        <w:ind/>
        <w:jc w:val="both"/>
        <w:rPr>
          <w:rFonts w:ascii="Times New Roman" w:hAnsi="Times New Roman"/>
          <w:color w:val="000000"/>
          <w:sz w:val="22"/>
        </w:rPr>
      </w:pPr>
    </w:p>
    <w:p w14:paraId="E1000000">
      <w:pPr>
        <w:spacing w:after="0" w:line="240" w:lineRule="auto"/>
        <w:ind/>
        <w:jc w:val="both"/>
        <w:rPr>
          <w:rFonts w:ascii="Times New Roman" w:hAnsi="Times New Roman"/>
          <w:color w:val="000000"/>
          <w:sz w:val="22"/>
        </w:rPr>
      </w:pPr>
    </w:p>
    <w:p w14:paraId="E2000000">
      <w:pPr>
        <w:spacing w:after="0" w:line="240" w:lineRule="auto"/>
        <w:ind/>
        <w:jc w:val="right"/>
        <w:rPr>
          <w:rFonts w:ascii="Times New Roman" w:hAnsi="Times New Roman"/>
          <w:sz w:val="22"/>
        </w:rPr>
      </w:pPr>
    </w:p>
    <w:p w14:paraId="E3000000">
      <w:pPr>
        <w:spacing w:after="0" w:line="240" w:lineRule="auto"/>
        <w:ind/>
        <w:jc w:val="right"/>
        <w:rPr>
          <w:rFonts w:ascii="Times New Roman" w:hAnsi="Times New Roman"/>
          <w:sz w:val="22"/>
        </w:rPr>
      </w:pPr>
      <w:r>
        <w:rPr>
          <w:rFonts w:ascii="Times New Roman" w:hAnsi="Times New Roman"/>
          <w:sz w:val="22"/>
        </w:rPr>
        <w:t>Приложение №2</w:t>
      </w:r>
    </w:p>
    <w:p w14:paraId="E4000000">
      <w:pPr>
        <w:spacing w:after="0" w:line="240" w:lineRule="auto"/>
        <w:ind/>
        <w:jc w:val="right"/>
        <w:rPr>
          <w:rFonts w:ascii="Times New Roman" w:hAnsi="Times New Roman"/>
          <w:sz w:val="22"/>
        </w:rPr>
      </w:pPr>
      <w:r>
        <w:rPr>
          <w:rFonts w:ascii="Times New Roman" w:hAnsi="Times New Roman"/>
          <w:sz w:val="22"/>
        </w:rPr>
        <w:t>к</w:t>
      </w:r>
      <w:r>
        <w:rPr>
          <w:rFonts w:ascii="Times New Roman" w:hAnsi="Times New Roman"/>
          <w:sz w:val="22"/>
        </w:rPr>
        <w:t xml:space="preserve"> Контракту № РГМУ32931 </w:t>
      </w:r>
      <w:r>
        <w:rPr>
          <w:rFonts w:ascii="Times New Roman" w:hAnsi="Times New Roman"/>
          <w:sz w:val="22"/>
        </w:rPr>
        <w:t>от «___»_____________2026</w:t>
      </w:r>
      <w:r>
        <w:rPr>
          <w:rFonts w:ascii="Times New Roman" w:hAnsi="Times New Roman"/>
          <w:sz w:val="22"/>
        </w:rPr>
        <w:t>г.</w:t>
      </w:r>
    </w:p>
    <w:p w14:paraId="E5000000">
      <w:pPr>
        <w:spacing w:after="0" w:line="240" w:lineRule="auto"/>
        <w:ind/>
        <w:jc w:val="both"/>
        <w:rPr>
          <w:rFonts w:ascii="Times New Roman" w:hAnsi="Times New Roman"/>
          <w:color w:val="000000"/>
          <w:sz w:val="22"/>
        </w:rPr>
      </w:pPr>
    </w:p>
    <w:p w14:paraId="E6000000">
      <w:pPr>
        <w:spacing w:after="0" w:line="240" w:lineRule="auto"/>
        <w:ind/>
        <w:jc w:val="both"/>
        <w:rPr>
          <w:rFonts w:ascii="Times New Roman" w:hAnsi="Times New Roman"/>
          <w:color w:val="000000"/>
          <w:sz w:val="22"/>
        </w:rPr>
      </w:pPr>
      <w:r>
        <w:rPr>
          <w:rFonts w:ascii="Times New Roman" w:hAnsi="Times New Roman"/>
          <w:color w:val="000000"/>
          <w:sz w:val="22"/>
        </w:rPr>
        <w:t xml:space="preserve">                                                                                                                      СПЕЦИФИКАЦИЯ</w:t>
      </w:r>
    </w:p>
    <w:p w14:paraId="E7000000">
      <w:pPr>
        <w:spacing w:after="0" w:line="240" w:lineRule="auto"/>
        <w:ind/>
        <w:jc w:val="both"/>
        <w:rPr>
          <w:rFonts w:ascii="Times New Roman" w:hAnsi="Times New Roman"/>
          <w:color w:val="000000"/>
          <w:sz w:val="22"/>
        </w:rPr>
      </w:pPr>
    </w:p>
    <w:tbl>
      <w:tblPr>
        <w:tblStyle w:val="Style_6"/>
        <w:tblW w:type="auto" w:w="0"/>
        <w:jc w:val="center"/>
        <w:tblInd w:type="dxa" w:w="0"/>
        <w:tblBorders>
          <w:top w:color="000001" w:sz="2" w:val="single"/>
          <w:left w:color="000001" w:sz="2" w:val="single"/>
          <w:bottom w:color="000001" w:sz="2" w:val="single"/>
          <w:insideH w:color="000001" w:sz="2" w:val="single"/>
        </w:tblBorders>
        <w:tblLayout w:type="fixed"/>
        <w:tblCellMar>
          <w:top w:type="dxa" w:w="0"/>
          <w:left w:type="dxa" w:w="25"/>
          <w:bottom w:type="dxa" w:w="0"/>
          <w:right w:type="dxa" w:w="170"/>
        </w:tblCellMar>
      </w:tblPr>
      <w:tblGrid>
        <w:gridCol w:w="595"/>
        <w:gridCol w:w="1821"/>
        <w:gridCol w:w="2209"/>
        <w:gridCol w:w="990"/>
        <w:gridCol w:w="1110"/>
        <w:gridCol w:w="1320"/>
        <w:gridCol w:w="1005"/>
        <w:gridCol w:w="1500"/>
      </w:tblGrid>
      <w:tr>
        <w:trPr>
          <w:trHeight w:hRule="atLeast" w:val="950"/>
        </w:trPr>
        <w:tc>
          <w:tcPr>
            <w:tcW w:type="dxa" w:w="595"/>
            <w:vMerge w:val="restart"/>
            <w:tcBorders>
              <w:top w:color="000001" w:sz="2" w:val="single"/>
              <w:left w:color="000001" w:sz="2" w:val="single"/>
              <w:bottom w:color="000001" w:sz="2" w:val="single"/>
            </w:tcBorders>
            <w:tcMar>
              <w:top w:type="dxa" w:w="0"/>
              <w:left w:type="dxa" w:w="25"/>
              <w:bottom w:type="dxa" w:w="0"/>
              <w:right w:type="dxa" w:w="170"/>
            </w:tcMar>
            <w:vAlign w:val="center"/>
          </w:tcPr>
          <w:p w14:paraId="E8000000">
            <w:pPr>
              <w:ind/>
              <w:jc w:val="center"/>
              <w:rPr>
                <w:rFonts w:ascii="Times New Roman" w:hAnsi="Times New Roman"/>
                <w:b w:val="1"/>
                <w:color w:val="000000"/>
                <w:sz w:val="22"/>
              </w:rPr>
            </w:pPr>
            <w:r>
              <w:rPr>
                <w:rFonts w:ascii="Times New Roman" w:hAnsi="Times New Roman"/>
                <w:b w:val="1"/>
                <w:color w:val="000000"/>
                <w:sz w:val="22"/>
              </w:rPr>
              <w:t>№ п/п</w:t>
            </w:r>
          </w:p>
        </w:tc>
        <w:tc>
          <w:tcPr>
            <w:tcW w:type="dxa" w:w="1821"/>
            <w:vMerge w:val="restart"/>
            <w:tcBorders>
              <w:top w:color="000001" w:sz="2" w:val="single"/>
              <w:left w:color="000001" w:sz="2" w:val="single"/>
              <w:bottom w:color="000000" w:sz="6" w:val="single"/>
            </w:tcBorders>
            <w:tcMar>
              <w:top w:type="dxa" w:w="0"/>
              <w:left w:type="dxa" w:w="25"/>
              <w:bottom w:type="dxa" w:w="0"/>
              <w:right w:type="dxa" w:w="170"/>
            </w:tcMar>
            <w:vAlign w:val="center"/>
          </w:tcPr>
          <w:p w14:paraId="E9000000">
            <w:pPr>
              <w:widowControl w:val="0"/>
              <w:ind/>
              <w:jc w:val="center"/>
              <w:rPr>
                <w:rFonts w:ascii="Times New Roman" w:hAnsi="Times New Roman"/>
                <w:b w:val="1"/>
                <w:color w:val="000000"/>
                <w:sz w:val="22"/>
              </w:rPr>
            </w:pPr>
            <w:r>
              <w:rPr>
                <w:rFonts w:ascii="Times New Roman" w:hAnsi="Times New Roman"/>
                <w:b w:val="1"/>
                <w:color w:val="000000"/>
                <w:sz w:val="22"/>
              </w:rPr>
              <w:t>Наименование</w:t>
            </w:r>
          </w:p>
        </w:tc>
        <w:tc>
          <w:tcPr>
            <w:tcW w:type="dxa" w:w="2209"/>
            <w:vMerge w:val="restart"/>
            <w:tcBorders>
              <w:top w:color="000001" w:sz="2" w:val="single"/>
              <w:left w:color="000001" w:sz="2" w:val="single"/>
              <w:bottom w:color="000000" w:sz="4" w:val="single"/>
            </w:tcBorders>
            <w:tcMar>
              <w:top w:type="dxa" w:w="0"/>
              <w:left w:type="dxa" w:w="25"/>
              <w:bottom w:type="dxa" w:w="0"/>
              <w:right w:type="dxa" w:w="170"/>
            </w:tcMar>
            <w:vAlign w:val="center"/>
          </w:tcPr>
          <w:p w14:paraId="EA000000">
            <w:pPr>
              <w:ind/>
              <w:jc w:val="center"/>
              <w:rPr>
                <w:rFonts w:ascii="Times New Roman" w:hAnsi="Times New Roman"/>
                <w:b w:val="1"/>
                <w:color w:val="000000"/>
                <w:sz w:val="22"/>
              </w:rPr>
            </w:pPr>
            <w:r>
              <w:rPr>
                <w:rFonts w:ascii="Times New Roman" w:hAnsi="Times New Roman"/>
                <w:b w:val="1"/>
                <w:color w:val="000000"/>
                <w:sz w:val="22"/>
              </w:rPr>
              <w:t>ОКПД2/КТРУ</w:t>
            </w:r>
          </w:p>
        </w:tc>
        <w:tc>
          <w:tcPr>
            <w:tcW w:type="dxa" w:w="990"/>
            <w:vMerge w:val="restart"/>
            <w:tcBorders>
              <w:top w:color="000001" w:sz="2" w:val="single"/>
              <w:left w:color="000001" w:sz="2" w:val="single"/>
              <w:bottom w:color="000000" w:sz="6" w:val="single"/>
              <w:right w:color="000001" w:sz="2" w:val="single"/>
            </w:tcBorders>
            <w:tcMar>
              <w:top w:type="dxa" w:w="0"/>
              <w:left w:type="dxa" w:w="25"/>
              <w:bottom w:type="dxa" w:w="0"/>
              <w:right w:type="dxa" w:w="170"/>
            </w:tcMar>
            <w:vAlign w:val="center"/>
          </w:tcPr>
          <w:p w14:paraId="EB000000">
            <w:pPr>
              <w:ind/>
              <w:jc w:val="center"/>
              <w:rPr>
                <w:rFonts w:ascii="Times New Roman" w:hAnsi="Times New Roman"/>
                <w:b w:val="1"/>
                <w:color w:val="000000"/>
                <w:sz w:val="22"/>
              </w:rPr>
            </w:pPr>
            <w:r>
              <w:rPr>
                <w:rFonts w:ascii="Times New Roman" w:hAnsi="Times New Roman"/>
                <w:b w:val="1"/>
                <w:color w:val="000000"/>
                <w:sz w:val="22"/>
              </w:rPr>
              <w:t>Ед. изм.</w:t>
            </w:r>
          </w:p>
        </w:tc>
        <w:tc>
          <w:tcPr>
            <w:tcW w:type="dxa" w:w="1110"/>
            <w:vMerge w:val="restart"/>
            <w:tcBorders>
              <w:top w:color="000001" w:sz="2" w:val="single"/>
              <w:left w:color="000001" w:sz="2" w:val="single"/>
              <w:bottom w:color="000000" w:sz="6" w:val="single"/>
            </w:tcBorders>
            <w:tcMar>
              <w:top w:type="dxa" w:w="0"/>
              <w:left w:type="dxa" w:w="25"/>
              <w:bottom w:type="dxa" w:w="0"/>
              <w:right w:type="dxa" w:w="170"/>
            </w:tcMar>
            <w:vAlign w:val="center"/>
          </w:tcPr>
          <w:p w14:paraId="EC000000">
            <w:pPr>
              <w:ind/>
              <w:jc w:val="center"/>
              <w:rPr>
                <w:rFonts w:ascii="Times New Roman" w:hAnsi="Times New Roman"/>
                <w:b w:val="1"/>
                <w:color w:val="000000"/>
                <w:sz w:val="22"/>
              </w:rPr>
            </w:pPr>
            <w:r>
              <w:rPr>
                <w:rFonts w:ascii="Times New Roman" w:hAnsi="Times New Roman"/>
                <w:b w:val="1"/>
                <w:color w:val="000000"/>
                <w:sz w:val="22"/>
              </w:rPr>
              <w:t>Кол-во общ.</w:t>
            </w:r>
          </w:p>
        </w:tc>
        <w:tc>
          <w:tcPr>
            <w:tcW w:type="dxa" w:w="1320"/>
            <w:vMerge w:val="restart"/>
            <w:tcBorders>
              <w:top w:color="000001" w:sz="2" w:val="single"/>
              <w:left w:color="000001" w:sz="2" w:val="single"/>
              <w:bottom w:color="000000" w:sz="6" w:val="single"/>
            </w:tcBorders>
            <w:tcMar>
              <w:top w:type="dxa" w:w="0"/>
              <w:left w:type="dxa" w:w="25"/>
              <w:bottom w:type="dxa" w:w="0"/>
              <w:right w:type="dxa" w:w="170"/>
            </w:tcMar>
            <w:vAlign w:val="center"/>
          </w:tcPr>
          <w:p w14:paraId="ED000000">
            <w:pPr>
              <w:widowControl w:val="0"/>
              <w:ind/>
              <w:jc w:val="center"/>
              <w:rPr>
                <w:rFonts w:ascii="Times New Roman" w:hAnsi="Times New Roman"/>
                <w:b w:val="1"/>
                <w:color w:val="000000"/>
                <w:sz w:val="22"/>
              </w:rPr>
            </w:pPr>
            <w:r>
              <w:rPr>
                <w:rFonts w:ascii="Times New Roman" w:hAnsi="Times New Roman"/>
                <w:b w:val="1"/>
                <w:color w:val="000000"/>
                <w:sz w:val="22"/>
              </w:rPr>
              <w:t>Цена, руб., коп.</w:t>
            </w:r>
          </w:p>
        </w:tc>
        <w:tc>
          <w:tcPr>
            <w:tcW w:type="dxa" w:w="1005"/>
            <w:vMerge w:val="restart"/>
            <w:tcBorders>
              <w:top w:color="000001" w:sz="2" w:val="single"/>
              <w:left w:color="000001" w:sz="2" w:val="single"/>
              <w:bottom w:color="000000" w:sz="6" w:val="single"/>
            </w:tcBorders>
            <w:tcMar>
              <w:top w:type="dxa" w:w="0"/>
              <w:left w:type="dxa" w:w="25"/>
              <w:bottom w:type="dxa" w:w="0"/>
              <w:right w:type="dxa" w:w="170"/>
            </w:tcMar>
            <w:vAlign w:val="center"/>
          </w:tcPr>
          <w:p w14:paraId="EE000000">
            <w:pPr>
              <w:widowControl w:val="0"/>
              <w:ind/>
              <w:jc w:val="center"/>
              <w:rPr>
                <w:rFonts w:ascii="Times New Roman" w:hAnsi="Times New Roman"/>
                <w:b w:val="1"/>
                <w:color w:val="000000"/>
                <w:sz w:val="22"/>
              </w:rPr>
            </w:pPr>
            <w:r>
              <w:rPr>
                <w:rFonts w:ascii="Times New Roman" w:hAnsi="Times New Roman"/>
                <w:b w:val="1"/>
                <w:color w:val="000000"/>
                <w:sz w:val="22"/>
              </w:rPr>
              <w:t>НДС</w:t>
            </w:r>
          </w:p>
        </w:tc>
        <w:tc>
          <w:tcPr>
            <w:tcW w:type="dxa" w:w="1500"/>
            <w:vMerge w:val="restart"/>
            <w:tcBorders>
              <w:top w:color="000001" w:sz="2" w:val="single"/>
              <w:left w:color="000001" w:sz="2" w:val="single"/>
              <w:bottom w:color="000000" w:sz="6" w:val="single"/>
              <w:right w:color="000001" w:sz="2" w:val="single"/>
            </w:tcBorders>
            <w:tcMar>
              <w:top w:type="dxa" w:w="0"/>
              <w:left w:type="dxa" w:w="25"/>
              <w:bottom w:type="dxa" w:w="0"/>
              <w:right w:type="dxa" w:w="170"/>
            </w:tcMar>
            <w:vAlign w:val="center"/>
          </w:tcPr>
          <w:p w14:paraId="EF000000">
            <w:pPr>
              <w:widowControl w:val="0"/>
              <w:ind/>
              <w:jc w:val="center"/>
              <w:rPr>
                <w:rFonts w:ascii="Times New Roman" w:hAnsi="Times New Roman"/>
                <w:b w:val="1"/>
                <w:color w:val="000000"/>
                <w:sz w:val="22"/>
              </w:rPr>
            </w:pPr>
            <w:r>
              <w:rPr>
                <w:rFonts w:ascii="Times New Roman" w:hAnsi="Times New Roman"/>
                <w:b w:val="1"/>
                <w:color w:val="000000"/>
                <w:sz w:val="22"/>
              </w:rPr>
              <w:t>Сумма, руб., коп.</w:t>
            </w:r>
          </w:p>
        </w:tc>
      </w:tr>
      <w:tr>
        <w:trPr>
          <w:trHeight w:hRule="atLeast" w:val="200"/>
        </w:trPr>
        <w:tc>
          <w:tcPr>
            <w:tcW w:type="dxa" w:w="595"/>
            <w:gridSpan w:val="1"/>
            <w:vMerge w:val="continue"/>
            <w:tcBorders>
              <w:top w:color="000001" w:sz="2" w:val="single"/>
              <w:left w:color="000001" w:sz="2" w:val="single"/>
              <w:bottom w:color="000001" w:sz="2" w:val="single"/>
            </w:tcBorders>
            <w:tcMar>
              <w:top w:type="dxa" w:w="0"/>
              <w:left w:type="dxa" w:w="25"/>
              <w:bottom w:type="dxa" w:w="0"/>
              <w:right w:type="dxa" w:w="170"/>
            </w:tcMar>
            <w:vAlign w:val="center"/>
          </w:tcPr>
          <w:p/>
        </w:tc>
        <w:tc>
          <w:tcPr>
            <w:tcW w:type="dxa" w:w="1821"/>
            <w:gridSpan w:val="1"/>
            <w:vMerge w:val="continue"/>
            <w:tcBorders>
              <w:top w:color="000001" w:sz="2" w:val="single"/>
              <w:left w:color="000001" w:sz="2" w:val="single"/>
              <w:bottom w:color="000000" w:sz="6" w:val="single"/>
            </w:tcBorders>
            <w:tcMar>
              <w:top w:type="dxa" w:w="0"/>
              <w:left w:type="dxa" w:w="25"/>
              <w:bottom w:type="dxa" w:w="0"/>
              <w:right w:type="dxa" w:w="170"/>
            </w:tcMar>
            <w:vAlign w:val="center"/>
          </w:tcPr>
          <w:p/>
        </w:tc>
        <w:tc>
          <w:tcPr>
            <w:tcW w:type="dxa" w:w="2209"/>
            <w:gridSpan w:val="1"/>
            <w:vMerge w:val="continue"/>
            <w:tcBorders>
              <w:top w:color="000001" w:sz="2" w:val="single"/>
              <w:left w:color="000001" w:sz="2" w:val="single"/>
              <w:bottom w:color="000000" w:sz="4" w:val="single"/>
            </w:tcBorders>
            <w:tcMar>
              <w:top w:type="dxa" w:w="0"/>
              <w:left w:type="dxa" w:w="25"/>
              <w:bottom w:type="dxa" w:w="0"/>
              <w:right w:type="dxa" w:w="170"/>
            </w:tcMar>
            <w:vAlign w:val="center"/>
          </w:tcPr>
          <w:p/>
        </w:tc>
        <w:tc>
          <w:tcPr>
            <w:tcW w:type="dxa" w:w="990"/>
            <w:gridSpan w:val="1"/>
            <w:vMerge w:val="continue"/>
            <w:tcBorders>
              <w:top w:color="000001" w:sz="2" w:val="single"/>
              <w:left w:color="000001" w:sz="2" w:val="single"/>
              <w:bottom w:color="000000" w:sz="6" w:val="single"/>
              <w:right w:color="000001" w:sz="2" w:val="single"/>
            </w:tcBorders>
            <w:tcMar>
              <w:top w:type="dxa" w:w="0"/>
              <w:left w:type="dxa" w:w="25"/>
              <w:bottom w:type="dxa" w:w="0"/>
              <w:right w:type="dxa" w:w="170"/>
            </w:tcMar>
            <w:vAlign w:val="center"/>
          </w:tcPr>
          <w:p/>
        </w:tc>
        <w:tc>
          <w:tcPr>
            <w:tcW w:type="dxa" w:w="1110"/>
            <w:gridSpan w:val="1"/>
            <w:vMerge w:val="continue"/>
            <w:tcBorders>
              <w:top w:color="000001" w:sz="2" w:val="single"/>
              <w:left w:color="000001" w:sz="2" w:val="single"/>
              <w:bottom w:color="000000" w:sz="6" w:val="single"/>
            </w:tcBorders>
            <w:tcMar>
              <w:top w:type="dxa" w:w="0"/>
              <w:left w:type="dxa" w:w="25"/>
              <w:bottom w:type="dxa" w:w="0"/>
              <w:right w:type="dxa" w:w="170"/>
            </w:tcMar>
            <w:vAlign w:val="center"/>
          </w:tcPr>
          <w:p/>
        </w:tc>
        <w:tc>
          <w:tcPr>
            <w:tcW w:type="dxa" w:w="1320"/>
            <w:gridSpan w:val="1"/>
            <w:vMerge w:val="continue"/>
            <w:tcBorders>
              <w:top w:color="000001" w:sz="2" w:val="single"/>
              <w:left w:color="000001" w:sz="2" w:val="single"/>
              <w:bottom w:color="000000" w:sz="6" w:val="single"/>
            </w:tcBorders>
            <w:tcMar>
              <w:top w:type="dxa" w:w="0"/>
              <w:left w:type="dxa" w:w="25"/>
              <w:bottom w:type="dxa" w:w="0"/>
              <w:right w:type="dxa" w:w="170"/>
            </w:tcMar>
            <w:vAlign w:val="center"/>
          </w:tcPr>
          <w:p/>
        </w:tc>
        <w:tc>
          <w:tcPr>
            <w:tcW w:type="dxa" w:w="1005"/>
            <w:gridSpan w:val="1"/>
            <w:vMerge w:val="continue"/>
            <w:tcBorders>
              <w:top w:color="000001" w:sz="2" w:val="single"/>
              <w:left w:color="000001" w:sz="2" w:val="single"/>
              <w:bottom w:color="000000" w:sz="6" w:val="single"/>
            </w:tcBorders>
            <w:tcMar>
              <w:top w:type="dxa" w:w="0"/>
              <w:left w:type="dxa" w:w="25"/>
              <w:bottom w:type="dxa" w:w="0"/>
              <w:right w:type="dxa" w:w="170"/>
            </w:tcMar>
            <w:vAlign w:val="center"/>
          </w:tcPr>
          <w:p/>
        </w:tc>
        <w:tc>
          <w:tcPr>
            <w:tcW w:type="dxa" w:w="1500"/>
            <w:gridSpan w:val="1"/>
            <w:vMerge w:val="continue"/>
            <w:tcBorders>
              <w:top w:color="000001" w:sz="2" w:val="single"/>
              <w:left w:color="000001" w:sz="2" w:val="single"/>
              <w:bottom w:color="000000" w:sz="6" w:val="single"/>
              <w:right w:color="000001" w:sz="2" w:val="single"/>
            </w:tcBorders>
            <w:tcMar>
              <w:top w:type="dxa" w:w="0"/>
              <w:left w:type="dxa" w:w="25"/>
              <w:bottom w:type="dxa" w:w="0"/>
              <w:right w:type="dxa" w:w="170"/>
            </w:tcMar>
            <w:vAlign w:val="center"/>
          </w:tcPr>
          <w:p/>
        </w:tc>
      </w:tr>
      <w:tr>
        <w:trPr>
          <w:trHeight w:hRule="atLeast" w:val="1045"/>
        </w:trPr>
        <w:tc>
          <w:tcPr>
            <w:tcW w:type="dxa" w:w="595"/>
            <w:tcBorders>
              <w:top w:color="000001" w:sz="2" w:val="single"/>
              <w:left w:color="000001" w:sz="2" w:val="single"/>
              <w:bottom w:color="000001" w:sz="2" w:val="single"/>
            </w:tcBorders>
            <w:tcMar>
              <w:top w:type="dxa" w:w="0"/>
              <w:left w:type="dxa" w:w="25"/>
              <w:bottom w:type="dxa" w:w="0"/>
              <w:right w:type="dxa" w:w="170"/>
            </w:tcMar>
            <w:vAlign w:val="center"/>
          </w:tcPr>
          <w:p w14:paraId="F0000000">
            <w:pPr>
              <w:ind/>
              <w:jc w:val="center"/>
              <w:rPr>
                <w:rFonts w:ascii="Times New Roman" w:hAnsi="Times New Roman"/>
                <w:b w:val="1"/>
                <w:color w:val="000000"/>
                <w:sz w:val="22"/>
              </w:rPr>
            </w:pPr>
            <w:r>
              <w:rPr>
                <w:rFonts w:ascii="Times New Roman" w:hAnsi="Times New Roman"/>
                <w:b w:val="1"/>
                <w:color w:val="000000"/>
                <w:sz w:val="22"/>
              </w:rPr>
              <w:t>1</w:t>
            </w:r>
          </w:p>
        </w:tc>
        <w:tc>
          <w:tcPr>
            <w:tcW w:type="dxa" w:w="1821"/>
            <w:tcBorders>
              <w:top w:color="000001" w:sz="2" w:val="single"/>
              <w:left w:color="000001" w:sz="2" w:val="single"/>
              <w:bottom w:color="000000" w:sz="6" w:val="single"/>
            </w:tcBorders>
            <w:tcMar>
              <w:top w:type="dxa" w:w="0"/>
              <w:left w:type="dxa" w:w="25"/>
              <w:bottom w:type="dxa" w:w="0"/>
              <w:right w:type="dxa" w:w="170"/>
            </w:tcMar>
            <w:vAlign w:val="center"/>
          </w:tcPr>
          <w:p w14:paraId="F1000000">
            <w:pPr>
              <w:ind/>
              <w:jc w:val="left"/>
              <w:rPr>
                <w:rFonts w:ascii="Times New Roman" w:hAnsi="Times New Roman"/>
                <w:color w:val="000000"/>
                <w:sz w:val="24"/>
              </w:rPr>
            </w:pPr>
            <w:r>
              <w:rPr>
                <w:rFonts w:ascii="Times New Roman" w:hAnsi="Times New Roman"/>
                <w:color w:val="000000"/>
                <w:sz w:val="24"/>
              </w:rPr>
              <w:t xml:space="preserve">Спортивный зал 1 </w:t>
            </w:r>
            <w:r>
              <w:rPr>
                <w:rFonts w:ascii="Times New Roman" w:hAnsi="Times New Roman"/>
                <w:color w:val="000000"/>
                <w:sz w:val="22"/>
              </w:rPr>
              <w:t>«</w:t>
            </w:r>
            <w:r>
              <w:rPr>
                <w:rFonts w:ascii="Times New Roman" w:hAnsi="Times New Roman"/>
                <w:b w:val="0"/>
                <w:i w:val="0"/>
                <w:caps w:val="0"/>
                <w:color w:val="000000"/>
                <w:spacing w:val="0"/>
                <w:sz w:val="22"/>
                <w:highlight w:val="white"/>
              </w:rPr>
              <w:t xml:space="preserve">Спортивный зал единоборств СИК" </w:t>
            </w:r>
            <w:r>
              <w:rPr>
                <w:rFonts w:ascii="Times New Roman" w:hAnsi="Times New Roman"/>
                <w:color w:val="000000"/>
                <w:sz w:val="22"/>
              </w:rPr>
              <w:t>»</w:t>
            </w:r>
            <w:r>
              <w:rPr>
                <w:rFonts w:ascii="Times New Roman" w:hAnsi="Times New Roman"/>
                <w:color w:val="000000"/>
                <w:sz w:val="22"/>
              </w:rPr>
              <w:t xml:space="preserve">  (2,5 ч</w:t>
            </w:r>
            <w:r>
              <w:rPr>
                <w:rFonts w:ascii="Times New Roman" w:hAnsi="Times New Roman"/>
                <w:color w:val="000000"/>
                <w:sz w:val="24"/>
              </w:rPr>
              <w:t>асов в день )</w:t>
            </w:r>
          </w:p>
        </w:tc>
        <w:tc>
          <w:tcPr>
            <w:tcW w:type="dxa" w:w="2209"/>
            <w:tcBorders>
              <w:top w:color="000001" w:sz="2" w:val="single"/>
              <w:left w:color="000001" w:sz="2" w:val="single"/>
              <w:bottom w:color="000000" w:sz="4" w:val="single"/>
            </w:tcBorders>
            <w:tcMar>
              <w:top w:type="dxa" w:w="0"/>
              <w:left w:type="dxa" w:w="25"/>
              <w:bottom w:type="dxa" w:w="0"/>
              <w:right w:type="dxa" w:w="170"/>
            </w:tcMar>
            <w:vAlign w:val="center"/>
          </w:tcPr>
          <w:p w14:paraId="F2000000">
            <w:pPr>
              <w:ind/>
              <w:jc w:val="center"/>
              <w:rPr>
                <w:rFonts w:ascii="Times New Roman" w:hAnsi="Times New Roman"/>
                <w:b w:val="1"/>
                <w:color w:val="000000"/>
                <w:sz w:val="22"/>
              </w:rPr>
            </w:pPr>
            <w:r>
              <w:rPr>
                <w:rFonts w:ascii="Times New Roman" w:hAnsi="Times New Roman"/>
              </w:rPr>
              <w:t>68.20.12.900</w:t>
            </w:r>
          </w:p>
        </w:tc>
        <w:tc>
          <w:tcPr>
            <w:tcW w:type="dxa" w:w="990"/>
            <w:tcBorders>
              <w:top w:color="000001" w:sz="2" w:val="single"/>
              <w:left w:color="000001" w:sz="2" w:val="single"/>
              <w:bottom w:color="000000" w:sz="6" w:val="single"/>
              <w:right w:color="000001" w:sz="2" w:val="single"/>
            </w:tcBorders>
            <w:tcMar>
              <w:top w:type="dxa" w:w="0"/>
              <w:left w:type="dxa" w:w="25"/>
              <w:bottom w:type="dxa" w:w="0"/>
              <w:right w:type="dxa" w:w="170"/>
            </w:tcMar>
            <w:vAlign w:val="center"/>
          </w:tcPr>
          <w:p w14:paraId="F3000000">
            <w:pPr>
              <w:ind/>
              <w:jc w:val="center"/>
              <w:rPr>
                <w:rFonts w:ascii="Times New Roman" w:hAnsi="Times New Roman"/>
                <w:color w:val="000000"/>
                <w:sz w:val="24"/>
              </w:rPr>
            </w:pPr>
            <w:r>
              <w:rPr>
                <w:rFonts w:ascii="Times New Roman" w:hAnsi="Times New Roman"/>
                <w:color w:val="000000"/>
                <w:sz w:val="24"/>
              </w:rPr>
              <w:t>час</w:t>
            </w:r>
          </w:p>
          <w:p w14:paraId="F4000000">
            <w:pPr>
              <w:ind/>
              <w:jc w:val="center"/>
              <w:rPr>
                <w:rFonts w:ascii="Times New Roman" w:hAnsi="Times New Roman"/>
                <w:b w:val="1"/>
                <w:color w:val="000000"/>
                <w:sz w:val="22"/>
              </w:rPr>
            </w:pPr>
          </w:p>
        </w:tc>
        <w:tc>
          <w:tcPr>
            <w:tcW w:type="dxa" w:w="1110"/>
            <w:tcBorders>
              <w:top w:color="000001" w:sz="2" w:val="single"/>
              <w:left w:color="000001" w:sz="2" w:val="single"/>
              <w:bottom w:color="000000" w:sz="6" w:val="single"/>
            </w:tcBorders>
            <w:tcMar>
              <w:top w:type="dxa" w:w="0"/>
              <w:left w:type="dxa" w:w="25"/>
              <w:bottom w:type="dxa" w:w="0"/>
              <w:right w:type="dxa" w:w="170"/>
            </w:tcMar>
            <w:vAlign w:val="center"/>
          </w:tcPr>
          <w:p w14:paraId="F5000000">
            <w:pPr>
              <w:ind/>
              <w:jc w:val="center"/>
              <w:rPr>
                <w:rFonts w:ascii="Times New Roman" w:hAnsi="Times New Roman"/>
                <w:b w:val="1"/>
                <w:color w:val="000000"/>
                <w:sz w:val="22"/>
              </w:rPr>
            </w:pPr>
            <w:r>
              <w:rPr>
                <w:rFonts w:ascii="Times New Roman" w:hAnsi="Times New Roman"/>
                <w:b w:val="1"/>
                <w:color w:val="000000"/>
                <w:sz w:val="22"/>
              </w:rPr>
              <w:t>35</w:t>
            </w:r>
          </w:p>
        </w:tc>
        <w:tc>
          <w:tcPr>
            <w:tcW w:type="dxa" w:w="1320"/>
            <w:tcBorders>
              <w:top w:color="000001" w:sz="2" w:val="single"/>
              <w:left w:color="000001" w:sz="2" w:val="single"/>
              <w:bottom w:color="000000" w:sz="6" w:val="single"/>
            </w:tcBorders>
            <w:tcMar>
              <w:top w:type="dxa" w:w="0"/>
              <w:left w:type="dxa" w:w="25"/>
              <w:bottom w:type="dxa" w:w="0"/>
              <w:right w:type="dxa" w:w="170"/>
            </w:tcMar>
            <w:vAlign w:val="center"/>
          </w:tcPr>
          <w:p w14:paraId="F6000000">
            <w:pPr>
              <w:widowControl w:val="0"/>
              <w:ind/>
              <w:jc w:val="center"/>
              <w:rPr>
                <w:rFonts w:ascii="Times New Roman" w:hAnsi="Times New Roman"/>
                <w:b w:val="1"/>
                <w:color w:val="000000"/>
                <w:sz w:val="22"/>
              </w:rPr>
            </w:pPr>
          </w:p>
        </w:tc>
        <w:tc>
          <w:tcPr>
            <w:tcW w:type="dxa" w:w="1005"/>
            <w:tcBorders>
              <w:top w:color="000001" w:sz="2" w:val="single"/>
              <w:left w:color="000001" w:sz="2" w:val="single"/>
              <w:bottom w:color="000000" w:sz="6" w:val="single"/>
            </w:tcBorders>
            <w:tcMar>
              <w:top w:type="dxa" w:w="0"/>
              <w:left w:type="dxa" w:w="25"/>
              <w:bottom w:type="dxa" w:w="0"/>
              <w:right w:type="dxa" w:w="170"/>
            </w:tcMar>
            <w:vAlign w:val="center"/>
          </w:tcPr>
          <w:p w14:paraId="F7000000">
            <w:pPr>
              <w:widowControl w:val="0"/>
              <w:ind/>
              <w:jc w:val="center"/>
              <w:rPr>
                <w:rFonts w:ascii="Times New Roman" w:hAnsi="Times New Roman"/>
                <w:b w:val="1"/>
                <w:color w:val="000000"/>
                <w:sz w:val="22"/>
              </w:rPr>
            </w:pPr>
          </w:p>
        </w:tc>
        <w:tc>
          <w:tcPr>
            <w:tcW w:type="dxa" w:w="1500"/>
            <w:tcBorders>
              <w:top w:color="000001" w:sz="2" w:val="single"/>
              <w:left w:color="000001" w:sz="2" w:val="single"/>
              <w:bottom w:color="000000" w:sz="6" w:val="single"/>
              <w:right w:color="000001" w:sz="2" w:val="single"/>
            </w:tcBorders>
            <w:tcMar>
              <w:top w:type="dxa" w:w="0"/>
              <w:left w:type="dxa" w:w="25"/>
              <w:bottom w:type="dxa" w:w="0"/>
              <w:right w:type="dxa" w:w="170"/>
            </w:tcMar>
            <w:vAlign w:val="center"/>
          </w:tcPr>
          <w:p w14:paraId="F8000000">
            <w:pPr>
              <w:widowControl w:val="0"/>
              <w:ind/>
              <w:jc w:val="center"/>
              <w:rPr>
                <w:rFonts w:ascii="Times New Roman" w:hAnsi="Times New Roman"/>
                <w:b w:val="1"/>
                <w:color w:val="000000"/>
                <w:sz w:val="22"/>
              </w:rPr>
            </w:pPr>
          </w:p>
        </w:tc>
      </w:tr>
      <w:tr>
        <w:trPr>
          <w:trHeight w:hRule="atLeast" w:val="1119"/>
        </w:trPr>
        <w:tc>
          <w:tcPr>
            <w:tcW w:type="dxa" w:w="595"/>
            <w:tcBorders>
              <w:top w:color="000001" w:sz="2" w:val="single"/>
              <w:left w:color="000001" w:sz="2" w:val="single"/>
              <w:bottom w:color="000001" w:sz="2" w:val="single"/>
            </w:tcBorders>
            <w:tcMar>
              <w:top w:type="dxa" w:w="0"/>
              <w:left w:type="dxa" w:w="25"/>
              <w:bottom w:type="dxa" w:w="0"/>
              <w:right w:type="dxa" w:w="170"/>
            </w:tcMar>
            <w:vAlign w:val="center"/>
          </w:tcPr>
          <w:p w14:paraId="F9000000">
            <w:pPr>
              <w:ind/>
              <w:jc w:val="center"/>
              <w:rPr>
                <w:rFonts w:ascii="Times New Roman" w:hAnsi="Times New Roman"/>
                <w:b w:val="1"/>
                <w:color w:val="000000"/>
                <w:sz w:val="22"/>
              </w:rPr>
            </w:pPr>
            <w:r>
              <w:rPr>
                <w:rFonts w:ascii="Times New Roman" w:hAnsi="Times New Roman"/>
                <w:b w:val="1"/>
                <w:color w:val="000000"/>
                <w:sz w:val="22"/>
              </w:rPr>
              <w:t>2</w:t>
            </w:r>
          </w:p>
        </w:tc>
        <w:tc>
          <w:tcPr>
            <w:tcW w:type="dxa" w:w="1821"/>
            <w:tcBorders>
              <w:top w:color="000001" w:sz="2" w:val="single"/>
              <w:left w:color="000001" w:sz="2" w:val="single"/>
              <w:bottom w:color="000000" w:sz="6" w:val="single"/>
            </w:tcBorders>
            <w:tcMar>
              <w:top w:type="dxa" w:w="0"/>
              <w:left w:type="dxa" w:w="25"/>
              <w:bottom w:type="dxa" w:w="0"/>
              <w:right w:type="dxa" w:w="170"/>
            </w:tcMar>
            <w:vAlign w:val="center"/>
          </w:tcPr>
          <w:p w14:paraId="FA000000">
            <w:pPr>
              <w:ind/>
              <w:jc w:val="center"/>
              <w:rPr>
                <w:rFonts w:ascii="Times New Roman" w:hAnsi="Times New Roman"/>
                <w:color w:val="000000"/>
                <w:sz w:val="22"/>
              </w:rPr>
            </w:pPr>
            <w:r>
              <w:rPr>
                <w:rFonts w:ascii="Times New Roman" w:hAnsi="Times New Roman"/>
                <w:color w:val="000000"/>
                <w:sz w:val="24"/>
              </w:rPr>
              <w:t>Спортивный зал 2 «</w:t>
            </w:r>
            <w:r>
              <w:rPr>
                <w:rFonts w:ascii="Times New Roman" w:hAnsi="Times New Roman"/>
              </w:rPr>
              <w:t xml:space="preserve"> </w:t>
            </w:r>
            <w:r>
              <w:rPr>
                <w:rFonts w:ascii="Times New Roman" w:hAnsi="Times New Roman"/>
                <w:b w:val="0"/>
                <w:i w:val="0"/>
                <w:caps w:val="0"/>
                <w:color w:val="000000"/>
                <w:spacing w:val="0"/>
                <w:sz w:val="22"/>
                <w:highlight w:val="white"/>
              </w:rPr>
              <w:t>Гимнастический зал СИК сектор №1</w:t>
            </w:r>
            <w:r>
              <w:rPr>
                <w:rFonts w:ascii="Times New Roman" w:hAnsi="Times New Roman"/>
                <w:color w:val="000000"/>
                <w:sz w:val="22"/>
              </w:rPr>
              <w:t xml:space="preserve"> </w:t>
            </w:r>
            <w:r>
              <w:rPr>
                <w:rFonts w:ascii="Times New Roman" w:hAnsi="Times New Roman"/>
                <w:color w:val="000000"/>
                <w:sz w:val="22"/>
              </w:rPr>
              <w:t>»</w:t>
            </w:r>
            <w:r>
              <w:rPr>
                <w:rFonts w:ascii="Times New Roman" w:hAnsi="Times New Roman"/>
                <w:color w:val="000000"/>
                <w:sz w:val="22"/>
              </w:rPr>
              <w:t xml:space="preserve">  (11 часов в день)</w:t>
            </w:r>
          </w:p>
        </w:tc>
        <w:tc>
          <w:tcPr>
            <w:tcW w:type="dxa" w:w="2209"/>
            <w:tcBorders>
              <w:top w:color="000001" w:sz="2" w:val="single"/>
              <w:left w:color="000001" w:sz="2" w:val="single"/>
              <w:bottom w:color="000000" w:sz="4" w:val="single"/>
            </w:tcBorders>
            <w:tcMar>
              <w:top w:type="dxa" w:w="0"/>
              <w:left w:type="dxa" w:w="25"/>
              <w:bottom w:type="dxa" w:w="0"/>
              <w:right w:type="dxa" w:w="170"/>
            </w:tcMar>
            <w:vAlign w:val="center"/>
          </w:tcPr>
          <w:p w14:paraId="FB000000">
            <w:pPr>
              <w:ind/>
              <w:jc w:val="center"/>
              <w:rPr>
                <w:rFonts w:ascii="Times New Roman" w:hAnsi="Times New Roman"/>
                <w:b w:val="1"/>
                <w:color w:val="000000"/>
                <w:sz w:val="22"/>
              </w:rPr>
            </w:pPr>
            <w:r>
              <w:rPr>
                <w:rFonts w:ascii="Times New Roman" w:hAnsi="Times New Roman"/>
              </w:rPr>
              <w:t>68.20.12.900</w:t>
            </w:r>
          </w:p>
        </w:tc>
        <w:tc>
          <w:tcPr>
            <w:tcW w:type="dxa" w:w="990"/>
            <w:tcBorders>
              <w:top w:color="000001" w:sz="2" w:val="single"/>
              <w:left w:color="000001" w:sz="2" w:val="single"/>
              <w:bottom w:color="000000" w:sz="6" w:val="single"/>
              <w:right w:color="000001" w:sz="2" w:val="single"/>
            </w:tcBorders>
            <w:tcMar>
              <w:top w:type="dxa" w:w="0"/>
              <w:left w:type="dxa" w:w="25"/>
              <w:bottom w:type="dxa" w:w="0"/>
              <w:right w:type="dxa" w:w="170"/>
            </w:tcMar>
            <w:vAlign w:val="center"/>
          </w:tcPr>
          <w:p w14:paraId="FC000000">
            <w:pPr>
              <w:ind/>
              <w:jc w:val="center"/>
              <w:rPr>
                <w:rFonts w:ascii="Times New Roman" w:hAnsi="Times New Roman"/>
                <w:color w:val="000000"/>
                <w:sz w:val="24"/>
              </w:rPr>
            </w:pPr>
            <w:r>
              <w:rPr>
                <w:rFonts w:ascii="Times New Roman" w:hAnsi="Times New Roman"/>
                <w:color w:val="000000"/>
                <w:sz w:val="24"/>
              </w:rPr>
              <w:t>час</w:t>
            </w:r>
          </w:p>
        </w:tc>
        <w:tc>
          <w:tcPr>
            <w:tcW w:type="dxa" w:w="1110"/>
            <w:tcBorders>
              <w:top w:color="000001" w:sz="2" w:val="single"/>
              <w:left w:color="000001" w:sz="2" w:val="single"/>
              <w:bottom w:color="000000" w:sz="6" w:val="single"/>
            </w:tcBorders>
            <w:tcMar>
              <w:top w:type="dxa" w:w="0"/>
              <w:left w:type="dxa" w:w="25"/>
              <w:bottom w:type="dxa" w:w="0"/>
              <w:right w:type="dxa" w:w="170"/>
            </w:tcMar>
            <w:vAlign w:val="center"/>
          </w:tcPr>
          <w:p w14:paraId="FD000000">
            <w:pPr>
              <w:ind/>
              <w:jc w:val="center"/>
              <w:rPr>
                <w:rFonts w:ascii="Times New Roman" w:hAnsi="Times New Roman"/>
                <w:b w:val="1"/>
                <w:color w:val="000000"/>
                <w:sz w:val="22"/>
              </w:rPr>
            </w:pPr>
            <w:r>
              <w:rPr>
                <w:rFonts w:ascii="Times New Roman" w:hAnsi="Times New Roman"/>
                <w:b w:val="1"/>
                <w:color w:val="000000"/>
                <w:sz w:val="22"/>
              </w:rPr>
              <w:t>148</w:t>
            </w:r>
          </w:p>
        </w:tc>
        <w:tc>
          <w:tcPr>
            <w:tcW w:type="dxa" w:w="1320"/>
            <w:tcBorders>
              <w:top w:color="000001" w:sz="2" w:val="single"/>
              <w:left w:color="000001" w:sz="2" w:val="single"/>
              <w:bottom w:color="000000" w:sz="6" w:val="single"/>
            </w:tcBorders>
            <w:tcMar>
              <w:top w:type="dxa" w:w="0"/>
              <w:left w:type="dxa" w:w="25"/>
              <w:bottom w:type="dxa" w:w="0"/>
              <w:right w:type="dxa" w:w="170"/>
            </w:tcMar>
            <w:vAlign w:val="center"/>
          </w:tcPr>
          <w:p w14:paraId="FE000000">
            <w:pPr>
              <w:widowControl w:val="0"/>
              <w:ind/>
              <w:jc w:val="center"/>
              <w:rPr>
                <w:rFonts w:ascii="Times New Roman" w:hAnsi="Times New Roman"/>
                <w:b w:val="1"/>
                <w:color w:val="000000"/>
                <w:sz w:val="22"/>
              </w:rPr>
            </w:pPr>
          </w:p>
        </w:tc>
        <w:tc>
          <w:tcPr>
            <w:tcW w:type="dxa" w:w="1005"/>
            <w:tcBorders>
              <w:top w:color="000001" w:sz="2" w:val="single"/>
              <w:left w:color="000001" w:sz="2" w:val="single"/>
              <w:bottom w:color="000000" w:sz="6" w:val="single"/>
            </w:tcBorders>
            <w:tcMar>
              <w:top w:type="dxa" w:w="0"/>
              <w:left w:type="dxa" w:w="25"/>
              <w:bottom w:type="dxa" w:w="0"/>
              <w:right w:type="dxa" w:w="170"/>
            </w:tcMar>
            <w:vAlign w:val="center"/>
          </w:tcPr>
          <w:p w14:paraId="FF000000">
            <w:pPr>
              <w:widowControl w:val="0"/>
              <w:ind/>
              <w:jc w:val="center"/>
              <w:rPr>
                <w:rFonts w:ascii="Times New Roman" w:hAnsi="Times New Roman"/>
                <w:b w:val="1"/>
                <w:color w:val="000000"/>
                <w:sz w:val="22"/>
              </w:rPr>
            </w:pPr>
          </w:p>
        </w:tc>
        <w:tc>
          <w:tcPr>
            <w:tcW w:type="dxa" w:w="1500"/>
            <w:tcBorders>
              <w:top w:color="000001" w:sz="2" w:val="single"/>
              <w:left w:color="000001" w:sz="2" w:val="single"/>
              <w:bottom w:color="000000" w:sz="6" w:val="single"/>
              <w:right w:color="000001" w:sz="2" w:val="single"/>
            </w:tcBorders>
            <w:tcMar>
              <w:top w:type="dxa" w:w="0"/>
              <w:left w:type="dxa" w:w="25"/>
              <w:bottom w:type="dxa" w:w="0"/>
              <w:right w:type="dxa" w:w="170"/>
            </w:tcMar>
            <w:vAlign w:val="center"/>
          </w:tcPr>
          <w:p w14:paraId="00010000">
            <w:pPr>
              <w:widowControl w:val="0"/>
              <w:ind/>
              <w:jc w:val="center"/>
              <w:rPr>
                <w:rFonts w:ascii="Times New Roman" w:hAnsi="Times New Roman"/>
                <w:b w:val="1"/>
                <w:color w:val="000000"/>
                <w:sz w:val="22"/>
              </w:rPr>
            </w:pPr>
          </w:p>
        </w:tc>
      </w:tr>
      <w:tr>
        <w:trPr>
          <w:trHeight w:hRule="atLeast" w:val="1042"/>
        </w:trPr>
        <w:tc>
          <w:tcPr>
            <w:tcW w:type="dxa" w:w="595"/>
            <w:tcBorders>
              <w:top w:color="000001" w:sz="2" w:val="single"/>
              <w:left w:color="000001" w:sz="2" w:val="single"/>
              <w:bottom w:color="000001" w:sz="2" w:val="single"/>
            </w:tcBorders>
            <w:tcMar>
              <w:top w:type="dxa" w:w="0"/>
              <w:left w:type="dxa" w:w="25"/>
              <w:bottom w:type="dxa" w:w="0"/>
              <w:right w:type="dxa" w:w="170"/>
            </w:tcMar>
            <w:vAlign w:val="center"/>
          </w:tcPr>
          <w:p w14:paraId="01010000">
            <w:pPr>
              <w:ind/>
              <w:jc w:val="center"/>
              <w:rPr>
                <w:rFonts w:ascii="Times New Roman" w:hAnsi="Times New Roman"/>
                <w:b w:val="1"/>
                <w:color w:val="000000"/>
                <w:sz w:val="22"/>
              </w:rPr>
            </w:pPr>
            <w:r>
              <w:rPr>
                <w:rFonts w:ascii="Times New Roman" w:hAnsi="Times New Roman"/>
                <w:b w:val="1"/>
                <w:color w:val="000000"/>
                <w:sz w:val="22"/>
              </w:rPr>
              <w:t>3</w:t>
            </w:r>
          </w:p>
        </w:tc>
        <w:tc>
          <w:tcPr>
            <w:tcW w:type="dxa" w:w="1821"/>
            <w:tcBorders>
              <w:top w:color="000001" w:sz="2" w:val="single"/>
              <w:left w:color="000001" w:sz="2" w:val="single"/>
              <w:bottom w:color="000000" w:sz="6" w:val="single"/>
            </w:tcBorders>
            <w:tcMar>
              <w:top w:type="dxa" w:w="0"/>
              <w:left w:type="dxa" w:w="25"/>
              <w:bottom w:type="dxa" w:w="0"/>
              <w:right w:type="dxa" w:w="170"/>
            </w:tcMar>
            <w:vAlign w:val="center"/>
          </w:tcPr>
          <w:p w14:paraId="02010000">
            <w:pPr>
              <w:ind/>
              <w:jc w:val="center"/>
              <w:rPr>
                <w:rFonts w:ascii="Times New Roman" w:hAnsi="Times New Roman"/>
                <w:color w:val="000000"/>
                <w:sz w:val="24"/>
              </w:rPr>
            </w:pPr>
            <w:r>
              <w:rPr>
                <w:rFonts w:ascii="Times New Roman" w:hAnsi="Times New Roman"/>
                <w:color w:val="000000"/>
                <w:sz w:val="24"/>
              </w:rPr>
              <w:t>Спортивный зал 3 «</w:t>
            </w:r>
            <w:r>
              <w:rPr>
                <w:rFonts w:ascii="Times New Roman" w:hAnsi="Times New Roman"/>
                <w:color w:themeColor="dark1" w:val="000000"/>
                <w:sz w:val="22"/>
              </w:rPr>
              <w:t>Волейбольный зал ФОК</w:t>
            </w:r>
            <w:r>
              <w:rPr>
                <w:rFonts w:ascii="Times New Roman" w:hAnsi="Times New Roman"/>
                <w:color w:val="000000"/>
                <w:sz w:val="22"/>
              </w:rPr>
              <w:t>»</w:t>
            </w:r>
            <w:r>
              <w:rPr>
                <w:rFonts w:ascii="Times New Roman" w:hAnsi="Times New Roman"/>
                <w:color w:val="000000"/>
                <w:sz w:val="24"/>
              </w:rPr>
              <w:t xml:space="preserve"> (10 часов в день) </w:t>
            </w:r>
          </w:p>
        </w:tc>
        <w:tc>
          <w:tcPr>
            <w:tcW w:type="dxa" w:w="2209"/>
            <w:tcBorders>
              <w:top w:color="000001" w:sz="2" w:val="single"/>
              <w:left w:color="000001" w:sz="2" w:val="single"/>
              <w:bottom w:color="000000" w:sz="4" w:val="single"/>
            </w:tcBorders>
            <w:tcMar>
              <w:top w:type="dxa" w:w="0"/>
              <w:left w:type="dxa" w:w="25"/>
              <w:bottom w:type="dxa" w:w="0"/>
              <w:right w:type="dxa" w:w="170"/>
            </w:tcMar>
            <w:vAlign w:val="center"/>
          </w:tcPr>
          <w:p w14:paraId="03010000">
            <w:pPr>
              <w:ind/>
              <w:jc w:val="center"/>
              <w:rPr>
                <w:rFonts w:ascii="Times New Roman" w:hAnsi="Times New Roman"/>
                <w:b w:val="1"/>
                <w:color w:val="000000"/>
                <w:sz w:val="22"/>
              </w:rPr>
            </w:pPr>
            <w:r>
              <w:rPr>
                <w:rFonts w:ascii="Times New Roman" w:hAnsi="Times New Roman"/>
              </w:rPr>
              <w:t>68.20.12.900</w:t>
            </w:r>
          </w:p>
        </w:tc>
        <w:tc>
          <w:tcPr>
            <w:tcW w:type="dxa" w:w="990"/>
            <w:tcBorders>
              <w:top w:color="000001" w:sz="2" w:val="single"/>
              <w:left w:color="000001" w:sz="2" w:val="single"/>
              <w:bottom w:color="000000" w:sz="6" w:val="single"/>
              <w:right w:color="000001" w:sz="2" w:val="single"/>
            </w:tcBorders>
            <w:tcMar>
              <w:top w:type="dxa" w:w="0"/>
              <w:left w:type="dxa" w:w="25"/>
              <w:bottom w:type="dxa" w:w="0"/>
              <w:right w:type="dxa" w:w="170"/>
            </w:tcMar>
            <w:vAlign w:val="center"/>
          </w:tcPr>
          <w:p w14:paraId="04010000">
            <w:pPr>
              <w:ind/>
              <w:jc w:val="center"/>
              <w:rPr>
                <w:rFonts w:ascii="Times New Roman" w:hAnsi="Times New Roman"/>
                <w:color w:val="000000"/>
                <w:sz w:val="24"/>
              </w:rPr>
            </w:pPr>
            <w:r>
              <w:rPr>
                <w:rFonts w:ascii="Times New Roman" w:hAnsi="Times New Roman"/>
                <w:color w:val="000000"/>
                <w:sz w:val="24"/>
              </w:rPr>
              <w:t>час</w:t>
            </w:r>
          </w:p>
          <w:p w14:paraId="05010000">
            <w:pPr>
              <w:ind/>
              <w:jc w:val="center"/>
              <w:rPr>
                <w:rFonts w:ascii="Times New Roman" w:hAnsi="Times New Roman"/>
                <w:b w:val="1"/>
                <w:color w:val="000000"/>
                <w:sz w:val="22"/>
              </w:rPr>
            </w:pPr>
          </w:p>
        </w:tc>
        <w:tc>
          <w:tcPr>
            <w:tcW w:type="dxa" w:w="1110"/>
            <w:tcBorders>
              <w:top w:color="000001" w:sz="2" w:val="single"/>
              <w:left w:color="000001" w:sz="2" w:val="single"/>
              <w:bottom w:color="000000" w:sz="6" w:val="single"/>
            </w:tcBorders>
            <w:tcMar>
              <w:top w:type="dxa" w:w="0"/>
              <w:left w:type="dxa" w:w="25"/>
              <w:bottom w:type="dxa" w:w="0"/>
              <w:right w:type="dxa" w:w="170"/>
            </w:tcMar>
            <w:vAlign w:val="center"/>
          </w:tcPr>
          <w:p w14:paraId="06010000">
            <w:pPr>
              <w:ind/>
              <w:jc w:val="center"/>
              <w:rPr>
                <w:rFonts w:ascii="Times New Roman" w:hAnsi="Times New Roman"/>
                <w:b w:val="1"/>
                <w:color w:val="000000"/>
                <w:sz w:val="22"/>
              </w:rPr>
            </w:pPr>
            <w:r>
              <w:rPr>
                <w:rFonts w:ascii="Times New Roman" w:hAnsi="Times New Roman"/>
                <w:b w:val="1"/>
                <w:color w:val="000000"/>
                <w:sz w:val="22"/>
              </w:rPr>
              <w:t>135</w:t>
            </w:r>
          </w:p>
        </w:tc>
        <w:tc>
          <w:tcPr>
            <w:tcW w:type="dxa" w:w="1320"/>
            <w:tcBorders>
              <w:top w:color="000001" w:sz="2" w:val="single"/>
              <w:left w:color="000001" w:sz="2" w:val="single"/>
              <w:bottom w:color="000000" w:sz="6" w:val="single"/>
            </w:tcBorders>
            <w:tcMar>
              <w:top w:type="dxa" w:w="0"/>
              <w:left w:type="dxa" w:w="25"/>
              <w:bottom w:type="dxa" w:w="0"/>
              <w:right w:type="dxa" w:w="170"/>
            </w:tcMar>
            <w:vAlign w:val="center"/>
          </w:tcPr>
          <w:p w14:paraId="07010000">
            <w:pPr>
              <w:widowControl w:val="0"/>
              <w:ind/>
              <w:jc w:val="center"/>
              <w:rPr>
                <w:rFonts w:ascii="Times New Roman" w:hAnsi="Times New Roman"/>
                <w:b w:val="1"/>
                <w:color w:val="000000"/>
                <w:sz w:val="22"/>
              </w:rPr>
            </w:pPr>
          </w:p>
        </w:tc>
        <w:tc>
          <w:tcPr>
            <w:tcW w:type="dxa" w:w="1005"/>
            <w:tcBorders>
              <w:top w:color="000001" w:sz="2" w:val="single"/>
              <w:left w:color="000001" w:sz="2" w:val="single"/>
              <w:bottom w:color="000000" w:sz="6" w:val="single"/>
            </w:tcBorders>
            <w:tcMar>
              <w:top w:type="dxa" w:w="0"/>
              <w:left w:type="dxa" w:w="25"/>
              <w:bottom w:type="dxa" w:w="0"/>
              <w:right w:type="dxa" w:w="170"/>
            </w:tcMar>
            <w:vAlign w:val="center"/>
          </w:tcPr>
          <w:p w14:paraId="08010000">
            <w:pPr>
              <w:widowControl w:val="0"/>
              <w:ind/>
              <w:jc w:val="center"/>
              <w:rPr>
                <w:rFonts w:ascii="Times New Roman" w:hAnsi="Times New Roman"/>
                <w:b w:val="1"/>
                <w:color w:val="000000"/>
                <w:sz w:val="22"/>
              </w:rPr>
            </w:pPr>
          </w:p>
        </w:tc>
        <w:tc>
          <w:tcPr>
            <w:tcW w:type="dxa" w:w="1500"/>
            <w:tcBorders>
              <w:top w:color="000001" w:sz="2" w:val="single"/>
              <w:left w:color="000001" w:sz="2" w:val="single"/>
              <w:bottom w:color="000000" w:sz="6" w:val="single"/>
              <w:right w:color="000001" w:sz="2" w:val="single"/>
            </w:tcBorders>
            <w:tcMar>
              <w:top w:type="dxa" w:w="0"/>
              <w:left w:type="dxa" w:w="25"/>
              <w:bottom w:type="dxa" w:w="0"/>
              <w:right w:type="dxa" w:w="170"/>
            </w:tcMar>
            <w:vAlign w:val="center"/>
          </w:tcPr>
          <w:p w14:paraId="09010000">
            <w:pPr>
              <w:widowControl w:val="0"/>
              <w:ind/>
              <w:jc w:val="center"/>
              <w:rPr>
                <w:rFonts w:ascii="Times New Roman" w:hAnsi="Times New Roman"/>
                <w:b w:val="1"/>
                <w:color w:val="000000"/>
                <w:sz w:val="22"/>
              </w:rPr>
            </w:pPr>
          </w:p>
        </w:tc>
      </w:tr>
    </w:tbl>
    <w:tbl>
      <w:tblPr>
        <w:tblStyle w:val="Style_5"/>
        <w:tblW w:type="auto" w:w="0"/>
        <w:tblInd w:type="dxa" w:w="621"/>
        <w:tblBorders>
          <w:top w:color="000000" w:sz="4" w:val="nil"/>
          <w:left w:color="000000" w:sz="4" w:val="nil"/>
          <w:bottom w:color="000000" w:sz="4" w:val="nil"/>
          <w:right w:color="000000" w:sz="4" w:val="nil"/>
          <w:insideH w:color="000000" w:sz="4" w:val="nil"/>
          <w:insideV w:color="000000" w:sz="4" w:val="nil"/>
        </w:tblBorders>
        <w:tblLayout w:type="fixed"/>
      </w:tblPr>
      <w:tblGrid>
        <w:gridCol w:w="4842"/>
        <w:gridCol w:w="5047"/>
      </w:tblGrid>
      <w:tr>
        <w:trPr>
          <w:trHeight w:hRule="atLeast" w:val="1401"/>
        </w:trPr>
        <w:tc>
          <w:tcPr>
            <w:tcW w:type="dxa" w:w="4842"/>
            <w:tcBorders>
              <w:top w:color="000000" w:sz="4" w:val="nil"/>
              <w:left w:color="000000" w:sz="4" w:val="nil"/>
              <w:bottom w:color="000000" w:sz="4" w:val="nil"/>
              <w:right w:color="000000" w:sz="4" w:val="nil"/>
            </w:tcBorders>
            <w:tcMar>
              <w:top w:type="dxa" w:w="0"/>
              <w:left w:type="dxa" w:w="108"/>
              <w:bottom w:type="dxa" w:w="0"/>
              <w:right w:type="dxa" w:w="108"/>
            </w:tcMar>
          </w:tcPr>
          <w:p w14:paraId="0A010000">
            <w:pPr>
              <w:spacing w:after="0" w:line="240" w:lineRule="auto"/>
              <w:ind/>
              <w:jc w:val="center"/>
              <w:rPr>
                <w:rFonts w:ascii="Times New Roman" w:hAnsi="Times New Roman"/>
                <w:sz w:val="22"/>
              </w:rPr>
            </w:pPr>
          </w:p>
          <w:p w14:paraId="0B010000">
            <w:pPr>
              <w:spacing w:after="0" w:line="240" w:lineRule="auto"/>
              <w:ind/>
              <w:jc w:val="center"/>
              <w:rPr>
                <w:rFonts w:ascii="Times New Roman" w:hAnsi="Times New Roman"/>
                <w:b w:val="1"/>
                <w:sz w:val="22"/>
              </w:rPr>
            </w:pPr>
            <w:r>
              <w:rPr>
                <w:rFonts w:ascii="Times New Roman" w:hAnsi="Times New Roman"/>
                <w:b w:val="1"/>
                <w:sz w:val="22"/>
              </w:rPr>
              <w:t>от Арендодателя</w:t>
            </w:r>
          </w:p>
          <w:p w14:paraId="0C010000">
            <w:pPr>
              <w:spacing w:after="0" w:line="330" w:lineRule="atLeast"/>
              <w:ind/>
              <w:jc w:val="center"/>
              <w:rPr>
                <w:rFonts w:ascii="Times New Roman" w:hAnsi="Times New Roman"/>
                <w:color w:val="000000"/>
                <w:sz w:val="22"/>
              </w:rPr>
            </w:pPr>
            <w:r>
              <w:rPr>
                <w:rFonts w:ascii="Times New Roman" w:hAnsi="Times New Roman"/>
                <w:color w:val="000000"/>
                <w:sz w:val="22"/>
              </w:rPr>
              <w:t>_____________________________________</w:t>
            </w:r>
          </w:p>
          <w:p w14:paraId="0D010000">
            <w:pPr>
              <w:spacing w:after="0" w:line="240" w:lineRule="auto"/>
              <w:ind/>
              <w:rPr>
                <w:rFonts w:ascii="Times New Roman" w:hAnsi="Times New Roman"/>
                <w:color w:val="000000"/>
                <w:sz w:val="22"/>
              </w:rPr>
            </w:pPr>
          </w:p>
          <w:p w14:paraId="0E010000">
            <w:pPr>
              <w:spacing w:after="0" w:line="240" w:lineRule="auto"/>
              <w:ind/>
              <w:rPr>
                <w:rFonts w:ascii="Times New Roman" w:hAnsi="Times New Roman"/>
                <w:color w:val="000000"/>
                <w:sz w:val="22"/>
              </w:rPr>
            </w:pPr>
            <w:r>
              <w:rPr>
                <w:rFonts w:ascii="Times New Roman" w:hAnsi="Times New Roman"/>
                <w:color w:val="000000"/>
                <w:sz w:val="22"/>
              </w:rPr>
              <w:t>____________________________________</w:t>
            </w:r>
          </w:p>
          <w:p w14:paraId="0F010000">
            <w:pPr>
              <w:spacing w:after="0" w:line="240" w:lineRule="auto"/>
              <w:ind/>
              <w:rPr>
                <w:rFonts w:ascii="Times New Roman" w:hAnsi="Times New Roman"/>
                <w:color w:val="000000"/>
                <w:sz w:val="22"/>
              </w:rPr>
            </w:pPr>
          </w:p>
          <w:p w14:paraId="10010000">
            <w:pPr>
              <w:spacing w:after="0" w:line="240" w:lineRule="auto"/>
              <w:ind/>
              <w:rPr>
                <w:rFonts w:ascii="Times New Roman" w:hAnsi="Times New Roman"/>
                <w:color w:val="000000"/>
                <w:sz w:val="22"/>
              </w:rPr>
            </w:pPr>
          </w:p>
          <w:p w14:paraId="11010000">
            <w:pPr>
              <w:spacing w:after="0" w:line="240" w:lineRule="auto"/>
              <w:ind/>
              <w:jc w:val="both"/>
              <w:rPr>
                <w:rFonts w:ascii="Times New Roman" w:hAnsi="Times New Roman"/>
                <w:b w:val="1"/>
                <w:sz w:val="22"/>
              </w:rPr>
            </w:pPr>
            <w:r>
              <w:rPr>
                <w:rFonts w:ascii="Times New Roman" w:hAnsi="Times New Roman"/>
                <w:b w:val="1"/>
                <w:sz w:val="22"/>
              </w:rPr>
              <w:t>э.ц.п.</w:t>
            </w:r>
          </w:p>
        </w:tc>
        <w:tc>
          <w:tcPr>
            <w:tcW w:type="dxa" w:w="5047"/>
            <w:tcBorders>
              <w:top w:color="000000" w:sz="4" w:val="nil"/>
              <w:left w:color="000000" w:sz="4" w:val="nil"/>
              <w:bottom w:color="000000" w:sz="4" w:val="nil"/>
              <w:right w:color="000000" w:sz="4" w:val="nil"/>
            </w:tcBorders>
            <w:tcMar>
              <w:top w:type="dxa" w:w="0"/>
              <w:left w:type="dxa" w:w="108"/>
              <w:bottom w:type="dxa" w:w="0"/>
              <w:right w:type="dxa" w:w="108"/>
            </w:tcMar>
          </w:tcPr>
          <w:p w14:paraId="12010000">
            <w:pPr>
              <w:widowControl w:val="0"/>
              <w:spacing w:after="0" w:line="240" w:lineRule="auto"/>
              <w:ind/>
              <w:jc w:val="center"/>
              <w:rPr>
                <w:rFonts w:ascii="Times New Roman" w:hAnsi="Times New Roman"/>
                <w:sz w:val="22"/>
              </w:rPr>
            </w:pPr>
          </w:p>
          <w:p w14:paraId="13010000">
            <w:pPr>
              <w:widowControl w:val="0"/>
              <w:spacing w:after="0" w:line="240" w:lineRule="auto"/>
              <w:ind/>
              <w:jc w:val="center"/>
              <w:rPr>
                <w:rFonts w:ascii="Times New Roman" w:hAnsi="Times New Roman"/>
                <w:b w:val="1"/>
                <w:sz w:val="22"/>
              </w:rPr>
            </w:pPr>
            <w:r>
              <w:rPr>
                <w:rFonts w:ascii="Times New Roman" w:hAnsi="Times New Roman"/>
                <w:b w:val="1"/>
                <w:sz w:val="22"/>
              </w:rPr>
              <w:t>от Ар</w:t>
            </w:r>
            <w:r>
              <w:rPr>
                <w:rFonts w:ascii="Times New Roman" w:hAnsi="Times New Roman"/>
                <w:b w:val="1"/>
                <w:sz w:val="22"/>
              </w:rPr>
              <w:t>ендато</w:t>
            </w:r>
            <w:r>
              <w:rPr>
                <w:rFonts w:ascii="Times New Roman" w:hAnsi="Times New Roman"/>
                <w:b w:val="1"/>
                <w:spacing w:val="-2"/>
                <w:sz w:val="22"/>
              </w:rPr>
              <w:t>ра</w:t>
            </w:r>
          </w:p>
          <w:p w14:paraId="14010000">
            <w:pPr>
              <w:widowControl w:val="0"/>
              <w:spacing w:after="0" w:line="240" w:lineRule="auto"/>
              <w:ind/>
              <w:jc w:val="left"/>
              <w:rPr>
                <w:rFonts w:ascii="Times New Roman" w:hAnsi="Times New Roman"/>
                <w:b w:val="1"/>
                <w:sz w:val="22"/>
              </w:rPr>
            </w:pPr>
            <w:r>
              <w:rPr>
                <w:rFonts w:ascii="Times New Roman" w:hAnsi="Times New Roman"/>
                <w:b w:val="1"/>
                <w:spacing w:val="-2"/>
                <w:sz w:val="22"/>
              </w:rPr>
              <w:t xml:space="preserve">И.о. ректора </w:t>
            </w:r>
            <w:r>
              <w:rPr>
                <w:rFonts w:ascii="Times New Roman" w:hAnsi="Times New Roman"/>
                <w:b w:val="1"/>
                <w:sz w:val="22"/>
              </w:rPr>
              <w:t xml:space="preserve">ФГБОУ ВО РостГМУ </w:t>
            </w:r>
          </w:p>
          <w:p w14:paraId="15010000">
            <w:pPr>
              <w:spacing w:after="0" w:line="240" w:lineRule="auto"/>
              <w:ind/>
              <w:rPr>
                <w:rFonts w:ascii="Times New Roman" w:hAnsi="Times New Roman"/>
                <w:b w:val="1"/>
                <w:spacing w:val="-2"/>
                <w:sz w:val="22"/>
              </w:rPr>
            </w:pPr>
            <w:r>
              <w:rPr>
                <w:rFonts w:ascii="Times New Roman" w:hAnsi="Times New Roman"/>
                <w:b w:val="1"/>
                <w:sz w:val="22"/>
              </w:rPr>
              <w:t>Минздрава России</w:t>
            </w:r>
          </w:p>
          <w:p w14:paraId="16010000">
            <w:pPr>
              <w:spacing w:after="0" w:line="240" w:lineRule="auto"/>
              <w:ind/>
              <w:rPr>
                <w:rFonts w:ascii="Times New Roman" w:hAnsi="Times New Roman"/>
                <w:b w:val="1"/>
                <w:spacing w:val="-2"/>
                <w:sz w:val="22"/>
              </w:rPr>
            </w:pPr>
            <w:r>
              <w:rPr>
                <w:rFonts w:ascii="Times New Roman" w:hAnsi="Times New Roman"/>
                <w:b w:val="1"/>
                <w:spacing w:val="-2"/>
                <w:sz w:val="22"/>
              </w:rPr>
              <w:t xml:space="preserve">           </w:t>
            </w:r>
          </w:p>
          <w:p w14:paraId="17010000">
            <w:pPr>
              <w:spacing w:after="0" w:line="240" w:lineRule="auto"/>
              <w:ind/>
              <w:rPr>
                <w:rFonts w:ascii="Times New Roman" w:hAnsi="Times New Roman"/>
                <w:b w:val="1"/>
                <w:spacing w:val="-2"/>
                <w:sz w:val="22"/>
              </w:rPr>
            </w:pPr>
          </w:p>
          <w:p w14:paraId="18010000">
            <w:pPr>
              <w:spacing w:after="0" w:line="240" w:lineRule="auto"/>
              <w:ind/>
              <w:rPr>
                <w:rFonts w:ascii="Times New Roman" w:hAnsi="Times New Roman"/>
                <w:b w:val="1"/>
                <w:spacing w:val="-2"/>
                <w:sz w:val="22"/>
              </w:rPr>
            </w:pPr>
            <w:r>
              <w:rPr>
                <w:rFonts w:ascii="Times New Roman" w:hAnsi="Times New Roman"/>
                <w:b w:val="1"/>
                <w:spacing w:val="-2"/>
                <w:sz w:val="22"/>
              </w:rPr>
              <w:t xml:space="preserve">____________    </w:t>
            </w:r>
            <w:r>
              <w:rPr>
                <w:rFonts w:ascii="Times New Roman" w:hAnsi="Times New Roman"/>
                <w:b w:val="1"/>
                <w:spacing w:val="-2"/>
                <w:sz w:val="22"/>
              </w:rPr>
              <w:t>М.А. Шишов</w:t>
            </w:r>
          </w:p>
          <w:p w14:paraId="19010000">
            <w:pPr>
              <w:widowControl w:val="0"/>
              <w:spacing w:after="0" w:line="240" w:lineRule="auto"/>
              <w:ind/>
              <w:rPr>
                <w:rFonts w:ascii="Times New Roman" w:hAnsi="Times New Roman"/>
                <w:b w:val="1"/>
                <w:sz w:val="22"/>
              </w:rPr>
            </w:pPr>
            <w:r>
              <w:rPr>
                <w:rFonts w:ascii="Times New Roman" w:hAnsi="Times New Roman"/>
                <w:b w:val="1"/>
                <w:sz w:val="22"/>
              </w:rPr>
              <w:t>э.ц.п.</w:t>
            </w:r>
          </w:p>
        </w:tc>
      </w:tr>
    </w:tbl>
    <w:p w14:paraId="1A010000">
      <w:pPr>
        <w:spacing w:after="0" w:line="240" w:lineRule="auto"/>
        <w:ind/>
        <w:jc w:val="both"/>
        <w:rPr>
          <w:rFonts w:ascii="Times New Roman" w:hAnsi="Times New Roman"/>
          <w:color w:val="000000"/>
          <w:sz w:val="22"/>
        </w:rPr>
      </w:pPr>
    </w:p>
    <w:sectPr>
      <w:headerReference r:id="rId1" w:type="default"/>
      <w:pgSz w:h="11906" w:orient="landscape" w:w="16838"/>
      <w:pgMar w:bottom="1701" w:footer="0" w:gutter="0" w:header="708" w:left="1134" w:right="1134" w:top="1158"/>
      <w:titlePg/>
    </w:sectPr>
  </w:body>
</w:document>
</file>

<file path=word/fontTable.xml><?xml version="1.0" encoding="utf-8"?>
<w:fonts xmlns:w="http://schemas.openxmlformats.org/wordprocessingml/2006/main">
  <w:font w:name="Cambria">
    <w:panose1 w:val="02040503050406030204"/>
    <w:charset w:val="00"/>
    <w:family w:val="auto"/>
    <w:pitch w:val="variable"/>
    <w:sig w:csb0="0000019F" w:csb1="00000000" w:usb0="E00002FF" w:usb1="400004FF" w:usb2="00000000" w:usb3="00000000"/>
  </w:font>
  <w:font w:name="ＭＳ 明朝">
    <w:panose1 w:val="00000000000000000000"/>
    <w:charset w:val="80"/>
    <w:family w:val="roman"/>
    <w:notTrueType/>
    <w:pitch w:val="fixed"/>
    <w:sig w:csb0="00020000" w:csb1="00000000" w:usb0="00000001" w:usb1="08070000" w:usb2="00000010" w:usb3="00000000"/>
  </w:font>
  <w:font w:name="Times New Roman">
    <w:panose1 w:val="02020603050405020304"/>
    <w:charset w:val="00"/>
    <w:family w:val="auto"/>
    <w:pitch w:val="variable"/>
    <w:sig w:csb0="00000001" w:csb1="00000000" w:usb0="00000003" w:usb1="00000000" w:usb2="00000000" w:usb3="00000000"/>
  </w:font>
  <w:font w:name="Calibri">
    <w:panose1 w:val="020F0502020204030204"/>
    <w:charset w:val="00"/>
    <w:family w:val="auto"/>
    <w:pitch w:val="variable"/>
    <w:sig w:csb0="0000019F" w:csb1="00000000" w:usb0="E10002FF" w:usb1="4000ACFF" w:usb2="00000009" w:usb3="00000000"/>
  </w:font>
  <w:font w:name="ＭＳ ゴシック">
    <w:panose1 w:val="00000000000000000000"/>
    <w:charset w:val="80"/>
    <w:family w:val="modern"/>
    <w:notTrueType/>
    <w:pitch w:val="fixed"/>
    <w:sig w:csb0="00020000" w:csb1="00000000" w:usb0="00000001" w:usb1="08070000" w:usb2="00000010" w:usb3="00000000"/>
  </w:font>
  <w:font w:name="Consolas">
    <w:panose1 w:val="020B0609020204030204"/>
    <w:charset w:val="00"/>
    <w:family w:val="auto"/>
    <w:pitch w:val="variable"/>
    <w:sig w:csb0="0000019F" w:csb1="00000000" w:usb0="E10002FF" w:usb1="4000FCFF" w:usb2="00000009" w:usb3="00000000"/>
  </w:font>
  <w:font w:name="Arial">
    <w:panose1 w:val="020B0604020202020204"/>
    <w:charset w:val="00"/>
    <w:family w:val="auto"/>
    <w:pitch w:val="variable"/>
    <w:sig w:csb0="00000001" w:csb1="00000000" w:usb0="00000003" w:usb1="00000000" w:usb2="00000000" w:usb3="00000000"/>
  </w:font>
</w:fonts>
</file>

<file path=word/header1.xml><?xml version="1.0" encoding="utf-8"?>
<w:hdr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p w14:paraId="01000000">
    <w:pPr>
      <w:pStyle w:val="Style_1"/>
      <w:ind/>
      <w:jc w:val="center"/>
    </w:pPr>
    <w:r>
      <w:fldChar w:fldCharType="begin"/>
    </w:r>
    <w:r>
      <w:instrText xml:space="preserve">PAGE </w:instrText>
    </w:r>
    <w:r>
      <w:fldChar w:fldCharType="separate"/>
    </w:r>
    <w:r>
      <w:t xml:space="preserve"> </w:t>
    </w:r>
    <w:r>
      <w:fldChar w:fldCharType="end"/>
    </w:r>
  </w:p>
  <w:p w14:paraId="02000000">
    <w:pPr>
      <w:pStyle w:val="Style_1"/>
    </w:pPr>
  </w:p>
</w:hdr>
</file>

<file path=word/numbering.xml><?xml version="1.0" encoding="utf-8"?>
<w:numbering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abstractNum w:abstractNumId="0">
    <w:lvl w:ilvl="0">
      <w:start w:val="1"/>
      <w:numFmt w:val="decimal"/>
      <w:lvlText w:val="%1."/>
      <w:lvlJc w:val="left"/>
      <w:pPr>
        <w:ind w:hanging="360" w:left="720"/>
      </w:pPr>
    </w:lvl>
    <w:lvl w:ilvl="1">
      <w:start w:val="1"/>
      <w:numFmt w:val="decimal"/>
      <w:lvlText w:val="%1.%2."/>
      <w:lvlJc w:val="left"/>
      <w:pPr>
        <w:ind w:hanging="720" w:left="720"/>
      </w:pPr>
      <w:rPr>
        <w:b w:val="0"/>
        <w:color w:val="000000"/>
      </w:rPr>
    </w:lvl>
    <w:lvl w:ilvl="2">
      <w:start w:val="1"/>
      <w:numFmt w:val="decimal"/>
      <w:lvlText w:val="%1.%2.%3."/>
      <w:lvlJc w:val="left"/>
      <w:pPr>
        <w:ind w:hanging="720" w:left="1080"/>
      </w:pPr>
      <w:rPr>
        <w:color w:val="000000"/>
      </w:rPr>
    </w:lvl>
    <w:lvl w:ilvl="3">
      <w:start w:val="1"/>
      <w:numFmt w:val="decimal"/>
      <w:lvlText w:val="%1.%2.%3.%4."/>
      <w:lvlJc w:val="left"/>
      <w:pPr>
        <w:ind w:hanging="1080" w:left="1440"/>
      </w:pPr>
      <w:rPr>
        <w:color w:val="000000"/>
      </w:rPr>
    </w:lvl>
    <w:lvl w:ilvl="4">
      <w:start w:val="1"/>
      <w:numFmt w:val="decimal"/>
      <w:lvlText w:val="%1.%2.%3.%4.%5."/>
      <w:lvlJc w:val="left"/>
      <w:pPr>
        <w:ind w:hanging="1080" w:left="1440"/>
      </w:pPr>
      <w:rPr>
        <w:color w:val="000000"/>
      </w:rPr>
    </w:lvl>
    <w:lvl w:ilvl="5">
      <w:start w:val="1"/>
      <w:numFmt w:val="decimal"/>
      <w:lvlText w:val="%1.%2.%3.%4.%5.%6."/>
      <w:lvlJc w:val="left"/>
      <w:pPr>
        <w:ind w:hanging="1440" w:left="1800"/>
      </w:pPr>
      <w:rPr>
        <w:color w:val="000000"/>
      </w:rPr>
    </w:lvl>
    <w:lvl w:ilvl="6">
      <w:start w:val="1"/>
      <w:numFmt w:val="decimal"/>
      <w:lvlText w:val="%1.%2.%3.%4.%5.%6.%7."/>
      <w:lvlJc w:val="left"/>
      <w:pPr>
        <w:ind w:hanging="1800" w:left="2160"/>
      </w:pPr>
      <w:rPr>
        <w:color w:val="000000"/>
      </w:rPr>
    </w:lvl>
    <w:lvl w:ilvl="7">
      <w:start w:val="1"/>
      <w:numFmt w:val="decimal"/>
      <w:lvlText w:val="%1.%2.%3.%4.%5.%6.%7.%8."/>
      <w:lvlJc w:val="left"/>
      <w:pPr>
        <w:ind w:hanging="1800" w:left="2160"/>
      </w:pPr>
      <w:rPr>
        <w:color w:val="000000"/>
      </w:rPr>
    </w:lvl>
    <w:lvl w:ilvl="8">
      <w:start w:val="1"/>
      <w:numFmt w:val="decimal"/>
      <w:lvlText w:val="%1.%2.%3.%4.%5.%6.%7.%8.%9."/>
      <w:lvlJc w:val="left"/>
      <w:pPr>
        <w:ind w:hanging="2160" w:left="2520"/>
      </w:pPr>
      <w:rPr>
        <w:color w:val="000000"/>
      </w:rPr>
    </w:lvl>
  </w:abstractNum>
  <w:num w:numId="1">
    <w:abstractNumId w:val="0"/>
  </w:num>
</w:numbering>
</file>

<file path=word/settings.xml><?xml version="1.0" encoding="utf-8"?>
<w:setting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efaultTabStop w:val="708"/>
  <w:compat>
    <w:compatSetting w:name="compatibilityMode" w:uri="http://schemas.microsoft.com/office/word" w:val="15"/>
  </w:compat>
  <w:clrSchemeMapping w:accent1="accent1" w:accent2="accent2" w:accent3="accent3" w:accent4="accent4" w:accent5="accent5" w:accent6="accent6" w:bg1="light1" w:bg2="light2" w:followedHyperlink="followedHyperlink" w:hyperlink="hyperlink" w:t1="dark1" w:t2="dark2"/>
</w:settings>
</file>

<file path=word/styles.xml><?xml version="1.0" encoding="utf-8"?>
<w:styles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mc:Ignorable="co co-ooxml w14 x14 w15">
  <w:docDefaults>
    <w:rPrDefault>
      <w:rPr>
        <w:rFonts w:asciiTheme="minorAscii" w:hAnsiTheme="minorHAnsi"/>
        <w:color w:val="000000"/>
        <w:spacing w:val="0"/>
        <w:sz w:val="22"/>
      </w:rPr>
    </w:rPrDefault>
    <w:pPrDefault>
      <w:pPr>
        <w:spacing w:after="160" w:before="0" w:line="264" w:lineRule="auto"/>
        <w:ind w:firstLine="0" w:left="0" w:right="0"/>
        <w:jc w:val="left"/>
      </w:pPr>
    </w:pPrDefault>
  </w:docDefaults>
  <w:latentStyles w:count="25"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semiHidden="0" w:uiPriority="9" w:unhideWhenUsed="0"/>
    <w:lsdException w:name="heading 3" w:qFormat="1" w:semiHidden="0" w:uiPriority="9" w:unhideWhenUsed="0"/>
    <w:lsdException w:name="heading 4" w:qFormat="1" w:semiHidden="0" w:uiPriority="9" w:unhideWhenUsed="0"/>
    <w:lsdException w:name="heading 5" w:qFormat="1" w:semiHidden="0" w:uiPriority="9" w:unhideWhenUsed="0"/>
    <w:lsdException w:name="heading 6" w:qFormat="1" w:semiHidden="1" w:uiPriority="9" w:unhideWhenUsed="1"/>
    <w:lsdException w:name="heading 7" w:qFormat="1" w:semiHidden="1" w:uiPriority="9" w:unhideWhenUsed="1"/>
    <w:lsdException w:name="heading 8" w:qFormat="1" w:semiHidden="1" w:uiPriority="9" w:unhideWhenUsed="1"/>
    <w:lsdException w:name="heading 9" w:qFormat="1" w:semiHidden="1" w:uiPriority="9" w:unhideWhenUsed="1"/>
    <w:lsdException w:name="Title" w:qFormat="1" w:semiHidden="0" w:uiPriority="10" w:unhideWhenUsed="0"/>
    <w:lsdException w:name="Subtitle" w:qFormat="1" w:semiHidden="0" w:uiPriority="11" w:unhideWhenUsed="0"/>
    <w:lsdException w:name="Header and Footer" w:qFormat="0" w:semiHidden="0" w:unhideWhenUsed="0"/>
    <w:lsdException w:name="Footnote" w:qFormat="0" w:semiHidden="0" w:unhideWhenUsed="0"/>
    <w:lsdException w:name="Endnote" w:qFormat="0" w:semiHidden="0" w:unhideWhenUsed="0"/>
    <w:lsdException w:name="toc 1" w:qFormat="0" w:semiHidden="0" w:uiPriority="39" w:unhideWhenUsed="0"/>
    <w:lsdException w:name="toc 2" w:qFormat="0" w:semiHidden="0" w:uiPriority="39" w:unhideWhenUsed="0"/>
    <w:lsdException w:name="toc 3" w:qFormat="0" w:semiHidden="0" w:uiPriority="39" w:unhideWhenUsed="0"/>
    <w:lsdException w:name="toc 4" w:qFormat="0" w:semiHidden="0" w:uiPriority="39" w:unhideWhenUsed="0"/>
    <w:lsdException w:name="toc 5" w:qFormat="0" w:semiHidden="0" w:uiPriority="39" w:unhideWhenUsed="0"/>
    <w:lsdException w:name="toc 6" w:qFormat="0" w:semiHidden="0" w:uiPriority="39" w:unhideWhenUsed="0"/>
    <w:lsdException w:name="toc 7" w:qFormat="0" w:semiHidden="0" w:uiPriority="39" w:unhideWhenUsed="0"/>
    <w:lsdException w:name="toc 8" w:qFormat="0" w:semiHidden="0" w:uiPriority="39" w:unhideWhenUsed="0"/>
    <w:lsdException w:name="toc 9" w:qFormat="0" w:semiHidden="0" w:uiPriority="39" w:unhideWhenUsed="0"/>
    <w:lsdException w:name="Hyperlink" w:qFormat="0" w:semiHidden="0" w:unhideWhenUsed="0"/>
  </w:latentStyles>
  <w:style w:default="1" w:styleId="Style_7" w:type="paragraph">
    <w:name w:val="Normal"/>
    <w:link w:val="Style_7_ch"/>
    <w:uiPriority w:val="0"/>
    <w:qFormat/>
  </w:style>
  <w:style w:default="1" w:styleId="Style_7_ch" w:type="character">
    <w:name w:val="Normal"/>
    <w:link w:val="Style_7"/>
  </w:style>
  <w:style w:styleId="Style_8" w:type="paragraph">
    <w:name w:val="toc 2"/>
    <w:next w:val="Style_7"/>
    <w:link w:val="Style_8_ch"/>
    <w:uiPriority w:val="39"/>
    <w:pPr>
      <w:ind w:firstLine="0" w:left="200"/>
      <w:jc w:val="left"/>
    </w:pPr>
    <w:rPr>
      <w:rFonts w:ascii="XO Thames" w:hAnsi="XO Thames"/>
      <w:sz w:val="28"/>
    </w:rPr>
  </w:style>
  <w:style w:styleId="Style_8_ch" w:type="character">
    <w:name w:val="toc 2"/>
    <w:link w:val="Style_8"/>
    <w:rPr>
      <w:rFonts w:ascii="XO Thames" w:hAnsi="XO Thames"/>
      <w:sz w:val="28"/>
    </w:rPr>
  </w:style>
  <w:style w:styleId="Style_9" w:type="paragraph">
    <w:name w:val="toc 4"/>
    <w:next w:val="Style_7"/>
    <w:link w:val="Style_9_ch"/>
    <w:uiPriority w:val="39"/>
    <w:pPr>
      <w:ind w:firstLine="0" w:left="600"/>
      <w:jc w:val="left"/>
    </w:pPr>
    <w:rPr>
      <w:rFonts w:ascii="XO Thames" w:hAnsi="XO Thames"/>
      <w:sz w:val="28"/>
    </w:rPr>
  </w:style>
  <w:style w:styleId="Style_9_ch" w:type="character">
    <w:name w:val="toc 4"/>
    <w:link w:val="Style_9"/>
    <w:rPr>
      <w:rFonts w:ascii="XO Thames" w:hAnsi="XO Thames"/>
      <w:sz w:val="28"/>
    </w:rPr>
  </w:style>
  <w:style w:styleId="Style_10" w:type="paragraph">
    <w:name w:val="toc 6"/>
    <w:next w:val="Style_7"/>
    <w:link w:val="Style_10_ch"/>
    <w:uiPriority w:val="39"/>
    <w:pPr>
      <w:ind w:firstLine="0" w:left="1000"/>
      <w:jc w:val="left"/>
    </w:pPr>
    <w:rPr>
      <w:rFonts w:ascii="XO Thames" w:hAnsi="XO Thames"/>
      <w:sz w:val="28"/>
    </w:rPr>
  </w:style>
  <w:style w:styleId="Style_10_ch" w:type="character">
    <w:name w:val="toc 6"/>
    <w:link w:val="Style_10"/>
    <w:rPr>
      <w:rFonts w:ascii="XO Thames" w:hAnsi="XO Thames"/>
      <w:sz w:val="28"/>
    </w:rPr>
  </w:style>
  <w:style w:styleId="Style_11" w:type="paragraph">
    <w:name w:val="toc 7"/>
    <w:next w:val="Style_7"/>
    <w:link w:val="Style_11_ch"/>
    <w:uiPriority w:val="39"/>
    <w:pPr>
      <w:ind w:firstLine="0" w:left="1200"/>
      <w:jc w:val="left"/>
    </w:pPr>
    <w:rPr>
      <w:rFonts w:ascii="XO Thames" w:hAnsi="XO Thames"/>
      <w:sz w:val="28"/>
    </w:rPr>
  </w:style>
  <w:style w:styleId="Style_11_ch" w:type="character">
    <w:name w:val="toc 7"/>
    <w:link w:val="Style_11"/>
    <w:rPr>
      <w:rFonts w:ascii="XO Thames" w:hAnsi="XO Thames"/>
      <w:sz w:val="28"/>
    </w:rPr>
  </w:style>
  <w:style w:styleId="Style_12" w:type="paragraph">
    <w:name w:val="Body Text Indent 2"/>
    <w:basedOn w:val="Style_7"/>
    <w:link w:val="Style_12_ch"/>
    <w:pPr>
      <w:spacing w:after="0" w:line="240" w:lineRule="auto"/>
      <w:ind w:firstLine="720" w:left="0"/>
      <w:jc w:val="both"/>
    </w:pPr>
    <w:rPr>
      <w:rFonts w:ascii="Times New Roman" w:hAnsi="Times New Roman"/>
      <w:sz w:val="26"/>
    </w:rPr>
  </w:style>
  <w:style w:styleId="Style_12_ch" w:type="character">
    <w:name w:val="Body Text Indent 2"/>
    <w:basedOn w:val="Style_7_ch"/>
    <w:link w:val="Style_12"/>
    <w:rPr>
      <w:rFonts w:ascii="Times New Roman" w:hAnsi="Times New Roman"/>
      <w:sz w:val="26"/>
    </w:rPr>
  </w:style>
  <w:style w:styleId="Style_13" w:type="paragraph">
    <w:name w:val="Endnote"/>
    <w:link w:val="Style_13_ch"/>
    <w:pPr>
      <w:ind w:firstLine="851" w:left="0"/>
      <w:jc w:val="both"/>
    </w:pPr>
    <w:rPr>
      <w:rFonts w:ascii="XO Thames" w:hAnsi="XO Thames"/>
      <w:sz w:val="22"/>
    </w:rPr>
  </w:style>
  <w:style w:styleId="Style_13_ch" w:type="character">
    <w:name w:val="Endnote"/>
    <w:link w:val="Style_13"/>
    <w:rPr>
      <w:rFonts w:ascii="XO Thames" w:hAnsi="XO Thames"/>
      <w:sz w:val="22"/>
    </w:rPr>
  </w:style>
  <w:style w:styleId="Style_14" w:type="paragraph">
    <w:name w:val="heading 3"/>
    <w:next w:val="Style_7"/>
    <w:link w:val="Style_14_ch"/>
    <w:uiPriority w:val="9"/>
    <w:qFormat/>
    <w:pPr>
      <w:spacing w:after="120" w:before="120"/>
      <w:ind/>
      <w:jc w:val="both"/>
      <w:outlineLvl w:val="2"/>
    </w:pPr>
    <w:rPr>
      <w:rFonts w:ascii="XO Thames" w:hAnsi="XO Thames"/>
      <w:b w:val="1"/>
      <w:sz w:val="26"/>
    </w:rPr>
  </w:style>
  <w:style w:styleId="Style_14_ch" w:type="character">
    <w:name w:val="heading 3"/>
    <w:link w:val="Style_14"/>
    <w:rPr>
      <w:rFonts w:ascii="XO Thames" w:hAnsi="XO Thames"/>
      <w:b w:val="1"/>
      <w:sz w:val="26"/>
    </w:rPr>
  </w:style>
  <w:style w:styleId="Style_15" w:type="paragraph">
    <w:name w:val="Balloon Text"/>
    <w:basedOn w:val="Style_7"/>
    <w:link w:val="Style_15_ch"/>
    <w:pPr>
      <w:spacing w:after="0" w:line="240" w:lineRule="auto"/>
      <w:ind/>
    </w:pPr>
    <w:rPr>
      <w:rFonts w:ascii="Segoe UI" w:hAnsi="Segoe UI"/>
      <w:sz w:val="18"/>
    </w:rPr>
  </w:style>
  <w:style w:styleId="Style_15_ch" w:type="character">
    <w:name w:val="Balloon Text"/>
    <w:basedOn w:val="Style_7_ch"/>
    <w:link w:val="Style_15"/>
    <w:rPr>
      <w:rFonts w:ascii="Segoe UI" w:hAnsi="Segoe UI"/>
      <w:sz w:val="18"/>
    </w:rPr>
  </w:style>
  <w:style w:styleId="Style_16" w:type="paragraph">
    <w:name w:val="Верхний колонтитул Знак1"/>
    <w:basedOn w:val="Style_17"/>
    <w:link w:val="Style_16_ch"/>
  </w:style>
  <w:style w:styleId="Style_16_ch" w:type="character">
    <w:name w:val="Верхний колонтитул Знак1"/>
    <w:basedOn w:val="Style_17_ch"/>
    <w:link w:val="Style_16"/>
  </w:style>
  <w:style w:styleId="Style_3" w:type="paragraph">
    <w:name w:val="ConsPlusNormal"/>
    <w:link w:val="Style_3_ch"/>
    <w:pPr>
      <w:widowControl w:val="0"/>
      <w:spacing w:after="0" w:line="240" w:lineRule="auto"/>
      <w:ind/>
    </w:pPr>
    <w:rPr>
      <w:rFonts w:ascii="Times New Roman" w:hAnsi="Times New Roman"/>
      <w:sz w:val="24"/>
    </w:rPr>
  </w:style>
  <w:style w:styleId="Style_3_ch" w:type="character">
    <w:name w:val="ConsPlusNormal"/>
    <w:link w:val="Style_3"/>
    <w:rPr>
      <w:rFonts w:ascii="Times New Roman" w:hAnsi="Times New Roman"/>
      <w:sz w:val="24"/>
    </w:rPr>
  </w:style>
  <w:style w:styleId="Style_18" w:type="paragraph">
    <w:name w:val="toc 3"/>
    <w:next w:val="Style_7"/>
    <w:link w:val="Style_18_ch"/>
    <w:uiPriority w:val="39"/>
    <w:pPr>
      <w:ind w:firstLine="0" w:left="400"/>
      <w:jc w:val="left"/>
    </w:pPr>
    <w:rPr>
      <w:rFonts w:ascii="XO Thames" w:hAnsi="XO Thames"/>
      <w:sz w:val="28"/>
    </w:rPr>
  </w:style>
  <w:style w:styleId="Style_18_ch" w:type="character">
    <w:name w:val="toc 3"/>
    <w:link w:val="Style_18"/>
    <w:rPr>
      <w:rFonts w:ascii="XO Thames" w:hAnsi="XO Thames"/>
      <w:sz w:val="28"/>
    </w:rPr>
  </w:style>
  <w:style w:styleId="Style_4" w:type="paragraph">
    <w:name w:val="No Spacing"/>
    <w:link w:val="Style_4_ch"/>
    <w:pPr>
      <w:widowControl w:val="0"/>
      <w:spacing w:after="0" w:line="240" w:lineRule="auto"/>
      <w:ind/>
    </w:pPr>
    <w:rPr>
      <w:rFonts w:ascii="Times New Roman" w:hAnsi="Times New Roman"/>
      <w:sz w:val="20"/>
    </w:rPr>
  </w:style>
  <w:style w:styleId="Style_4_ch" w:type="character">
    <w:name w:val="No Spacing"/>
    <w:link w:val="Style_4"/>
    <w:rPr>
      <w:rFonts w:ascii="Times New Roman" w:hAnsi="Times New Roman"/>
      <w:sz w:val="20"/>
    </w:rPr>
  </w:style>
  <w:style w:styleId="Style_1" w:type="paragraph">
    <w:name w:val="header"/>
    <w:basedOn w:val="Style_7"/>
    <w:link w:val="Style_1_ch"/>
    <w:pPr>
      <w:tabs>
        <w:tab w:leader="none" w:pos="4677" w:val="center"/>
        <w:tab w:leader="none" w:pos="9355" w:val="right"/>
      </w:tabs>
      <w:spacing w:after="0" w:line="240" w:lineRule="auto"/>
      <w:ind/>
    </w:pPr>
  </w:style>
  <w:style w:styleId="Style_1_ch" w:type="character">
    <w:name w:val="header"/>
    <w:basedOn w:val="Style_7_ch"/>
    <w:link w:val="Style_1"/>
  </w:style>
  <w:style w:styleId="Style_19" w:type="paragraph">
    <w:name w:val="heading 5"/>
    <w:next w:val="Style_7"/>
    <w:link w:val="Style_19_ch"/>
    <w:uiPriority w:val="9"/>
    <w:qFormat/>
    <w:pPr>
      <w:spacing w:after="120" w:before="120"/>
      <w:ind/>
      <w:jc w:val="both"/>
      <w:outlineLvl w:val="4"/>
    </w:pPr>
    <w:rPr>
      <w:rFonts w:ascii="XO Thames" w:hAnsi="XO Thames"/>
      <w:b w:val="1"/>
      <w:sz w:val="22"/>
    </w:rPr>
  </w:style>
  <w:style w:styleId="Style_19_ch" w:type="character">
    <w:name w:val="heading 5"/>
    <w:link w:val="Style_19"/>
    <w:rPr>
      <w:rFonts w:ascii="XO Thames" w:hAnsi="XO Thames"/>
      <w:b w:val="1"/>
      <w:sz w:val="22"/>
    </w:rPr>
  </w:style>
  <w:style w:styleId="Style_20" w:type="paragraph">
    <w:name w:val="heading 1"/>
    <w:next w:val="Style_7"/>
    <w:link w:val="Style_20_ch"/>
    <w:uiPriority w:val="9"/>
    <w:qFormat/>
    <w:pPr>
      <w:spacing w:after="120" w:before="120"/>
      <w:ind/>
      <w:jc w:val="both"/>
      <w:outlineLvl w:val="0"/>
    </w:pPr>
    <w:rPr>
      <w:rFonts w:ascii="XO Thames" w:hAnsi="XO Thames"/>
      <w:b w:val="1"/>
      <w:sz w:val="32"/>
    </w:rPr>
  </w:style>
  <w:style w:styleId="Style_20_ch" w:type="character">
    <w:name w:val="heading 1"/>
    <w:link w:val="Style_20"/>
    <w:rPr>
      <w:rFonts w:ascii="XO Thames" w:hAnsi="XO Thames"/>
      <w:b w:val="1"/>
      <w:sz w:val="32"/>
    </w:rPr>
  </w:style>
  <w:style w:styleId="Style_21" w:type="paragraph">
    <w:name w:val="Hyperlink"/>
    <w:basedOn w:val="Style_17"/>
    <w:link w:val="Style_21_ch"/>
    <w:rPr>
      <w:color w:val="0000FF"/>
      <w:u w:val="single"/>
    </w:rPr>
  </w:style>
  <w:style w:styleId="Style_21_ch" w:type="character">
    <w:name w:val="Hyperlink"/>
    <w:basedOn w:val="Style_17_ch"/>
    <w:link w:val="Style_21"/>
    <w:rPr>
      <w:color w:val="0000FF"/>
      <w:u w:val="single"/>
    </w:rPr>
  </w:style>
  <w:style w:styleId="Style_22" w:type="paragraph">
    <w:name w:val="Footnote"/>
    <w:link w:val="Style_22_ch"/>
    <w:pPr>
      <w:ind w:firstLine="851" w:left="0"/>
      <w:jc w:val="both"/>
    </w:pPr>
    <w:rPr>
      <w:rFonts w:ascii="XO Thames" w:hAnsi="XO Thames"/>
      <w:sz w:val="22"/>
    </w:rPr>
  </w:style>
  <w:style w:styleId="Style_22_ch" w:type="character">
    <w:name w:val="Footnote"/>
    <w:link w:val="Style_22"/>
    <w:rPr>
      <w:rFonts w:ascii="XO Thames" w:hAnsi="XO Thames"/>
      <w:sz w:val="22"/>
    </w:rPr>
  </w:style>
  <w:style w:styleId="Style_23" w:type="paragraph">
    <w:name w:val="toc 1"/>
    <w:next w:val="Style_7"/>
    <w:link w:val="Style_23_ch"/>
    <w:uiPriority w:val="39"/>
    <w:pPr>
      <w:ind w:firstLine="0" w:left="0"/>
      <w:jc w:val="left"/>
    </w:pPr>
    <w:rPr>
      <w:rFonts w:ascii="XO Thames" w:hAnsi="XO Thames"/>
      <w:b w:val="1"/>
      <w:sz w:val="28"/>
    </w:rPr>
  </w:style>
  <w:style w:styleId="Style_23_ch" w:type="character">
    <w:name w:val="toc 1"/>
    <w:link w:val="Style_23"/>
    <w:rPr>
      <w:rFonts w:ascii="XO Thames" w:hAnsi="XO Thames"/>
      <w:b w:val="1"/>
      <w:sz w:val="28"/>
    </w:rPr>
  </w:style>
  <w:style w:styleId="Style_24" w:type="paragraph">
    <w:name w:val="Header and Footer"/>
    <w:link w:val="Style_24_ch"/>
    <w:pPr>
      <w:spacing w:line="240" w:lineRule="auto"/>
      <w:ind/>
      <w:jc w:val="both"/>
    </w:pPr>
    <w:rPr>
      <w:rFonts w:ascii="XO Thames" w:hAnsi="XO Thames"/>
      <w:sz w:val="28"/>
    </w:rPr>
  </w:style>
  <w:style w:styleId="Style_24_ch" w:type="character">
    <w:name w:val="Header and Footer"/>
    <w:link w:val="Style_24"/>
    <w:rPr>
      <w:rFonts w:ascii="XO Thames" w:hAnsi="XO Thames"/>
      <w:sz w:val="28"/>
    </w:rPr>
  </w:style>
  <w:style w:styleId="Style_25" w:type="paragraph">
    <w:name w:val="toc 9"/>
    <w:next w:val="Style_7"/>
    <w:link w:val="Style_25_ch"/>
    <w:uiPriority w:val="39"/>
    <w:pPr>
      <w:ind w:firstLine="0" w:left="1600"/>
      <w:jc w:val="left"/>
    </w:pPr>
    <w:rPr>
      <w:rFonts w:ascii="XO Thames" w:hAnsi="XO Thames"/>
      <w:sz w:val="28"/>
    </w:rPr>
  </w:style>
  <w:style w:styleId="Style_25_ch" w:type="character">
    <w:name w:val="toc 9"/>
    <w:link w:val="Style_25"/>
    <w:rPr>
      <w:rFonts w:ascii="XO Thames" w:hAnsi="XO Thames"/>
      <w:sz w:val="28"/>
    </w:rPr>
  </w:style>
  <w:style w:styleId="Style_26" w:type="paragraph">
    <w:name w:val="toc 8"/>
    <w:next w:val="Style_7"/>
    <w:link w:val="Style_26_ch"/>
    <w:uiPriority w:val="39"/>
    <w:pPr>
      <w:ind w:firstLine="0" w:left="1400"/>
      <w:jc w:val="left"/>
    </w:pPr>
    <w:rPr>
      <w:rFonts w:ascii="XO Thames" w:hAnsi="XO Thames"/>
      <w:sz w:val="28"/>
    </w:rPr>
  </w:style>
  <w:style w:styleId="Style_26_ch" w:type="character">
    <w:name w:val="toc 8"/>
    <w:link w:val="Style_26"/>
    <w:rPr>
      <w:rFonts w:ascii="XO Thames" w:hAnsi="XO Thames"/>
      <w:sz w:val="28"/>
    </w:rPr>
  </w:style>
  <w:style w:styleId="Style_2" w:type="paragraph">
    <w:name w:val="List Paragraph"/>
    <w:basedOn w:val="Style_7"/>
    <w:link w:val="Style_2_ch"/>
    <w:pPr>
      <w:ind w:firstLine="0" w:left="720"/>
      <w:contextualSpacing w:val="1"/>
    </w:pPr>
  </w:style>
  <w:style w:styleId="Style_2_ch" w:type="character">
    <w:name w:val="List Paragraph"/>
    <w:basedOn w:val="Style_7_ch"/>
    <w:link w:val="Style_2"/>
  </w:style>
  <w:style w:styleId="Style_27" w:type="paragraph">
    <w:name w:val="toc 5"/>
    <w:next w:val="Style_7"/>
    <w:link w:val="Style_27_ch"/>
    <w:uiPriority w:val="39"/>
    <w:pPr>
      <w:ind w:firstLine="0" w:left="800"/>
      <w:jc w:val="left"/>
    </w:pPr>
    <w:rPr>
      <w:rFonts w:ascii="XO Thames" w:hAnsi="XO Thames"/>
      <w:sz w:val="28"/>
    </w:rPr>
  </w:style>
  <w:style w:styleId="Style_27_ch" w:type="character">
    <w:name w:val="toc 5"/>
    <w:link w:val="Style_27"/>
    <w:rPr>
      <w:rFonts w:ascii="XO Thames" w:hAnsi="XO Thames"/>
      <w:sz w:val="28"/>
    </w:rPr>
  </w:style>
  <w:style w:styleId="Style_28" w:type="paragraph">
    <w:name w:val="Subtitle"/>
    <w:next w:val="Style_7"/>
    <w:link w:val="Style_28_ch"/>
    <w:uiPriority w:val="11"/>
    <w:qFormat/>
    <w:pPr>
      <w:ind/>
      <w:jc w:val="both"/>
    </w:pPr>
    <w:rPr>
      <w:rFonts w:ascii="XO Thames" w:hAnsi="XO Thames"/>
      <w:i w:val="1"/>
      <w:sz w:val="24"/>
    </w:rPr>
  </w:style>
  <w:style w:styleId="Style_28_ch" w:type="character">
    <w:name w:val="Subtitle"/>
    <w:link w:val="Style_28"/>
    <w:rPr>
      <w:rFonts w:ascii="XO Thames" w:hAnsi="XO Thames"/>
      <w:i w:val="1"/>
      <w:sz w:val="24"/>
    </w:rPr>
  </w:style>
  <w:style w:styleId="Style_17" w:type="paragraph">
    <w:name w:val="Default Paragraph Font"/>
    <w:link w:val="Style_17_ch"/>
  </w:style>
  <w:style w:styleId="Style_17_ch" w:type="character">
    <w:name w:val="Default Paragraph Font"/>
    <w:link w:val="Style_17"/>
  </w:style>
  <w:style w:styleId="Style_29" w:type="paragraph">
    <w:name w:val="Title"/>
    <w:next w:val="Style_7"/>
    <w:link w:val="Style_29_ch"/>
    <w:uiPriority w:val="10"/>
    <w:qFormat/>
    <w:pPr>
      <w:spacing w:after="567" w:before="567"/>
      <w:ind/>
      <w:jc w:val="center"/>
    </w:pPr>
    <w:rPr>
      <w:rFonts w:ascii="XO Thames" w:hAnsi="XO Thames"/>
      <w:b w:val="1"/>
      <w:caps w:val="1"/>
      <w:sz w:val="40"/>
    </w:rPr>
  </w:style>
  <w:style w:styleId="Style_29_ch" w:type="character">
    <w:name w:val="Title"/>
    <w:link w:val="Style_29"/>
    <w:rPr>
      <w:rFonts w:ascii="XO Thames" w:hAnsi="XO Thames"/>
      <w:b w:val="1"/>
      <w:caps w:val="1"/>
      <w:sz w:val="40"/>
    </w:rPr>
  </w:style>
  <w:style w:styleId="Style_30" w:type="paragraph">
    <w:name w:val="heading 4"/>
    <w:next w:val="Style_7"/>
    <w:link w:val="Style_30_ch"/>
    <w:uiPriority w:val="9"/>
    <w:qFormat/>
    <w:pPr>
      <w:spacing w:after="120" w:before="120"/>
      <w:ind/>
      <w:jc w:val="both"/>
      <w:outlineLvl w:val="3"/>
    </w:pPr>
    <w:rPr>
      <w:rFonts w:ascii="XO Thames" w:hAnsi="XO Thames"/>
      <w:b w:val="1"/>
      <w:sz w:val="24"/>
    </w:rPr>
  </w:style>
  <w:style w:styleId="Style_30_ch" w:type="character">
    <w:name w:val="heading 4"/>
    <w:link w:val="Style_30"/>
    <w:rPr>
      <w:rFonts w:ascii="XO Thames" w:hAnsi="XO Thames"/>
      <w:b w:val="1"/>
      <w:sz w:val="24"/>
    </w:rPr>
  </w:style>
  <w:style w:styleId="Style_31" w:type="paragraph">
    <w:name w:val="heading 2"/>
    <w:next w:val="Style_7"/>
    <w:link w:val="Style_31_ch"/>
    <w:uiPriority w:val="9"/>
    <w:qFormat/>
    <w:pPr>
      <w:spacing w:after="120" w:before="120"/>
      <w:ind/>
      <w:jc w:val="both"/>
      <w:outlineLvl w:val="1"/>
    </w:pPr>
    <w:rPr>
      <w:rFonts w:ascii="XO Thames" w:hAnsi="XO Thames"/>
      <w:b w:val="1"/>
      <w:sz w:val="28"/>
    </w:rPr>
  </w:style>
  <w:style w:styleId="Style_31_ch" w:type="character">
    <w:name w:val="heading 2"/>
    <w:link w:val="Style_31"/>
    <w:rPr>
      <w:rFonts w:ascii="XO Thames" w:hAnsi="XO Thames"/>
      <w:b w:val="1"/>
      <w:sz w:val="28"/>
    </w:rPr>
  </w:style>
  <w:style w:styleId="Style_5" w:type="table">
    <w:name w:val="Table Grid"/>
    <w:basedOn w:val="Style_6"/>
    <w:pPr>
      <w:spacing w:after="0" w:line="240" w:lineRule="auto"/>
      <w:ind/>
    </w:pPr>
    <w:tblPr>
      <w:tblBorders>
        <w:top w:color="000000" w:sz="4" w:val="single"/>
        <w:left w:color="000000" w:sz="4" w:val="single"/>
        <w:bottom w:color="000000" w:sz="4" w:val="single"/>
        <w:right w:color="000000" w:sz="4" w:val="single"/>
        <w:insideH w:color="000000" w:sz="4" w:val="single"/>
        <w:insideV w:color="000000" w:sz="4" w:val="single"/>
      </w:tblBorders>
    </w:tblPr>
  </w:style>
  <w:style w:default="1" w:styleId="Style_6" w:type="table">
    <w:name w:val="Normal Table"/>
    <w:tblPr>
      <w:tblInd w:type="dxa" w:w="0"/>
      <w:tblCellMar>
        <w:top w:type="dxa" w:w="0"/>
        <w:left w:type="dxa" w:w="108"/>
        <w:bottom w:type="dxa" w:w="0"/>
        <w:right w:type="dxa" w:w="108"/>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allowPNG/>
  <w:doNotSaveAsSingleFile/>
</w:webSettings>
</file>

<file path=word/_rels/document.xml.rels><?xml version="1.0" encoding="UTF-8" standalone="no" ?>
<Relationships xmlns="http://schemas.openxmlformats.org/package/2006/relationships">
  <Relationship Id="rId6" Target="webSettings.xml" Type="http://schemas.openxmlformats.org/officeDocument/2006/relationships/webSettings"/>
  <Relationship Id="rId1" Target="header1.xml" Type="http://schemas.openxmlformats.org/officeDocument/2006/relationships/header"/>
  <Relationship Id="rId2" Target="fontTable.xml" Type="http://schemas.openxmlformats.org/officeDocument/2006/relationships/fontTable"/>
  <Relationship Id="rId3" Target="settings.xml" Type="http://schemas.openxmlformats.org/officeDocument/2006/relationships/settings"/>
  <Relationship Id="rId8" Target="numbering.xml" Type="http://schemas.openxmlformats.org/officeDocument/2006/relationships/numbering"/>
  <Relationship Id="rId4" Target="styles.xml" Type="http://schemas.openxmlformats.org/officeDocument/2006/relationships/styles"/>
  <Relationship Id="rId7" Target="theme/theme1.xml" Type="http://schemas.openxmlformats.org/officeDocument/2006/relationships/theme"/>
  <Relationship Id="rId5" Target="stylesWithEffects.xml" Type="http://schemas.microsoft.com/office/2007/relationships/stylesWithEffects"/>
</Relationships>

</file>

<file path=word/theme/theme1.xml><?xml version="1.0" encoding="utf-8"?>
<a:theme xmlns:a="http://schemas.openxmlformats.org/drawingml/2006/main" xmlns:a15="http://schemas.microsoft.com/office/drawing/2012/main" xmlns:asvg="http://schemas.microsoft.com/office/drawing/2016/SVG/main" xmlns:c="http://schemas.openxmlformats.org/drawingml/2006/chart" xmlns:co="http://ncloudtech.com" xmlns:co-ooxml="http://ncloudtech.com/ooxml" xmlns:m="http://schemas.openxmlformats.org/officeDocument/2006/math" xmlns:mc="http://schemas.openxmlformats.org/markup-compatibility/2006" xmlns:o="urn:schemas-microsoft-com:office:office" xmlns:p="http://schemas.openxmlformats.org/presentationml/2006/main" xmlns:pic="http://schemas.openxmlformats.org/drawingml/2006/picture" xmlns:r="http://schemas.openxmlformats.org/officeDocument/2006/relationships" xmlns:s="http://schemas.openxmlformats.org/officeDocument/2006/sharedTypes" xmlns:sl="http://schemas.openxmlformats.org/schemaLibrary/2006/main"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g="http://schemas.microsoft.com/office/word/2010/wordprocessingGroup" xmlns:wps="http://schemas.microsoft.com/office/word/2010/wordprocessingShape" xmlns:x="urn:schemas-microsoft-com:office:excel" xmlns:x12ac="http://schemas.microsoft.com/office/spreadsheetml/2011/1/ac" xmlns:x14="http://schemas.microsoft.com/office/spreadsheetml/2009/9/main" xmlns:xdr="http://schemas.openxmlformats.org/drawingml/2006/spreadsheetDrawing" xmlns:xm="http://schemas.microsoft.com/office/exce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theme>
</file>

<file path=docProps/app.xml><?xml version="1.0" encoding="utf-8"?>
<Properties xmlns="http://schemas.openxmlformats.org/officeDocument/2006/extended-properties">
  <Template>Normal.dotm</Template>
  <TotalTime>0</TotalTime>
  <DocSecurity>0</DocSecurity>
  <ScaleCrop>false</ScaleCrop>
  <Application>MyOffice-CoreFramework-Windows/31-1191.804.9045.819.1@01270b6a23d25f32067dc36f8846da406ea65219</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modified xsi:type="dcterms:W3CDTF">2026-08-03T12:02:21Z</dcterms:modified>
</cp:coreProperties>
</file>