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6C4ED78" w14:textId="77777777" w:rsidR="001E75D3" w:rsidRPr="001E75D3" w:rsidRDefault="001E75D3" w:rsidP="001E75D3">
      <w:pPr>
        <w:pStyle w:val="Standard"/>
        <w:rPr>
          <w:rFonts w:ascii="Times New Roman" w:hAnsi="Times New Roman" w:cs="Times New Roman"/>
          <w:sz w:val="22"/>
        </w:rPr>
      </w:pPr>
      <w:r w:rsidRPr="001E75D3">
        <w:rPr>
          <w:rFonts w:ascii="Times New Roman" w:hAnsi="Times New Roman" w:cs="Times New Roman"/>
          <w:sz w:val="22"/>
        </w:rPr>
        <w:t xml:space="preserve">ОКПД 2: </w:t>
      </w:r>
      <w:r w:rsidRPr="001E75D3">
        <w:rPr>
          <w:rFonts w:ascii="Times New Roman" w:eastAsia="Calibri" w:hAnsi="Times New Roman" w:cs="Times New Roman"/>
          <w:b/>
          <w:bCs/>
          <w:color w:val="000000"/>
          <w:sz w:val="22"/>
          <w:shd w:val="clear" w:color="auto" w:fill="FFFFFF"/>
        </w:rPr>
        <w:t>26.51.52</w:t>
      </w:r>
      <w:r w:rsidRPr="001E75D3">
        <w:rPr>
          <w:rFonts w:ascii="Times New Roman" w:eastAsia="Calibri" w:hAnsi="Times New Roman" w:cs="Times New Roman"/>
          <w:color w:val="000000"/>
          <w:sz w:val="22"/>
          <w:shd w:val="clear" w:color="auto" w:fill="FFFFFF"/>
        </w:rPr>
        <w:t> — «Приборы для измерения или контроля расхода, уровня, давления или прочих переменных характеристик жидкостей и газов»</w:t>
      </w:r>
    </w:p>
    <w:p w14:paraId="2BD6FC99" w14:textId="77777777" w:rsidR="001E75D3" w:rsidRPr="001E75D3" w:rsidRDefault="001E75D3" w:rsidP="001E75D3">
      <w:pPr>
        <w:pStyle w:val="Standard"/>
        <w:rPr>
          <w:rFonts w:ascii="Times New Roman" w:hAnsi="Times New Roman" w:cs="Times New Roman"/>
          <w:sz w:val="22"/>
        </w:rPr>
      </w:pPr>
      <w:r w:rsidRPr="001E75D3">
        <w:rPr>
          <w:rFonts w:ascii="Times New Roman" w:hAnsi="Times New Roman" w:cs="Times New Roman"/>
          <w:sz w:val="22"/>
        </w:rPr>
        <w:t xml:space="preserve">ОКПД 2: </w:t>
      </w:r>
      <w:r w:rsidRPr="001E75D3">
        <w:rPr>
          <w:rFonts w:ascii="Times New Roman" w:eastAsia="Calibri" w:hAnsi="Times New Roman" w:cs="Times New Roman"/>
          <w:b/>
          <w:bCs/>
          <w:color w:val="000000"/>
          <w:sz w:val="22"/>
          <w:shd w:val="clear" w:color="auto" w:fill="FFFFFF"/>
        </w:rPr>
        <w:t>28.93.13.118</w:t>
      </w:r>
      <w:r w:rsidRPr="001E75D3">
        <w:rPr>
          <w:rFonts w:ascii="Times New Roman" w:eastAsia="Calibri" w:hAnsi="Times New Roman" w:cs="Times New Roman"/>
          <w:color w:val="000000"/>
          <w:sz w:val="22"/>
          <w:shd w:val="clear" w:color="auto" w:fill="FFFFFF"/>
        </w:rPr>
        <w:t> «Машины рассева»</w:t>
      </w:r>
    </w:p>
    <w:p w14:paraId="71A5318D" w14:textId="77777777" w:rsidR="001E75D3" w:rsidRPr="001E75D3" w:rsidRDefault="001E75D3" w:rsidP="001E75D3">
      <w:pPr>
        <w:shd w:val="clear" w:color="auto" w:fill="FFFFFF"/>
        <w:rPr>
          <w:rFonts w:ascii="Times New Roman" w:hAnsi="Times New Roman" w:cs="Times New Roman"/>
          <w:color w:val="333333"/>
          <w:sz w:val="22"/>
        </w:rPr>
      </w:pPr>
      <w:r w:rsidRPr="001E75D3">
        <w:rPr>
          <w:rFonts w:ascii="Times New Roman" w:hAnsi="Times New Roman" w:cs="Times New Roman"/>
          <w:sz w:val="22"/>
        </w:rPr>
        <w:t xml:space="preserve">ОКПД 2: </w:t>
      </w:r>
      <w:r w:rsidRPr="001E75D3">
        <w:rPr>
          <w:rStyle w:val="ac"/>
          <w:rFonts w:ascii="Times New Roman" w:hAnsi="Times New Roman" w:cs="Times New Roman"/>
          <w:color w:val="333333"/>
          <w:sz w:val="22"/>
        </w:rPr>
        <w:t>26.51.53.190</w:t>
      </w:r>
      <w:r w:rsidRPr="001E75D3">
        <w:rPr>
          <w:rFonts w:ascii="Times New Roman" w:hAnsi="Times New Roman" w:cs="Times New Roman"/>
          <w:color w:val="333333"/>
          <w:sz w:val="22"/>
        </w:rPr>
        <w:t>.  «Приборы и аппаратура для физического или химического анализа прочие, не включённые в другие группировки»</w:t>
      </w:r>
    </w:p>
    <w:p w14:paraId="696AE25C" w14:textId="77777777" w:rsidR="001E75D3" w:rsidRPr="001E75D3" w:rsidRDefault="001E75D3" w:rsidP="001E75D3">
      <w:pPr>
        <w:pStyle w:val="Standard"/>
        <w:rPr>
          <w:rFonts w:ascii="Times New Roman" w:hAnsi="Times New Roman" w:cs="Times New Roman"/>
          <w:sz w:val="22"/>
        </w:rPr>
      </w:pPr>
      <w:r w:rsidRPr="001E75D3">
        <w:rPr>
          <w:rFonts w:ascii="Times New Roman" w:hAnsi="Times New Roman" w:cs="Times New Roman"/>
          <w:sz w:val="22"/>
        </w:rPr>
        <w:t xml:space="preserve">ОКПД 2: </w:t>
      </w:r>
      <w:r w:rsidRPr="001E75D3">
        <w:rPr>
          <w:rFonts w:ascii="Times New Roman" w:hAnsi="Times New Roman" w:cs="Times New Roman"/>
          <w:b/>
          <w:sz w:val="22"/>
        </w:rPr>
        <w:t>28.29.12.110</w:t>
      </w:r>
      <w:r w:rsidRPr="001E75D3">
        <w:rPr>
          <w:rFonts w:ascii="Times New Roman" w:hAnsi="Times New Roman" w:cs="Times New Roman"/>
          <w:sz w:val="22"/>
        </w:rPr>
        <w:t xml:space="preserve"> «Оборудование для фильтрования или очистки воды»</w:t>
      </w:r>
    </w:p>
    <w:p w14:paraId="29D8D866" w14:textId="4AD60084" w:rsidR="00C435F2" w:rsidRPr="009D746A" w:rsidRDefault="00C435F2" w:rsidP="009D746A">
      <w:pPr>
        <w:autoSpaceDN w:val="0"/>
        <w:textAlignment w:val="baseline"/>
        <w:rPr>
          <w:rFonts w:ascii="Times New Roman" w:eastAsia="PT Astra Serif" w:hAnsi="Times New Roman" w:cs="Times New Roman"/>
          <w:sz w:val="21"/>
          <w:szCs w:val="21"/>
        </w:rPr>
      </w:pPr>
    </w:p>
    <w:p w14:paraId="4F9161ED" w14:textId="77777777" w:rsidR="001E75D3" w:rsidRPr="001E75D3" w:rsidRDefault="001E75D3" w:rsidP="001E75D3">
      <w:pPr>
        <w:autoSpaceDN w:val="0"/>
        <w:jc w:val="center"/>
        <w:textAlignment w:val="baseline"/>
        <w:rPr>
          <w:rFonts w:ascii="Times New Roman" w:eastAsia="PT Astra Serif" w:hAnsi="Times New Roman" w:cs="PT Astra Serif"/>
          <w:sz w:val="22"/>
        </w:rPr>
      </w:pPr>
      <w:r w:rsidRPr="001E75D3">
        <w:rPr>
          <w:rFonts w:ascii="Times New Roman" w:eastAsia="PT Astra Serif" w:hAnsi="Times New Roman" w:cs="PT Astra Serif"/>
          <w:sz w:val="22"/>
        </w:rPr>
        <w:t>Технические характеристики</w:t>
      </w:r>
    </w:p>
    <w:tbl>
      <w:tblPr>
        <w:tblW w:w="91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2315"/>
        <w:gridCol w:w="6237"/>
      </w:tblGrid>
      <w:tr w:rsidR="001E75D3" w:rsidRPr="001E75D3" w14:paraId="64C4FC67" w14:textId="77777777" w:rsidTr="00CD51AE">
        <w:trPr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B3AA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№</w:t>
            </w:r>
          </w:p>
          <w:p w14:paraId="5A07502E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E33A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Наименование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2534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Характеристики</w:t>
            </w:r>
          </w:p>
        </w:tc>
      </w:tr>
      <w:tr w:rsidR="001E75D3" w:rsidRPr="001E75D3" w14:paraId="7C5D8123" w14:textId="77777777" w:rsidTr="00CD51AE">
        <w:trPr>
          <w:trHeight w:val="311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E451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DCA8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Анализатор МТ Measurement EC200E с датчиком DJS-1VTC настольный МТ-02610621С00 (с поверкой)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DBCC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Диапазон измерений УЭП: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от 0,01 мкСм/см до 200 мСм/см (от 1∙10^-6 См/м до 20 См/м). </w:t>
            </w:r>
          </w:p>
          <w:p w14:paraId="0D7FCE85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Диапазон измерений общего солесодержания: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от 0,01 мг/л до 4,9∙10^4 мг/л. </w:t>
            </w:r>
          </w:p>
          <w:p w14:paraId="7B227AA3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Диапазон измерений температуры: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от 0 °С до +90 °С. </w:t>
            </w:r>
          </w:p>
          <w:p w14:paraId="74C7B380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Погрешность измерений УЭП: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±5%. </w:t>
            </w:r>
          </w:p>
          <w:p w14:paraId="2C3E321B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Погрешность измерений общего солесодержания: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±0,5%. </w:t>
            </w:r>
          </w:p>
          <w:p w14:paraId="69151258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Погрешность измерений температуры: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±0,5 °С. </w:t>
            </w:r>
          </w:p>
          <w:p w14:paraId="686DA052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Дисплей: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Высококонтрастный ЖК-дисплей с подсветкой, 6 дюймов. </w:t>
            </w:r>
          </w:p>
          <w:p w14:paraId="50AC4846" w14:textId="77777777" w:rsidR="001E75D3" w:rsidRPr="001E75D3" w:rsidRDefault="001E75D3" w:rsidP="00CD51AE">
            <w:pPr>
              <w:pStyle w:val="Standard"/>
              <w:rPr>
                <w:rFonts w:ascii="Times New Roman" w:hAnsi="Times New Roman" w:cs="Times New Roman"/>
                <w:sz w:val="22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Дополнительные функции: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Возможность настройки режимов фиксации результатов (непрерывно, автоматически), встроенная поддержка до четырех электродов и датчиков, автоматическая/ручная температурная компенсация, класс защиты IP54.</w:t>
            </w:r>
          </w:p>
        </w:tc>
      </w:tr>
      <w:tr w:rsidR="001E75D3" w:rsidRPr="001E75D3" w14:paraId="4BB06805" w14:textId="77777777" w:rsidTr="00CD51AE">
        <w:trPr>
          <w:trHeight w:val="311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2882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C265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Рассев У1-ЕРЛ-10-10 лабораторный, Зернотехника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454E3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Частота колебания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200 ± 10 об/мин. </w:t>
            </w:r>
          </w:p>
          <w:p w14:paraId="5DF96B25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Амплитуда колебания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25 мм. </w:t>
            </w:r>
          </w:p>
          <w:p w14:paraId="44904CBF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Размер ситовой поверхности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ø200 мм или 286 х 286 мм. </w:t>
            </w:r>
          </w:p>
          <w:p w14:paraId="6EDD2136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Потребляемая мощность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50 Вт. </w:t>
            </w:r>
          </w:p>
          <w:p w14:paraId="34500F0D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Электропитание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220 В / 50 Гц. </w:t>
            </w:r>
          </w:p>
          <w:p w14:paraId="7E5E3811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Габаритные размеры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440 х 384 х 125 мм (без пакета сит). </w:t>
            </w:r>
          </w:p>
          <w:p w14:paraId="7F99D5EA" w14:textId="77777777" w:rsidR="001E75D3" w:rsidRPr="001E75D3" w:rsidRDefault="001E75D3" w:rsidP="00CD51AE">
            <w:pPr>
              <w:pStyle w:val="Standard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Масса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: 22 кг.</w:t>
            </w:r>
          </w:p>
        </w:tc>
      </w:tr>
      <w:tr w:rsidR="001E75D3" w:rsidRPr="001E75D3" w14:paraId="12495338" w14:textId="77777777" w:rsidTr="00CD51AE">
        <w:trPr>
          <w:trHeight w:val="311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364F4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B603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Ph-метр/иономер ИТАН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74F9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Диапазон измерений: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</w:t>
            </w:r>
          </w:p>
          <w:p w14:paraId="58EF2CCD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pH: от -1 до 14.</w:t>
            </w:r>
          </w:p>
          <w:p w14:paraId="6A96A517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Молярная концентрация анионов и катионов: от 1,0×10⁻⁶ до 10 моль/дм³.</w:t>
            </w:r>
          </w:p>
          <w:p w14:paraId="3048546C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Окислительно-восстановительный потенциал (ЭДС): от -2000 до 2000 мВ.</w:t>
            </w:r>
          </w:p>
          <w:p w14:paraId="61DB90BE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Погрешность: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</w:t>
            </w:r>
          </w:p>
          <w:p w14:paraId="3F4CBD3D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Основная абсолютная погрешность измерения pH: ±0,0050 pH при 25,0±0,5 °C, ±0,030 pH при 10-60 °C.</w:t>
            </w:r>
          </w:p>
          <w:p w14:paraId="7E049C6E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Относительная погрешность измерения концентрации: ±1,0%.</w:t>
            </w:r>
          </w:p>
          <w:p w14:paraId="11F22EE9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lastRenderedPageBreak/>
              <w:t>Погрешность измерения ЭДС: ±0,5 мВ для диапазона от -2000 до -1000 мВ, ±0,3 мВ для диапазона от -1000 до +1000 мВ, ±0,5 мВ для диапазона свыше +1000 до +2000 мВ.</w:t>
            </w:r>
          </w:p>
          <w:p w14:paraId="12FE595E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Габариты: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260×155×100 мм.</w:t>
            </w:r>
          </w:p>
          <w:p w14:paraId="42B731E2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Масса: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1,3 кг.</w:t>
            </w:r>
          </w:p>
          <w:p w14:paraId="09017090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Питание: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от сети переменного тока (220 ± 22) В, частота (50 ± 1) Гц, адаптер напряжения 12 В, ток не менее 0,8 А.</w:t>
            </w:r>
          </w:p>
          <w:p w14:paraId="17480667" w14:textId="77777777" w:rsidR="001E75D3" w:rsidRPr="001E75D3" w:rsidRDefault="001E75D3" w:rsidP="00CD51AE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Комплектация:</w:t>
            </w:r>
          </w:p>
          <w:p w14:paraId="412A58D6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pH-метр/иономер ИТАН – 1 шт.</w:t>
            </w:r>
          </w:p>
          <w:p w14:paraId="109EE528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Термодатчик – 1 шт.</w:t>
            </w:r>
          </w:p>
          <w:p w14:paraId="3AC9FA16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Держатель электродов – 1 шт.</w:t>
            </w:r>
          </w:p>
          <w:p w14:paraId="718BED90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Адаптер питания (12 В, 1 А) – 1 шт.</w:t>
            </w:r>
          </w:p>
          <w:p w14:paraId="2025A9C5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Руководство по эксплуатации – 1 шт.</w:t>
            </w:r>
          </w:p>
          <w:p w14:paraId="5FEEB92A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Методика поверки – 1 шт.</w:t>
            </w:r>
          </w:p>
          <w:p w14:paraId="64426EDA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Комбинированный электрод ЭСК-10603 для измерения pH – 1 шт.</w:t>
            </w:r>
          </w:p>
          <w:p w14:paraId="63A37EEE" w14:textId="77777777" w:rsidR="001E75D3" w:rsidRPr="001E75D3" w:rsidRDefault="001E75D3" w:rsidP="001E75D3">
            <w:pPr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Стакан химический мерный (100 мл) – 1 шт.</w:t>
            </w:r>
          </w:p>
        </w:tc>
      </w:tr>
      <w:tr w:rsidR="001E75D3" w:rsidRPr="001E75D3" w14:paraId="520A21E4" w14:textId="77777777" w:rsidTr="00CD51AE">
        <w:trPr>
          <w:trHeight w:val="311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A4E42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lastRenderedPageBreak/>
              <w:t>4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8F553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Система предворительной очистки водопроводной воды СПОВ, Таглер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1F3B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Тип системы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проточная. </w:t>
            </w:r>
          </w:p>
          <w:p w14:paraId="47F30F79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Производительность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до 225 литров в час. </w:t>
            </w:r>
          </w:p>
          <w:p w14:paraId="52A5728B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Тип резьбы для внешнего подсоединения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1/2". </w:t>
            </w:r>
          </w:p>
          <w:p w14:paraId="30281351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Габаритные размеры (Д×Ш×В)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295×145×355 мм. </w:t>
            </w:r>
          </w:p>
          <w:p w14:paraId="0C79D595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Масса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не более 4 кг. </w:t>
            </w:r>
          </w:p>
          <w:p w14:paraId="39036FB9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Рабочая температура воды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от +2 °С до +38 °С. </w:t>
            </w:r>
          </w:p>
          <w:p w14:paraId="53E1E7B2" w14:textId="77777777" w:rsidR="001E75D3" w:rsidRPr="001E75D3" w:rsidRDefault="001E75D3" w:rsidP="00CD51AE">
            <w:pPr>
              <w:widowControl/>
              <w:suppressAutoHyphens w:val="0"/>
              <w:spacing w:after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Допустимая температура окружающего воздуха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: от +5 °С до +40 °С. </w:t>
            </w:r>
          </w:p>
          <w:p w14:paraId="1C826930" w14:textId="77777777" w:rsidR="001E75D3" w:rsidRPr="001E75D3" w:rsidRDefault="001E75D3" w:rsidP="00CD51AE">
            <w:pPr>
              <w:pStyle w:val="Standard"/>
              <w:rPr>
                <w:rFonts w:ascii="Times New Roman" w:hAnsi="Times New Roman" w:cs="Times New Roman"/>
                <w:sz w:val="22"/>
              </w:rPr>
            </w:pPr>
            <w:r w:rsidRPr="001E75D3">
              <w:rPr>
                <w:rFonts w:ascii="Times New Roman" w:eastAsia="Times New Roman" w:hAnsi="Symbol" w:cs="Times New Roman"/>
                <w:sz w:val="22"/>
                <w:lang w:eastAsia="ru-RU"/>
              </w:rPr>
              <w:t>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 </w:t>
            </w:r>
            <w:r w:rsidRPr="001E75D3">
              <w:rPr>
                <w:rFonts w:ascii="Times New Roman" w:eastAsia="Times New Roman" w:hAnsi="Times New Roman" w:cs="Times New Roman"/>
                <w:b/>
                <w:bCs/>
                <w:sz w:val="22"/>
                <w:lang w:eastAsia="ru-RU"/>
              </w:rPr>
              <w:t>Давление на входе (мин./макс.)</w:t>
            </w:r>
            <w:r w:rsidRPr="001E75D3">
              <w:rPr>
                <w:rFonts w:ascii="Times New Roman" w:eastAsia="Times New Roman" w:hAnsi="Times New Roman" w:cs="Times New Roman"/>
                <w:sz w:val="22"/>
                <w:lang w:eastAsia="ru-RU"/>
              </w:rPr>
              <w:t>: 0,5/6,0 атмосфер.</w:t>
            </w:r>
          </w:p>
        </w:tc>
      </w:tr>
    </w:tbl>
    <w:p w14:paraId="69C2FE4B" w14:textId="77777777" w:rsidR="001E75D3" w:rsidRPr="001E75D3" w:rsidRDefault="001E75D3" w:rsidP="001E75D3">
      <w:pPr>
        <w:ind w:right="-365"/>
        <w:rPr>
          <w:rFonts w:ascii="Times New Roman" w:hAnsi="Times New Roman" w:cs="Times New Roman"/>
          <w:sz w:val="22"/>
        </w:rPr>
      </w:pPr>
    </w:p>
    <w:p w14:paraId="78A2749C" w14:textId="77777777" w:rsidR="001E75D3" w:rsidRPr="001E75D3" w:rsidRDefault="001E75D3" w:rsidP="001E75D3">
      <w:pPr>
        <w:ind w:right="-365"/>
        <w:jc w:val="center"/>
        <w:rPr>
          <w:rFonts w:ascii="Times New Roman" w:hAnsi="Times New Roman" w:cs="Times New Roman"/>
          <w:sz w:val="22"/>
        </w:rPr>
      </w:pPr>
      <w:r w:rsidRPr="001E75D3">
        <w:rPr>
          <w:rFonts w:ascii="Times New Roman" w:hAnsi="Times New Roman" w:cs="Times New Roman"/>
          <w:sz w:val="22"/>
        </w:rPr>
        <w:t xml:space="preserve">Техническое задание </w:t>
      </w:r>
    </w:p>
    <w:tbl>
      <w:tblPr>
        <w:tblW w:w="9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6342"/>
        <w:gridCol w:w="1185"/>
        <w:gridCol w:w="1020"/>
      </w:tblGrid>
      <w:tr w:rsidR="001E75D3" w:rsidRPr="001E75D3" w14:paraId="3B31AFE5" w14:textId="77777777" w:rsidTr="00CD51AE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7E0F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№</w:t>
            </w:r>
          </w:p>
          <w:p w14:paraId="0FD0C2D2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9CB3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Наименование товара, работы, услуги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E5186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Кол-во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5AFE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Ед. изм.</w:t>
            </w:r>
          </w:p>
        </w:tc>
      </w:tr>
      <w:tr w:rsidR="001E75D3" w:rsidRPr="001E75D3" w14:paraId="1E47724E" w14:textId="77777777" w:rsidTr="00CD51AE">
        <w:trPr>
          <w:trHeight w:val="23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B423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C9BA6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Анализатор МТ Measurement EC200E с датчиком DJS-1VTC настольный МТ-02610621С00 (с поверкой)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FBD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96BC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шт.</w:t>
            </w:r>
          </w:p>
        </w:tc>
      </w:tr>
      <w:tr w:rsidR="001E75D3" w:rsidRPr="001E75D3" w14:paraId="4E52C9AC" w14:textId="77777777" w:rsidTr="00CD51AE">
        <w:trPr>
          <w:trHeight w:val="23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E32B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B161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Рассев У1-ЕРЛ-10-10 лабораторный, Зернотехника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49806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0A73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шт.</w:t>
            </w:r>
          </w:p>
        </w:tc>
      </w:tr>
      <w:tr w:rsidR="001E75D3" w:rsidRPr="001E75D3" w14:paraId="3270F6BB" w14:textId="77777777" w:rsidTr="00CD51AE">
        <w:trPr>
          <w:trHeight w:val="23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BAE7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0D94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Ph-метр/иономер ИТАН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FC28D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889F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шт.</w:t>
            </w:r>
          </w:p>
        </w:tc>
      </w:tr>
      <w:tr w:rsidR="001E75D3" w:rsidRPr="001E75D3" w14:paraId="60025F1F" w14:textId="77777777" w:rsidTr="00CD51AE">
        <w:trPr>
          <w:trHeight w:val="23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63BE7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C9D6" w14:textId="77777777" w:rsidR="001E75D3" w:rsidRPr="001E75D3" w:rsidRDefault="001E75D3" w:rsidP="00CD51AE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1E75D3">
              <w:rPr>
                <w:rFonts w:ascii="Times New Roman" w:hAnsi="Times New Roman" w:cs="Times New Roman"/>
                <w:sz w:val="22"/>
                <w:lang w:eastAsia="ru-RU"/>
              </w:rPr>
              <w:t>Система предворительной очистки водопроводной воды СПОВ, Таглер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E411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4B67" w14:textId="77777777" w:rsidR="001E75D3" w:rsidRPr="001E75D3" w:rsidRDefault="001E75D3" w:rsidP="00CD51AE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1E75D3">
              <w:rPr>
                <w:rFonts w:ascii="Times New Roman" w:hAnsi="Times New Roman"/>
                <w:sz w:val="22"/>
              </w:rPr>
              <w:t>шт.</w:t>
            </w:r>
          </w:p>
        </w:tc>
      </w:tr>
    </w:tbl>
    <w:p w14:paraId="727CFCEB" w14:textId="77777777" w:rsidR="00D102BE" w:rsidRPr="009D746A" w:rsidRDefault="00D102BE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683A8BE6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1E75D3">
        <w:rPr>
          <w:rFonts w:ascii="Times New Roman" w:hAnsi="Times New Roman" w:cs="Times New Roman"/>
          <w:sz w:val="21"/>
          <w:szCs w:val="21"/>
        </w:rPr>
        <w:t>в течение 20 (двадцати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</w:t>
      </w:r>
      <w:r w:rsidR="001E75D3">
        <w:rPr>
          <w:rFonts w:ascii="Times New Roman" w:hAnsi="Times New Roman" w:cs="Times New Roman"/>
          <w:sz w:val="21"/>
          <w:szCs w:val="21"/>
        </w:rPr>
        <w:t>календарных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дней с даты заключения Контракта. </w:t>
      </w:r>
    </w:p>
    <w:p w14:paraId="2EDB3B3B" w14:textId="2E2ABBE6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5B2700" w:rsidRPr="005B2700">
        <w:rPr>
          <w:rFonts w:ascii="Times New Roman" w:hAnsi="Times New Roman" w:cs="Times New Roman"/>
          <w:sz w:val="21"/>
          <w:szCs w:val="21"/>
        </w:rPr>
        <w:t>Курганская область</w:t>
      </w:r>
      <w:r w:rsidR="005B2700" w:rsidRPr="001E75D3">
        <w:rPr>
          <w:rFonts w:ascii="Times New Roman" w:hAnsi="Times New Roman" w:cs="Times New Roman"/>
          <w:sz w:val="21"/>
          <w:szCs w:val="21"/>
        </w:rPr>
        <w:t xml:space="preserve">, </w:t>
      </w:r>
      <w:r w:rsidR="001E75D3" w:rsidRPr="001E75D3">
        <w:rPr>
          <w:rFonts w:ascii="Times New Roman" w:hAnsi="Times New Roman" w:cs="Times New Roman"/>
          <w:sz w:val="21"/>
          <w:szCs w:val="21"/>
        </w:rPr>
        <w:t>Кетовский район, с. Лесниково, мкрн КГСХА, 10</w:t>
      </w:r>
      <w:bookmarkStart w:id="0" w:name="_GoBack"/>
      <w:bookmarkEnd w:id="0"/>
    </w:p>
    <w:sectPr w:rsidR="00B334BE" w:rsidRPr="009D746A">
      <w:headerReference w:type="default" r:id="rId7"/>
      <w:headerReference w:type="first" r:id="rId8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A3F46" w14:textId="77777777" w:rsidR="00407CE5" w:rsidRDefault="00407CE5">
      <w:pPr>
        <w:spacing w:after="0"/>
      </w:pPr>
      <w:r>
        <w:separator/>
      </w:r>
    </w:p>
  </w:endnote>
  <w:endnote w:type="continuationSeparator" w:id="0">
    <w:p w14:paraId="3D9D7DEF" w14:textId="77777777" w:rsidR="00407CE5" w:rsidRDefault="00407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5A8F6" w14:textId="77777777" w:rsidR="00407CE5" w:rsidRDefault="00407CE5">
      <w:pPr>
        <w:spacing w:after="0"/>
      </w:pPr>
      <w:r>
        <w:separator/>
      </w:r>
    </w:p>
  </w:footnote>
  <w:footnote w:type="continuationSeparator" w:id="0">
    <w:p w14:paraId="773B3A9D" w14:textId="77777777" w:rsidR="00407CE5" w:rsidRDefault="00407C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4B848" w14:textId="4CD4994B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1E75D3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10D9D" w14:textId="46F2CC0D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1E75D3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DD4D35"/>
    <w:multiLevelType w:val="multilevel"/>
    <w:tmpl w:val="6518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E4431"/>
    <w:rsid w:val="00105055"/>
    <w:rsid w:val="00110318"/>
    <w:rsid w:val="00125A7F"/>
    <w:rsid w:val="00136A6E"/>
    <w:rsid w:val="001E75D3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07CE5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B12EA"/>
    <w:rsid w:val="00EE4898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  <w15:docId w15:val="{6D7D098D-BE81-4E55-980A-D53C60F6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3">
    <w:name w:val="Тема примечания1"/>
    <w:basedOn w:val="14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5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6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uiPriority w:val="22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4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Подзаголовок1"/>
    <w:qFormat/>
    <w:rPr>
      <w:rFonts w:ascii="XO Thames" w:hAnsi="XO Thames"/>
      <w:i/>
      <w:sz w:val="24"/>
    </w:rPr>
  </w:style>
  <w:style w:type="character" w:customStyle="1" w:styleId="1a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5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ind w:firstLine="709"/>
    </w:pPr>
  </w:style>
  <w:style w:type="paragraph" w:styleId="af6">
    <w:name w:val="List"/>
    <w:basedOn w:val="a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32"/>
  </w:style>
  <w:style w:type="paragraph" w:styleId="af9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a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8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b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8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d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e">
    <w:name w:val="Тема примечания Знак"/>
    <w:basedOn w:val="aff"/>
    <w:qFormat/>
    <w:rPr>
      <w:b/>
    </w:rPr>
  </w:style>
  <w:style w:type="paragraph" w:customStyle="1" w:styleId="aff0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1">
    <w:name w:val="annotation subject"/>
    <w:basedOn w:val="aff2"/>
    <w:next w:val="aff2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3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3">
    <w:name w:val="toc 3"/>
    <w:basedOn w:val="af8"/>
    <w:pPr>
      <w:tabs>
        <w:tab w:val="right" w:leader="dot" w:pos="9638"/>
      </w:tabs>
      <w:spacing w:before="0" w:after="113"/>
      <w:ind w:left="340"/>
    </w:pPr>
  </w:style>
  <w:style w:type="paragraph" w:customStyle="1" w:styleId="aff4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">
    <w:name w:val="Текст примечания Знак"/>
    <w:basedOn w:val="1d"/>
    <w:qFormat/>
    <w:rPr>
      <w:rFonts w:ascii="Calibri" w:hAnsi="Calibri"/>
    </w:rPr>
  </w:style>
  <w:style w:type="paragraph" w:customStyle="1" w:styleId="aff5">
    <w:name w:val="Абзац списка Знак"/>
    <w:basedOn w:val="1d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8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8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2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6">
    <w:name w:val="Верхний и нижний колонтитулы"/>
    <w:basedOn w:val="a"/>
    <w:qFormat/>
  </w:style>
  <w:style w:type="paragraph" w:styleId="aff7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8">
    <w:name w:val="Balloon Text"/>
    <w:basedOn w:val="a"/>
    <w:qFormat/>
    <w:rPr>
      <w:rFonts w:ascii="Tahoma" w:hAnsi="Tahoma"/>
      <w:sz w:val="16"/>
      <w:szCs w:val="16"/>
    </w:rPr>
  </w:style>
  <w:style w:type="paragraph" w:styleId="aff9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a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3"/>
    <w:qFormat/>
    <w:pPr>
      <w:tabs>
        <w:tab w:val="left" w:pos="360"/>
      </w:tabs>
    </w:pPr>
  </w:style>
  <w:style w:type="paragraph" w:styleId="affb">
    <w:name w:val="header"/>
    <w:basedOn w:val="aff4"/>
    <w:pPr>
      <w:spacing w:after="0"/>
      <w:jc w:val="center"/>
    </w:pPr>
  </w:style>
  <w:style w:type="paragraph" w:customStyle="1" w:styleId="affc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c"/>
    <w:qFormat/>
    <w:rPr>
      <w:sz w:val="24"/>
    </w:rPr>
  </w:style>
  <w:style w:type="paragraph" w:customStyle="1" w:styleId="affd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e">
    <w:name w:val="envelope address"/>
    <w:basedOn w:val="a"/>
    <w:qFormat/>
  </w:style>
  <w:style w:type="paragraph" w:styleId="afff">
    <w:name w:val="Salutation"/>
    <w:basedOn w:val="a"/>
  </w:style>
  <w:style w:type="paragraph" w:customStyle="1" w:styleId="afff0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1">
    <w:name w:val="Signature"/>
    <w:basedOn w:val="a"/>
    <w:pPr>
      <w:suppressLineNumbers/>
    </w:pPr>
  </w:style>
  <w:style w:type="paragraph" w:styleId="afff2">
    <w:name w:val="table of authorities"/>
    <w:basedOn w:val="af8"/>
    <w:qFormat/>
  </w:style>
  <w:style w:type="paragraph" w:styleId="afff3">
    <w:name w:val="toa heading"/>
    <w:basedOn w:val="af8"/>
    <w:qFormat/>
    <w:pPr>
      <w:jc w:val="center"/>
    </w:pPr>
  </w:style>
  <w:style w:type="paragraph" w:customStyle="1" w:styleId="afff4">
    <w:name w:val="Заголовок списка иллюстраций"/>
    <w:basedOn w:val="af8"/>
    <w:qFormat/>
  </w:style>
  <w:style w:type="paragraph" w:customStyle="1" w:styleId="afff5">
    <w:name w:val="Заголовок списка объектов"/>
    <w:basedOn w:val="af8"/>
    <w:qFormat/>
  </w:style>
  <w:style w:type="paragraph" w:customStyle="1" w:styleId="afff6">
    <w:name w:val="Заголовок списка таблиц"/>
    <w:basedOn w:val="af8"/>
    <w:qFormat/>
  </w:style>
  <w:style w:type="paragraph" w:customStyle="1" w:styleId="afff7">
    <w:name w:val="Заголовок указателей пользователя"/>
    <w:basedOn w:val="af8"/>
    <w:qFormat/>
  </w:style>
  <w:style w:type="paragraph" w:styleId="afff8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9">
    <w:name w:val="Заголовок списка"/>
    <w:basedOn w:val="a"/>
    <w:next w:val="afffa"/>
    <w:qFormat/>
  </w:style>
  <w:style w:type="paragraph" w:customStyle="1" w:styleId="afffa">
    <w:name w:val="Содержимое списка"/>
    <w:basedOn w:val="a"/>
    <w:qFormat/>
    <w:pPr>
      <w:ind w:left="567"/>
    </w:pPr>
  </w:style>
  <w:style w:type="paragraph" w:styleId="afffb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c">
    <w:name w:val="Содержимое врезки"/>
    <w:basedOn w:val="a"/>
    <w:qFormat/>
  </w:style>
  <w:style w:type="paragraph" w:customStyle="1" w:styleId="afffd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e">
    <w:name w:val="Body Text Indent"/>
    <w:basedOn w:val="a0"/>
  </w:style>
  <w:style w:type="paragraph" w:customStyle="1" w:styleId="affff">
    <w:name w:val="!р Заголовок к тексту"/>
    <w:basedOn w:val="a"/>
    <w:next w:val="afffe"/>
    <w:qFormat/>
    <w:pPr>
      <w:ind w:right="5953"/>
    </w:pPr>
  </w:style>
  <w:style w:type="paragraph" w:customStyle="1" w:styleId="affff0">
    <w:name w:val="!р Подпись"/>
    <w:basedOn w:val="a"/>
    <w:next w:val="afffe"/>
    <w:qFormat/>
  </w:style>
  <w:style w:type="paragraph" w:customStyle="1" w:styleId="affff1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2">
    <w:name w:val="!р Заголовок центрированный"/>
    <w:basedOn w:val="a"/>
    <w:qFormat/>
    <w:pPr>
      <w:jc w:val="center"/>
    </w:pPr>
  </w:style>
  <w:style w:type="paragraph" w:customStyle="1" w:styleId="affff3">
    <w:name w:val="!р Гриф утверждения"/>
    <w:basedOn w:val="a"/>
    <w:qFormat/>
  </w:style>
  <w:style w:type="paragraph" w:customStyle="1" w:styleId="affff4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8"/>
    <w:qFormat/>
    <w:pPr>
      <w:tabs>
        <w:tab w:val="right" w:leader="dot" w:pos="7654"/>
      </w:tabs>
      <w:ind w:left="2551"/>
    </w:pPr>
  </w:style>
  <w:style w:type="paragraph" w:customStyle="1" w:styleId="affff5">
    <w:name w:val="Заголовок таблицы"/>
    <w:basedOn w:val="aff0"/>
    <w:qFormat/>
    <w:pPr>
      <w:jc w:val="center"/>
    </w:pPr>
    <w:rPr>
      <w:b/>
      <w:bCs/>
    </w:rPr>
  </w:style>
  <w:style w:type="paragraph" w:styleId="affff6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7">
    <w:name w:val="!р Текст протокола"/>
    <w:basedOn w:val="a"/>
    <w:qFormat/>
  </w:style>
  <w:style w:type="paragraph" w:customStyle="1" w:styleId="affff8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9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a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b">
    <w:name w:val="бланк название"/>
    <w:basedOn w:val="affffa"/>
    <w:qFormat/>
    <w:rPr>
      <w:b/>
      <w:sz w:val="22"/>
    </w:rPr>
  </w:style>
  <w:style w:type="paragraph" w:customStyle="1" w:styleId="affffc">
    <w:name w:val="бланк справочные данные"/>
    <w:basedOn w:val="affffa"/>
    <w:qFormat/>
  </w:style>
  <w:style w:type="paragraph" w:customStyle="1" w:styleId="affffd">
    <w:name w:val="бланк дата номер"/>
    <w:basedOn w:val="affffa"/>
    <w:qFormat/>
  </w:style>
  <w:style w:type="paragraph" w:customStyle="1" w:styleId="affffe">
    <w:name w:val="бланк ПРИКАЗ"/>
    <w:basedOn w:val="affffa"/>
    <w:qFormat/>
    <w:rPr>
      <w:b/>
      <w:sz w:val="28"/>
    </w:rPr>
  </w:style>
  <w:style w:type="paragraph" w:customStyle="1" w:styleId="1f1">
    <w:name w:val="Указатель пользователя 1"/>
    <w:basedOn w:val="af8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">
    <w:name w:val="Hyperlink"/>
    <w:basedOn w:val="a1"/>
    <w:uiPriority w:val="99"/>
    <w:semiHidden/>
    <w:unhideWhenUsed/>
    <w:rsid w:val="004A1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Меньщикова Юлия Андреевна</cp:lastModifiedBy>
  <cp:revision>34</cp:revision>
  <cp:lastPrinted>2026-07-10T09:15:00Z</cp:lastPrinted>
  <dcterms:created xsi:type="dcterms:W3CDTF">2025-11-04T11:29:00Z</dcterms:created>
  <dcterms:modified xsi:type="dcterms:W3CDTF">2026-08-13T04:15:00Z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