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rPr>
          <w:szCs w:val="28"/>
        </w:rPr>
      </w:pPr>
      <w:r>
        <w:rPr>
          <w:szCs w:val="28"/>
        </w:rPr>
      </w:r>
    </w:p>
    <w:p>
      <w:pPr>
        <w:pStyle w:val="Heading5"/>
        <w:rPr>
          <w:sz w:val="22"/>
          <w:szCs w:val="22"/>
        </w:rPr>
      </w:pPr>
      <w:r>
        <w:rPr>
          <w:szCs w:val="28"/>
        </w:rPr>
        <w:t>Контракт  №  26-07/33-ТО-5/00000000000019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техническое обслуживание, ремонт и аварийно-диспетчерское обеспечение газопроводов и,</w:t>
      </w:r>
    </w:p>
    <w:p>
      <w:pPr>
        <w:pStyle w:val="Normal"/>
        <w:jc w:val="center"/>
        <w:rPr>
          <w:b/>
          <w:sz w:val="20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газоиспользующего оборудования </w:t>
      </w:r>
    </w:p>
    <w:p>
      <w:pPr>
        <w:pStyle w:val="Normal"/>
        <w:jc w:val="center"/>
        <w:rPr>
          <w:b/>
          <w:sz w:val="20"/>
          <w:szCs w:val="22"/>
        </w:rPr>
      </w:pPr>
      <w:r>
        <w:rPr/>
      </w:r>
    </w:p>
    <w:p>
      <w:pPr>
        <w:pStyle w:val="Normal"/>
        <w:ind w:left="-540"/>
        <w:jc w:val="center"/>
        <w:rPr>
          <w:sz w:val="20"/>
        </w:rPr>
      </w:pPr>
      <w:r>
        <w:rPr>
          <w:b/>
          <w:sz w:val="20"/>
          <w:szCs w:val="22"/>
        </w:rPr>
        <w:t xml:space="preserve">           </w:t>
      </w:r>
      <w:r>
        <w:rPr>
          <w:b/>
          <w:sz w:val="21"/>
          <w:szCs w:val="21"/>
        </w:rPr>
        <w:t xml:space="preserve">РМ, п. Чамзинка                                                                                                         « </w:t>
      </w:r>
      <w:r>
        <w:rPr>
          <w:b/>
          <w:sz w:val="21"/>
          <w:szCs w:val="21"/>
          <w:u w:val="single"/>
        </w:rPr>
        <w:t xml:space="preserve">      </w:t>
      </w:r>
      <w:r>
        <w:rPr>
          <w:b/>
          <w:sz w:val="21"/>
          <w:szCs w:val="21"/>
        </w:rPr>
        <w:t xml:space="preserve"> » _______________   2026 г.</w:t>
      </w:r>
    </w:p>
    <w:p>
      <w:pPr>
        <w:pStyle w:val="Heading5"/>
        <w:jc w:val="right"/>
        <w:rPr>
          <w:b w:val="false"/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>
      <w:pPr>
        <w:pStyle w:val="Normal"/>
        <w:ind w:left="-540"/>
        <w:rPr>
          <w:sz w:val="20"/>
        </w:rPr>
      </w:pPr>
      <w:r>
        <w:rPr>
          <w:sz w:val="20"/>
        </w:rPr>
        <w:t xml:space="preserve">  </w:t>
      </w:r>
    </w:p>
    <w:p>
      <w:pPr>
        <w:pStyle w:val="BodyTextInden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, именуемое в дальнейшем «Исполнитель» в лице </w:t>
      </w: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, действующего  на основании </w:t>
      </w:r>
      <w:r>
        <w:rPr>
          <w:sz w:val="22"/>
          <w:szCs w:val="22"/>
        </w:rPr>
        <w:t>___________________</w:t>
      </w:r>
      <w:r>
        <w:rPr>
          <w:sz w:val="22"/>
          <w:szCs w:val="22"/>
        </w:rPr>
        <w:t>г, с одной стороны, и</w:t>
      </w:r>
      <w:r>
        <w:rPr>
          <w:sz w:val="22"/>
          <w:szCs w:val="22"/>
          <w:u w:val="single"/>
        </w:rPr>
        <w:t xml:space="preserve"> Управление Федеральной службы судебных приставов по Республике Мордовия</w:t>
      </w:r>
      <w:r>
        <w:rPr>
          <w:b/>
        </w:rPr>
        <w:t>,</w:t>
      </w:r>
      <w:r>
        <w:rPr>
          <w:sz w:val="22"/>
          <w:szCs w:val="22"/>
        </w:rPr>
        <w:t xml:space="preserve"> именуемое в дальнейшем «Заказчик», в лице _________________________________________________, действующего на основании</w:t>
      </w:r>
      <w:r>
        <w:rPr>
          <w:sz w:val="22"/>
          <w:szCs w:val="22"/>
          <w:u w:val="single"/>
        </w:rPr>
        <w:t xml:space="preserve">  __________________________________________________ </w:t>
      </w:r>
      <w:r>
        <w:rPr>
          <w:sz w:val="22"/>
          <w:szCs w:val="22"/>
        </w:rPr>
        <w:t xml:space="preserve">,   с другой стороны, </w:t>
      </w:r>
      <w:r>
        <w:rPr>
          <w:sz w:val="22"/>
          <w:szCs w:val="22"/>
        </w:rPr>
        <w:t>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2"/>
          <w:szCs w:val="22"/>
        </w:rPr>
        <w:t xml:space="preserve"> заключили настоящий  Контракт о нижеследующем: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 xml:space="preserve">                                                                                       </w:t>
      </w:r>
    </w:p>
    <w:p>
      <w:pPr>
        <w:pStyle w:val="BodyTextIndent"/>
        <w:numPr>
          <w:ilvl w:val="0"/>
          <w:numId w:val="1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ПРЕДМЕТ  КОНТРАКТА</w:t>
      </w:r>
    </w:p>
    <w:p>
      <w:pPr>
        <w:pStyle w:val="BodyTextIndent"/>
        <w:ind w:left="72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2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1.1. Заказчик поручает, а Исполнитель принимает на себя выполнение следующих работ:</w:t>
      </w:r>
    </w:p>
    <w:p>
      <w:pPr>
        <w:pStyle w:val="21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- проведение  технического обслуживания  газопроводов и газоиспользующего оборудования, принадлежащих Заказчику на праве собственности или на ином  законном основании, в соответствии с Федеральными нормами «Правила безопасности систем газораспределения и газопотребления», утвержденных приказом Ростехнадзора  от 15.11.2013 г.  № 542, ГОСТ Р 54983-2012, ГОСТ Р 54961-2012.;</w:t>
      </w:r>
    </w:p>
    <w:p>
      <w:pPr>
        <w:pStyle w:val="21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- аварийно-диспетчерское обеспечение газопроводов и газового оборудования;</w:t>
      </w:r>
    </w:p>
    <w:p>
      <w:pPr>
        <w:pStyle w:val="21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- ремонт газопроводов и газоиспользующего оборудования, связанный с заменой устаревшего (изношенного) оборудования или отдельных его узлов и частей на основании заявок Заказчика за дополнительную плату.</w:t>
      </w:r>
    </w:p>
    <w:p>
      <w:pPr>
        <w:pStyle w:val="2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1.2. Наименование газопроводов и газоиспользующего оборудования согласно прилагаемого расчета. </w:t>
      </w:r>
    </w:p>
    <w:p>
      <w:pPr>
        <w:pStyle w:val="2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1.3. Работы, не предусмотренные настоящим Контрактом, включая внеплановый, капитальный ремонт, замена и переустройство газопроводов и газоиспользующего оборудования, требующие составления проекта либо схемы замены внутренних газопроводов, аварийно – восстановительные работы и т.д. не являются предметом настоящего Контракта и могут выполняться Исполнителем по отдельному контракту. </w:t>
      </w:r>
    </w:p>
    <w:p>
      <w:pPr>
        <w:pStyle w:val="Normal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1.4.  Идентификационный код закупки </w:t>
      </w:r>
      <w:r>
        <w:rPr>
          <w:b/>
          <w:sz w:val="20"/>
          <w:szCs w:val="22"/>
        </w:rPr>
        <w:t>ИКЗ 261132619229013260100100300280000244</w:t>
      </w:r>
    </w:p>
    <w:p>
      <w:pPr>
        <w:pStyle w:val="Normal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b/>
          <w:sz w:val="21"/>
          <w:szCs w:val="21"/>
        </w:rPr>
        <w:t>2. ПРАВА И ОБЯЗАННОСТИ  СТОРОН</w:t>
      </w:r>
    </w:p>
    <w:p>
      <w:pPr>
        <w:pStyle w:val="2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>
      <w:pPr>
        <w:pStyle w:val="2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2.1. Исполнитель обязуется:</w:t>
      </w:r>
    </w:p>
    <w:p>
      <w:pPr>
        <w:pStyle w:val="21"/>
        <w:jc w:val="both"/>
        <w:rPr>
          <w:sz w:val="21"/>
          <w:szCs w:val="21"/>
        </w:rPr>
      </w:pPr>
      <w:r>
        <w:rPr>
          <w:sz w:val="21"/>
          <w:szCs w:val="21"/>
        </w:rPr>
        <w:t>- выполнить работы, предусмотренные п.п.1.1 настоящего контракта в соответствии с технической документацией, определяющей объем, содержание работ и другие предъявляемые к ним требования.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>Периодичность обслуживания определяется в соответствии с Федеральными нормами и правилами в области промышленной безопасности «Правила безопасности сетей газораспределения и газопотребления», утвержденные приказом Ростехнадзора от 15.11.2013 № 542, ГОСТ Р 54983-2012, ГОСТ Р 54961-2012.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>
        <w:rPr>
          <w:sz w:val="21"/>
          <w:szCs w:val="21"/>
        </w:rPr>
        <w:t>2.2. Заказчик обязуется: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>- обеспечить свободный доступ персонала Исполнителя для осмотра, технического обслуживания и ремонта газопроводов и газоиспользующего оборудования;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>- вести журнал эксплуатации газового хозяйства и оформлять всю необходимую  техническую документацию согласно ПТЭ и ТБ. Заказчик определяет приказом лицо, ответственное за эксплуатацию газопроводов и газоиспользующего оборудования;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>- в случае аварии  немедленно извещать об этом  Исполнителя и допускать представителя Исполнителя к осмотру места аварии;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>- обеспечивать  материалами и оборудованием работы по замене газового оборудования;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>- оплатить Исполнителю стоимость работ в соответствии с п.3.4 настоящего контракта.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>
        <w:rPr>
          <w:sz w:val="21"/>
          <w:szCs w:val="21"/>
        </w:rPr>
        <w:t>2.3. По соглашению сторон, Исполнитель может принять на себя обязанность полного или частичного обеспечения Заказчика необходимыми для ремонта материалами и оборудованием, при условии их оплаты Заказчиком.</w:t>
      </w:r>
    </w:p>
    <w:p>
      <w:pPr>
        <w:pStyle w:val="31"/>
        <w:rPr>
          <w:b/>
          <w:sz w:val="21"/>
          <w:szCs w:val="21"/>
        </w:rPr>
      </w:pPr>
      <w:r>
        <w:rPr>
          <w:sz w:val="21"/>
          <w:szCs w:val="21"/>
        </w:rPr>
        <w:t xml:space="preserve">       </w:t>
      </w:r>
      <w:r>
        <w:rPr>
          <w:sz w:val="21"/>
          <w:szCs w:val="21"/>
        </w:rPr>
        <w:t>2.4. Сторона, в обязанность которой входит обеспечение материалами и оборудованием, несет ответственность за качество предъявляемых ею  материалов и оборудования.</w:t>
      </w:r>
    </w:p>
    <w:p>
      <w:pPr>
        <w:pStyle w:val="Normal"/>
        <w:ind w:left="2124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2124"/>
        <w:rPr>
          <w:b/>
          <w:sz w:val="22"/>
          <w:szCs w:val="22"/>
        </w:rPr>
      </w:pPr>
      <w:r>
        <w:rPr>
          <w:b/>
          <w:sz w:val="22"/>
          <w:szCs w:val="22"/>
        </w:rPr>
        <w:t>3. СТОИМОСТЬ РАБОТ И ПОРЯДОК РАСЧЕТОВ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3.1. Стоимость работ за проведение технического обслуживания газопроводов и газоиспользующего оборудования по настоящему контракту рассчитана в соответствии с «Прейскурантом на услуги газового хозяйства по техническому обслуживанию и ремонту газораспределительных систем» и согласно прилагаемому расчету составляет:  </w:t>
      </w:r>
      <w:r>
        <w:rPr>
          <w:b/>
          <w:bCs/>
          <w:i w:val="false"/>
          <w:iCs w:val="false"/>
          <w:sz w:val="22"/>
          <w:szCs w:val="22"/>
          <w:u w:val="single"/>
        </w:rPr>
        <w:t>______________</w:t>
      </w:r>
      <w:r>
        <w:rPr/>
        <w:t xml:space="preserve"> </w:t>
      </w:r>
      <w:r>
        <w:rPr>
          <w:sz w:val="22"/>
          <w:szCs w:val="22"/>
        </w:rPr>
        <w:t xml:space="preserve">в том числе НДС </w:t>
      </w:r>
      <w:r>
        <w:rPr>
          <w:sz w:val="22"/>
          <w:szCs w:val="22"/>
        </w:rPr>
        <w:t>_________________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                </w:t>
      </w:r>
      <w:r>
        <w:rPr>
          <w:u w:val="single"/>
        </w:rPr>
        <w:t xml:space="preserve">                                                    </w:t>
      </w:r>
      <w:r>
        <w:rPr>
          <w:b/>
        </w:rPr>
        <w:t xml:space="preserve"> </w:t>
      </w:r>
      <w:r>
        <w:rPr>
          <w:u w:val="single"/>
        </w:rPr>
        <w:t xml:space="preserve">            </w:t>
      </w:r>
      <w:r>
        <w:rPr>
          <w:sz w:val="22"/>
          <w:szCs w:val="22"/>
        </w:rPr>
        <w:t xml:space="preserve">                                         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567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 В случае изменения экономических факторов сумма договора может быть пересмотрена по согласованию сторон.</w:t>
      </w:r>
    </w:p>
    <w:p>
      <w:pPr>
        <w:pStyle w:val="Normal"/>
        <w:ind w:firstLine="567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3.3. Стоимость работ за ремонт газопроводов и газоиспользующего оборудования определяется дополнительно на основании справки формы 2.</w:t>
      </w:r>
    </w:p>
    <w:p>
      <w:pPr>
        <w:pStyle w:val="Normal"/>
        <w:ind w:firstLine="567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3.4.  Оплата работ осуществляется за счет средств федерального бюджета. Основанием для оплаты является счет Исполнителя и акт приемки выполненных работ.</w:t>
      </w:r>
    </w:p>
    <w:p>
      <w:pPr>
        <w:pStyle w:val="Normal"/>
        <w:ind w:firstLine="567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3.5. Исполнитель приступает к выполнению работ со дня поступления предварительной оплаты и выполняет работу в объеме полученной оплаты. По согласованию сторон возможно проведение работ без предварительной оплаты.</w:t>
      </w:r>
    </w:p>
    <w:p>
      <w:pPr>
        <w:pStyle w:val="Normal"/>
        <w:jc w:val="both"/>
        <w:rPr>
          <w:b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     </w:t>
      </w:r>
      <w:r>
        <w:rPr>
          <w:sz w:val="21"/>
          <w:szCs w:val="21"/>
          <w:lang w:eastAsia="zh-CN"/>
        </w:rPr>
        <w:t xml:space="preserve">3.6. Стороны пришли к соглашению, что к взаимоотношению Сторон по настоящему Контракту положения ст. 317.1 ГК РФ не применяются и установленные данной статьей проценты не начисляются и не уплачиваются. Перечисляемые денежные средства по настоящему Контракту не являются коммерческим кредитом.        </w:t>
      </w:r>
    </w:p>
    <w:p>
      <w:pPr>
        <w:pStyle w:val="Normal"/>
        <w:ind w:firstLine="56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firstLine="56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4. ПОРЯДОК СДАЧИ И ПРИЕМКИ РАБОТ</w:t>
      </w:r>
    </w:p>
    <w:p>
      <w:pPr>
        <w:pStyle w:val="Normal"/>
        <w:ind w:left="2760"/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>
      <w:pPr>
        <w:pStyle w:val="31"/>
        <w:rPr/>
      </w:pP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4.1. По результатам выполненных работ предоставляется универсальный передаточный документ(УПД). Универсальный передаточный документ(УПД) представляется не позднее 5-ти дней с момента выполнения работ.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4.2. Заказчик в течение 3-х рабочих дней со дня получения от Исполнителя универсального передаточного документа(УПД), обязан направить подписанный УПД или мотивированный отказ от приемки работ. В случае мотивированного отказа от приемки работ, сторонами составляется двухсторонний акт с перечнем необходимых доработок и  сроков их выполнения. При не поступлении подписанного УПД или акта в указанный срок,  работы считаются  принятыми.</w:t>
      </w:r>
    </w:p>
    <w:p>
      <w:pPr>
        <w:pStyle w:val="31"/>
        <w:rPr>
          <w:b/>
          <w:sz w:val="21"/>
          <w:szCs w:val="21"/>
        </w:rPr>
      </w:pPr>
      <w:r>
        <w:rPr>
          <w:spacing w:val="-10"/>
          <w:sz w:val="21"/>
          <w:szCs w:val="21"/>
        </w:rPr>
        <w:t xml:space="preserve">            </w:t>
      </w:r>
      <w:r>
        <w:rPr>
          <w:spacing w:val="-10"/>
          <w:sz w:val="21"/>
          <w:szCs w:val="21"/>
        </w:rPr>
        <w:t>4.3. Для первичных учетных документов, оформляемых в процессе исполнения настоящего Договора, может применяться электронный документооборот. Первичные учетные документы оформляются Сторонами в соответствии с действующим законодательством, в том числе в соответствии с Федеральным законом от 6 апреля 2011 г. №63-ФЗ "Об электронной подписи". Первичный учетный документ в электронной форме, подписанный квалифицированной электронной подписью, признается электронным документом, равнозначным первичному учетному документу на бумажном носителе, подписанному собственной подписью и заверенному оттиском печати Стороны (при необходимости). Стороны несут ответственность за соблюдение конфидециальности ключа электронной подписи и за его использование в соответствии с полномочиями.</w:t>
      </w:r>
    </w:p>
    <w:p>
      <w:pPr>
        <w:pStyle w:val="3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5. ОТВЕТСТВЕННОСТЬ СТОРОН И ДРУГИЕ УСЛОВИЯ</w:t>
      </w:r>
    </w:p>
    <w:p>
      <w:pPr>
        <w:pStyle w:val="31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t>5.1. За невыполнение или  ненадлежащее исполнение обязательств по настоящему Контракту стороны несут ответственность в соответствии с действующим законодательством РФ.</w:t>
      </w:r>
    </w:p>
    <w:p>
      <w:pPr>
        <w:pStyle w:val="31"/>
        <w:ind w:firstLine="567"/>
        <w:rPr>
          <w:sz w:val="21"/>
          <w:szCs w:val="21"/>
        </w:rPr>
      </w:pPr>
      <w:r>
        <w:rPr>
          <w:sz w:val="21"/>
          <w:szCs w:val="21"/>
        </w:rPr>
        <w:t>5.2. Заказчик несет ответственность за сохранность и исправное содержание газопроводов и газоиспользующего оборудования.</w:t>
      </w:r>
    </w:p>
    <w:p>
      <w:pPr>
        <w:pStyle w:val="31"/>
        <w:ind w:firstLine="567"/>
        <w:rPr>
          <w:spacing w:val="-6"/>
          <w:sz w:val="21"/>
          <w:szCs w:val="21"/>
        </w:rPr>
      </w:pPr>
      <w:r>
        <w:rPr>
          <w:sz w:val="21"/>
          <w:szCs w:val="21"/>
        </w:rPr>
        <w:t xml:space="preserve">При выявлении неудовлетворительного технического состояния газопроводов и газоиспользующего оборудования, Исполнитель оставляет за собой право сообщить в территориальный орган Ростехнадзора для принятия решения о полном или частичном отключении газоиспользующего оборудования.        </w:t>
      </w:r>
    </w:p>
    <w:p>
      <w:pPr>
        <w:pStyle w:val="31"/>
        <w:ind w:firstLine="567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>5.3. Контракт может быть расторгнут Исполнителем в одностороннем порядке за невыполнение Заказчиком п.3.4 настоящего  контракта, а также несвоевременную оплату работ, выполненных без предоплаты.</w:t>
      </w:r>
    </w:p>
    <w:p>
      <w:pPr>
        <w:pStyle w:val="31"/>
        <w:ind w:firstLine="567"/>
        <w:rPr>
          <w:sz w:val="21"/>
          <w:szCs w:val="21"/>
        </w:rPr>
      </w:pPr>
      <w:r>
        <w:rPr>
          <w:spacing w:val="-6"/>
          <w:sz w:val="21"/>
          <w:szCs w:val="21"/>
        </w:rPr>
        <w:t>5.4. Настоящим контрактом предусматривается претензионный порядок урегулирования споров. Срок рассмотрения предъявленной претензии - 10 календарных дней с даты ее получения.</w:t>
      </w:r>
    </w:p>
    <w:p>
      <w:pPr>
        <w:pStyle w:val="31"/>
        <w:ind w:firstLine="567"/>
        <w:rPr>
          <w:sz w:val="21"/>
          <w:szCs w:val="21"/>
        </w:rPr>
      </w:pPr>
      <w:r>
        <w:rPr>
          <w:sz w:val="21"/>
          <w:szCs w:val="21"/>
        </w:rPr>
        <w:t>5.5. Контракт вступает в силу с момента его подписания сторонами, и действует до 31 декабря 2026 г., а по расчетам до полного завершения Сторонами своих обязательств.</w:t>
      </w:r>
    </w:p>
    <w:p>
      <w:pPr>
        <w:pStyle w:val="31"/>
        <w:rPr>
          <w:b/>
          <w:bCs/>
          <w:sz w:val="21"/>
          <w:szCs w:val="21"/>
          <w:highlight w:val="none"/>
        </w:rPr>
      </w:pPr>
      <w:r>
        <w:rPr>
          <w:sz w:val="21"/>
          <w:szCs w:val="21"/>
        </w:rPr>
        <w:t>5.6. Приложения к настоящему контракту: 1. Расчет стоимости  контракта.</w:t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3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 ЮРИДИЧЕСКИЕ АДРЕСА И РЕКВИЗИТЫ СТОРОН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ИСПОЛНИТЕЛЬ: Акционерное общество  «Газпром газораспределение Саранск»</w:t>
      </w:r>
    </w:p>
    <w:p>
      <w:pPr>
        <w:pStyle w:val="Normal"/>
        <w:ind w:hanging="1701" w:left="1701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                </w:t>
      </w:r>
      <w:r>
        <w:rPr>
          <w:sz w:val="22"/>
          <w:szCs w:val="22"/>
          <w:lang w:eastAsia="zh-CN"/>
        </w:rPr>
        <w:t>Юридический адрес: 430010,  РЕСПУБЛИКА МОРДОВИЯ,  ГОРОД САРАНСК, УЛИЦА МОСКОВСКАЯ,  ДОМ 115 , тел. 47-32-56, 47-22-15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               </w:t>
      </w:r>
      <w:r>
        <w:rPr>
          <w:sz w:val="22"/>
          <w:szCs w:val="22"/>
          <w:lang w:eastAsia="zh-CN"/>
        </w:rPr>
        <w:t xml:space="preserve">Адрес филиала: 431700, РМ, Чамзинский р-он, п. Чамзинка, ул. Республиканская, 35,                                           </w:t>
      </w:r>
    </w:p>
    <w:p>
      <w:pPr>
        <w:pStyle w:val="Normal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              </w:t>
      </w:r>
      <w:r>
        <w:rPr>
          <w:sz w:val="22"/>
          <w:szCs w:val="22"/>
          <w:lang w:eastAsia="zh-CN"/>
        </w:rPr>
        <w:t>тел. 8 (83437) 2-25-54</w:t>
      </w:r>
    </w:p>
    <w:p>
      <w:pPr>
        <w:pStyle w:val="Normal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              </w:t>
      </w:r>
      <w:r>
        <w:rPr>
          <w:sz w:val="22"/>
          <w:szCs w:val="22"/>
          <w:lang w:eastAsia="zh-CN"/>
        </w:rPr>
        <w:t>ИНН 1300020747, КПП  132202001, ОГРН 1021300986640,</w:t>
      </w:r>
    </w:p>
    <w:p>
      <w:pPr>
        <w:pStyle w:val="Normal"/>
        <w:jc w:val="both"/>
        <w:rPr>
          <w:rFonts w:eastAsia="Arial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              </w:t>
      </w:r>
      <w:r>
        <w:rPr>
          <w:sz w:val="22"/>
          <w:szCs w:val="22"/>
          <w:lang w:eastAsia="zh-CN"/>
        </w:rPr>
        <w:t>ОКПО 03315365, ОКТМО 89657151, ОКВЭД 60.30.21, 29.24.9,</w:t>
      </w:r>
    </w:p>
    <w:p>
      <w:pPr>
        <w:pStyle w:val="Normal"/>
        <w:widowControl w:val="false"/>
        <w:jc w:val="both"/>
        <w:rPr>
          <w:spacing w:val="-2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                        </w:t>
      </w:r>
      <w:r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р/с №40702810606240000407в Нижегородском филиале АБ «РОССИЯ» г.Нижний Новгород,</w:t>
      </w:r>
    </w:p>
    <w:p>
      <w:pPr>
        <w:pStyle w:val="FR3"/>
        <w:spacing w:before="0" w:after="0"/>
        <w:ind w:left="0"/>
        <w:jc w:val="both"/>
        <w:rPr>
          <w:rFonts w:ascii="Times New Roman" w:hAnsi="Times New Roman" w:cs="Times New Roman"/>
          <w:b w:val="false"/>
          <w:bCs w:val="false"/>
          <w:spacing w:val="-2"/>
          <w:sz w:val="22"/>
          <w:szCs w:val="22"/>
          <w:lang w:val="ru-RU" w:eastAsia="ru-RU"/>
        </w:rPr>
      </w:pPr>
      <w:r>
        <w:rPr>
          <w:spacing w:val="-2"/>
          <w:sz w:val="22"/>
          <w:szCs w:val="22"/>
        </w:rPr>
        <w:t xml:space="preserve">                           </w:t>
      </w:r>
      <w:r>
        <w:rPr>
          <w:rFonts w:cs="Times New Roman" w:ascii="Times New Roman" w:hAnsi="Times New Roman"/>
          <w:b w:val="false"/>
          <w:bCs w:val="false"/>
          <w:spacing w:val="-2"/>
          <w:sz w:val="22"/>
          <w:szCs w:val="22"/>
        </w:rPr>
        <w:t>к/с № 30101810300000000876, БИК 042202876</w:t>
      </w:r>
      <w:r>
        <w:rPr>
          <w:rFonts w:cs="Times New Roman" w:ascii="Times New Roman" w:hAnsi="Times New Roman"/>
          <w:b w:val="false"/>
          <w:bCs w:val="false"/>
        </w:rPr>
        <w:t xml:space="preserve">                         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ЗАКАЗЧИК: Управление Федеральной службы судебных приставов по Республике Мордовия</w:t>
      </w:r>
    </w:p>
    <w:p>
      <w:pPr>
        <w:pStyle w:val="31"/>
        <w:jc w:val="left"/>
        <w:rPr>
          <w:color w:val="000000"/>
          <w:sz w:val="20"/>
        </w:rPr>
      </w:pPr>
      <w:r>
        <w:rPr>
          <w:color w:val="000000"/>
          <w:sz w:val="20"/>
        </w:rPr>
        <w:t xml:space="preserve">430016,  г. Саранск,  ул. Терешковой, 1 ИНН 1326192290, КПП 132601001 Л/с № 03091785070 </w:t>
      </w:r>
    </w:p>
    <w:p>
      <w:pPr>
        <w:pStyle w:val="31"/>
        <w:jc w:val="left"/>
        <w:rPr/>
      </w:pPr>
      <w:r>
        <w:rPr>
          <w:b/>
          <w:color w:val="000000"/>
          <w:sz w:val="20"/>
          <w:szCs w:val="22"/>
          <w:lang w:eastAsia="zh-CN"/>
        </w:rPr>
        <w:t xml:space="preserve">Казначейский счет № </w:t>
      </w:r>
      <w:r>
        <w:rPr>
          <w:b/>
          <w:color w:val="000000"/>
          <w:spacing w:val="-2"/>
          <w:sz w:val="20"/>
          <w:szCs w:val="22"/>
          <w:lang w:eastAsia="zh-CN"/>
        </w:rPr>
        <w:t xml:space="preserve">03211643000000013232 </w:t>
      </w:r>
      <w:r>
        <w:rPr>
          <w:b/>
          <w:sz w:val="20"/>
          <w:szCs w:val="22"/>
          <w:lang w:eastAsia="zh-CN"/>
        </w:rPr>
        <w:t>ЕКС (единый казначейский счет) УФК № 40102810345370000024 в ОКЦ № 1 ВВГУ Банка России//УФК по Нижегородской области, г. Нижний Новгород</w:t>
      </w:r>
      <w:r>
        <w:rPr>
          <w:b/>
          <w:color w:val="000000"/>
          <w:spacing w:val="-2"/>
          <w:sz w:val="20"/>
          <w:szCs w:val="22"/>
          <w:lang w:eastAsia="zh-CN"/>
        </w:rPr>
        <w:t>, БИК 012202102</w:t>
      </w:r>
    </w:p>
    <w:p>
      <w:pPr>
        <w:pStyle w:val="Normal"/>
        <w:rPr>
          <w:b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>
        <w:rPr>
          <w:b/>
          <w:sz w:val="22"/>
          <w:szCs w:val="22"/>
          <w:lang w:eastAsia="zh-CN"/>
        </w:rPr>
        <w:t xml:space="preserve">                                                                      </w:t>
      </w:r>
    </w:p>
    <w:p>
      <w:pPr>
        <w:pStyle w:val="Normal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«</w:t>
      </w:r>
      <w:r>
        <w:rPr>
          <w:b/>
          <w:sz w:val="22"/>
          <w:szCs w:val="22"/>
          <w:lang w:eastAsia="zh-CN"/>
        </w:rPr>
        <w:t>ИСПОЛНИТЕЛЬ»:                                                       «ЗАКАЗЧИК»:</w:t>
      </w:r>
    </w:p>
    <w:p>
      <w:pPr>
        <w:pStyle w:val="Normal"/>
        <w:ind w:left="480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</w:r>
    </w:p>
    <w:p>
      <w:pPr>
        <w:pStyle w:val="Normal"/>
        <w:rPr>
          <w:b/>
          <w:sz w:val="22"/>
          <w:szCs w:val="22"/>
          <w:u w:val="single"/>
          <w:lang w:eastAsia="zh-CN"/>
        </w:rPr>
      </w:pPr>
      <w:r>
        <w:rPr>
          <w:b/>
          <w:sz w:val="22"/>
          <w:szCs w:val="22"/>
          <w:lang w:eastAsia="zh-CN"/>
        </w:rPr>
        <w:t xml:space="preserve">________________ / </w:t>
      </w:r>
      <w:r>
        <w:rPr>
          <w:b/>
          <w:sz w:val="22"/>
          <w:szCs w:val="22"/>
          <w:u w:val="single"/>
          <w:lang w:eastAsia="zh-CN"/>
        </w:rPr>
        <w:t>М. В. Пыков</w:t>
      </w:r>
      <w:r>
        <w:rPr>
          <w:b/>
          <w:sz w:val="22"/>
          <w:szCs w:val="22"/>
          <w:lang w:eastAsia="zh-CN"/>
        </w:rPr>
        <w:t>/                             __________________  / __________________  /</w:t>
      </w:r>
    </w:p>
    <w:sectPr>
      <w:type w:val="nextPage"/>
      <w:pgSz w:w="11906" w:h="16838"/>
      <w:pgMar w:left="1134" w:right="567" w:gutter="0" w:header="0" w:top="719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jc w:val="center"/>
      <w:outlineLvl w:val="1"/>
    </w:pPr>
    <w:rPr>
      <w:b/>
      <w:sz w:val="5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jc w:val="center"/>
      <w:outlineLvl w:val="2"/>
    </w:pPr>
    <w:rPr>
      <w:b/>
      <w:sz w:val="72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jc w:val="center"/>
      <w:outlineLvl w:val="3"/>
    </w:pPr>
    <w:rPr>
      <w:b/>
      <w:bCs/>
      <w:iCs/>
      <w:sz w:val="52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ind w:left="72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link w:val="Style13"/>
    <w:qFormat/>
    <w:rPr>
      <w:rFonts w:ascii="Tahoma" w:hAnsi="Tahoma" w:cs="Tahoma"/>
      <w:sz w:val="16"/>
      <w:szCs w:val="16"/>
    </w:rPr>
  </w:style>
  <w:style w:type="character" w:styleId="Copytarget">
    <w:name w:val="copy_target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sz w:val="5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2">
    <w:name w:val="Основной текст 2"/>
    <w:basedOn w:val="Normal"/>
    <w:qFormat/>
    <w:pPr/>
    <w:rPr>
      <w:sz w:val="28"/>
    </w:rPr>
  </w:style>
  <w:style w:type="paragraph" w:styleId="3">
    <w:name w:val="Основной текст 3"/>
    <w:basedOn w:val="Normal"/>
    <w:qFormat/>
    <w:pPr>
      <w:jc w:val="both"/>
    </w:pPr>
    <w:rPr/>
  </w:style>
  <w:style w:type="paragraph" w:styleId="BodyTextIndent">
    <w:name w:val="Body Text Indent"/>
    <w:basedOn w:val="Normal"/>
    <w:pPr>
      <w:ind w:left="-540"/>
      <w:jc w:val="both"/>
    </w:pPr>
    <w:rPr/>
  </w:style>
  <w:style w:type="paragraph" w:styleId="FR3">
    <w:name w:val="FR3"/>
    <w:qFormat/>
    <w:pPr>
      <w:widowControl w:val="false"/>
      <w:bidi w:val="0"/>
      <w:spacing w:before="160" w:after="0"/>
      <w:ind w:left="160"/>
      <w:jc w:val="left"/>
    </w:pPr>
    <w:rPr>
      <w:rFonts w:ascii="Arial" w:hAnsi="Arial" w:cs="Arial" w:eastAsia="NSimSun"/>
      <w:b/>
      <w:bCs/>
      <w:color w:val="auto"/>
      <w:kern w:val="0"/>
      <w:sz w:val="16"/>
      <w:szCs w:val="16"/>
      <w:lang w:val="ru-RU" w:eastAsia="ru-RU" w:bidi="ar-SA"/>
    </w:rPr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Основной текст 21"/>
    <w:basedOn w:val="Normal"/>
    <w:qFormat/>
    <w:pPr/>
    <w:rPr>
      <w:sz w:val="28"/>
      <w:lang w:eastAsia="zh-CN"/>
    </w:rPr>
  </w:style>
  <w:style w:type="paragraph" w:styleId="31">
    <w:name w:val="Основной текст 31"/>
    <w:basedOn w:val="Normal"/>
    <w:qFormat/>
    <w:pPr>
      <w:jc w:val="both"/>
    </w:pPr>
    <w:rPr>
      <w:lang w:eastAsia="zh-CN"/>
    </w:rPr>
  </w:style>
  <w:style w:type="paragraph" w:styleId="Style13">
    <w:name w:val="Текст выноски"/>
    <w:basedOn w:val="Normal"/>
    <w:link w:val="Style8"/>
    <w:qFormat/>
    <w:pPr/>
    <w:rPr>
      <w:rFonts w:ascii="Tahoma" w:hAnsi="Tahoma" w:cs="Tahoma"/>
      <w:sz w:val="16"/>
      <w:szCs w:val="16"/>
    </w:rPr>
  </w:style>
  <w:style w:type="numbering" w:styleId="Style1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2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29">
    <w:name w:val="Lined - Accent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76">
    <w:name w:val="Обычная таблица"/>
    <w:semiHidden/>
  </w:style>
  <w:style w:type="table" w:default="1" w:styleId="89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3</Pages>
  <Words>1041</Words>
  <Characters>7700</Characters>
  <CharactersWithSpaces>9751</CharactersWithSpaces>
  <Paragraphs>64</Paragraphs>
  <Company>МОРДОВГАЗ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2024-03-22T10:45:00Z</dcterms:created>
  <dc:creator>Шишенин В.П.</dc:creator>
  <dc:description/>
  <dc:language>ru-RU</dc:language>
  <cp:lastModifiedBy/>
  <dcterms:modified xsi:type="dcterms:W3CDTF">2026-06-01T17:29:50Z</dcterms:modified>
  <cp:revision>5</cp:revision>
  <dc:subject/>
  <dc:title>                                                                              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