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Государственный контракт № 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ремонту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b/>
          <w:bCs/>
          <w14:ligatures w14:val="none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ИКЗ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90112783129010100100060000000244</w:t>
      </w:r>
      <w:r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Архангельск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Северное межрегиональное управление Федеральной службы по надзору в сфере природопользования (Северное межрегиональное управление Росприроднадзора)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именуемое в дальнейшем «Заказчик», в лице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с одной 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______________, в лице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действующая на основании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именуем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другой стороны, вместе именуемые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оказание услуг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(далее –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) о нижеследующем: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Предмет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Style w:val="873"/>
        <w:ind w:left="0"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1.1. Исполнитель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обязуется оказать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Заказчика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именуемые в дальнейшем Услуги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в соответствии с техническим заданием (Приложение № 1 к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у)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а Заказчик обязуется создать Исполнителю все необходимые условия для оказания Услуг, принять и оплатить эти Услуги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Style w:val="873"/>
        <w:ind w:left="0"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1.2. Оказание Услуг производится по месту нахождения Исполнителя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. До места оказания Услуг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орг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техника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доставляется силами и средствами Исполнителя.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Style w:val="873"/>
        <w:ind w:left="0" w:firstLine="709"/>
        <w:jc w:val="both"/>
        <w:rPr>
          <w:rFonts w:ascii="Times New Roman" w:hAnsi="Times New Roman" w:eastAsia="Arial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eastAsia="Arial" w:cs="Times New Roman"/>
          <w:sz w:val="24"/>
          <w:szCs w:val="24"/>
        </w:rPr>
        <w:t xml:space="preserve">Оказание услуг осуществляется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срок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 течении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рабочих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дней с даты заключения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Arial" w:cs="Times New Roman"/>
          <w:sz w:val="24"/>
          <w:szCs w:val="24"/>
        </w:rPr>
        <w:t xml:space="preserve">.</w:t>
      </w:r>
      <w:r>
        <w:rPr>
          <w:rFonts w:ascii="Times New Roman" w:hAnsi="Times New Roman" w:eastAsia="Arial" w:cs="Times New Roman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ja-JP"/>
        </w:rPr>
      </w:pPr>
      <w:r>
        <w:rPr>
          <w:rFonts w:ascii="Times New Roman" w:hAnsi="Times New Roman" w:eastAsia="Arial" w:cs="Times New Roman"/>
          <w:sz w:val="24"/>
          <w:szCs w:val="24"/>
          <w:highlight w:val="none"/>
        </w:rPr>
        <w:t xml:space="preserve">1.4. 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Место оказания услуг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 Архангельская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ja-JP"/>
        </w:rPr>
        <w:t xml:space="preserve"> область, г. Архангельск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ja-JP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ja-JP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ja-JP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3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Запрашивать у Исполнителя информацию о ходе оказываемых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всякое время осуществлять контроль за ходом оказания услуг и их качеством, соблюдением сроков оказания услуг, не вмешиваясь при этом в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Предоставить всю необходимую информацию для оказания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и оплатить оказанные услуги в соответствии с условиями, установленными настоящим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Представить Исполнителю оборудование, сведения, документы, необходимые для выполнения им своих обязател</w:t>
      </w:r>
      <w:r>
        <w:rPr>
          <w:rFonts w:ascii="Times New Roman" w:hAnsi="Times New Roman"/>
          <w:color w:val="000000"/>
          <w:sz w:val="24"/>
          <w:szCs w:val="24"/>
        </w:rPr>
        <w:t xml:space="preserve">ьств по контракту, в соответствии с письменными запросами уполномоченных представителей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Предоставлять по запросам Исполнителя разъяснения и уточнения в части оказания услуг в 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 обнаружении в ходе осуществления контроля за оказанием услуг отступлений от условий контракта, которые могут ухудшить качество услуг, немедленно заявить об этом Исполнителю.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Требовать оплаты оказанных услуг на условиях, установленных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clear" w:pos="740" w:leader="none"/>
          <w:tab w:val="left" w:pos="851" w:leader="none"/>
          <w:tab w:val="left" w:pos="992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Получать от Заказчика содействие в оказании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clear" w:pos="740" w:leader="none"/>
          <w:tab w:val="left" w:pos="851" w:leader="none"/>
          <w:tab w:val="left" w:pos="992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Направлять Заказчику письменные запросы и получать от него сведения, документы, необходимые для выполнения обязательств по контракту, а также разъяснения и уточнения по вопросам оказания услуг в рамках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Оказать услуги на условиях,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Обеспечить соответствие результатов услуг требованиям качества, установленным законодательством Российской Федерации к услугам такого рода.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по результатам проведенного технического обследования (диагностике) имущества Заказчика письменное техническое заключение (акт технического заключения) в печатном виде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действующего законодательства Российской Федерации обеспечить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соответствующих разрешений (лицензий), иных документов, необходимых для исполнения обязательств по настоящему контракту (в случаях, предусмотренных законодательством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Своевременно предоставлять достоверну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ю информацию о ходе исполнения своих обязательств, в том числе о сложностях, возникающих при исполнении настоящего контракта. При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этом под своевременностью предоставления информации понимается ее предоставление в срок не более 2 рабочих дней со дня получения запроса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Заказчика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, а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также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иных случаях – по собственной инициативе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 Стоимость услуг и порядок расчетов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3.1. Цена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составляет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_____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____________________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копеек,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в том числе НДС ___%/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НДС не уплачивается.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3.2. Цена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включает все расходы Исполнителя, производимые им в процессе оказания Услуг, в том числе: стоимость расходных материалов, расходы на доставку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, хранение, погрузочно-разгрузочные работы,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а также расходы на страхование, уплату всех налогов, сборов, таможенных пошлин и других обязательных платежей.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3.3. Цена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является твердой и определяется на весь срок исполнения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за исключением случаев,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настоящим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ом.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3.4. Источник финансирования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– Федеральный бюджет.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5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Услуги оплачиваются Заказчиком на основании подписанного Сторонами акта оказанных услуг и получения от Исполнителя надлежаще оформленного счета, счета-ф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актуры (при наличии)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в срок 7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рабочих дней с даты подписания акта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6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Оплата осуществляется в российских рублях по безналичному расчету путем перечисления Заказчиком денежных средств на расчетный счет Исполнителя, указанный в настоящем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е.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  <w:lang w:eastAsia="ar-SA"/>
        </w:rPr>
        <w:t xml:space="preserve">4. Порядок сдачи приемки оказанных услуг</w:t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.1. Сдача-приемка результатов оказанных услуг производится совместно представителями исполнителя и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заказчика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После сдачи-приемки оказанных услуг исполнитель передает Акты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подписанные уполномочен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ным представителем исполнителя З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аказчику.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.2. Заказчик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обязан самостоятельно или с привлечением эксперта, экспертной организации провести экспертизу оказанных Исполнителем услуг в части их соответствия условиям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подписать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или направить Исполнителю мотивированный отказ от приемки (с указанием замечаний о недостатках результатов оказания услуг).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Результаты проведения экспертизы оформляются: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а) при проведении экспертизы силами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З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аказчика: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- по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дписывается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</w:t>
      </w:r>
      <w:r>
        <w:rPr>
          <w:rFonts w:ascii="Times New Roman" w:hAnsi="Times New Roman" w:eastAsia="PT Serif" w:cs="Times New Roman"/>
          <w:sz w:val="24"/>
          <w:szCs w:val="24"/>
          <w:highlight w:val="none"/>
          <w:lang w:eastAsia="ru-RU"/>
        </w:rPr>
        <w:t xml:space="preserve">в течение 10 рабочих дней с даты получения документа о приемке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б) при привлечении экспертов, экспертных организаций: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- оформляется и подписывается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в течение 10</w:t>
      </w:r>
      <w:r>
        <w:rPr>
          <w:rFonts w:ascii="Times New Roman" w:hAnsi="Times New Roman" w:eastAsia="PT Serif" w:cs="Times New Roman"/>
          <w:sz w:val="24"/>
          <w:szCs w:val="24"/>
          <w:highlight w:val="none"/>
          <w:lang w:eastAsia="ru-RU"/>
        </w:rPr>
        <w:t xml:space="preserve"> рабочих дней с даты получения документа о приемке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.3.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В случае проведения экспертизы оказанных услуг с привлечение эксперта, экспертной организации, такие эксперты, экспертные организации имеют право запрашивать у Заказчика и Исполнителя дополнительные материалы, относящиеся к условиям исполнения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 В случае поступления такого запроса срок проведения экспертизы продлевается на срок исполнения запроса.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.4. В случае мотивированного отказа Заказчика от приемки оказанных услуг, Исполнитель обязан в течение 5 (Пяти) рабочих дней устранить несоответствие оказанных услуг условиям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и повторно направить Заказчику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 При этом Заказчик вправе провести повторную экспертизу в порядке, предусмотренном п.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.2.,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.3.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.5. Оказанные Исполнителем услуги считаются принятыми Заказчиком после подписания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Акта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по настоящему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у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обеими Сторонами.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За неисполнение или ненадлежащее исполнение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 В случае просрочки исполнения Заказчиком обязательств, предусмотренных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Исполнитель 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срока исполнения обязательства.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.3. За каждый факт неисполнения Заказчиком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Исполнитель вправе потребовать уплату штрафа. Размер штрафа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поставщиком (подрядчиком, исполнителем) 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утвержденными постановлением Правительства Российской Федерации от 30.08.2017 № 1042  (далее – Правила) и равен 1 000 (Одна тысяча) рублей 00 копеек.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.4. В случае просрочки исполнения Исполнителем обязательств, предусмотренных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Заказчик направляет Исполнителю требование об уплате пеня. Пеня начисляется за каждый день просрочки исполнения Исполнителем обязательства, предусмотренного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срока исполнения обязательства, и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и фактически исполненных Исполнителем.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.5. За каждый факт неисполнения Исполнителем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Заказчик направляет Исполнителю требование об уплате штрафа. Размер штрафа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порядке, установленном Правилами и равен 10%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которое не имеет стоимостного выражения (при наличии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таких обязательств), размер штрафа составляет 1 000,00 (Одна тысяча) рублей 00 копеек.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.6. Применение неустойки (штрафов, пени) не освобождает Стороны от исполнения обязательств по настоящему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.7.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.8.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.9. Стороны освобождаются от уплаты неустойки, если докажут, что просрочка исполнения указанных обязательств произошла вследствие непреодолимой силы.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Срок действия, продление, изменение, расторжение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Контракт вступает в силу с момента его подписания обеими Сторонами и действует до полного исполнения Сторонами принятых на себя обязательств 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 настоящему Контракту либо до его расторжения.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Любые изменения, дополнения и приложения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у, выполненные в письменной форме и подписанные каждой из Сторон,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.3. Изменение условий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Расторжение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исполнения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в соответствии с гражданским законодательством РФ, в порядке, предусмотренном ч.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ст. 95 Федерального закона от 05.04.2013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44-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Заключительные условия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Стороны не несут ответственности, предусмотренной 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если невозможность выполнения ими своих обязательств наступила в силу форс-мажорных обстоятельств.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составлен в двух экземплярах, каждый из которых имеет одинаковую юридическую силу.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Юридические адреса и банковские реквизиты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>
        <w:tblPrEx/>
        <w:trPr>
          <w:trHeight w:val="2336"/>
        </w:trPr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Северное межрегиональное управление Федеральной службы по надзору в сфере природопользования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163069, Россия, Архангельская обл., г. Архангельск, пр-кт. Троицкий, д.14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адрес: 163000, Архангельская обл., г. Архангельск, пр-кт Троицкий, д.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ИНН: 2901127831; КПП: 290101001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Казначейский счет 03211643000000013244 в ОКЦ № 1 ВВГУ Банка России//УФК по Нижегородской области, г. Нижний Новгород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банковского счета, входящего в состав ЕКС: 40102810745370000024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Лицевой счет 03241780320 в УФК по Архангельской области и Ненецкому автономному округу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 012202102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адрес: rpn29@rpn.gov.ru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8182288851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1509"/>
        </w:trPr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Исполнитель_____________________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/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ремонту </w:t>
      </w:r>
      <w:r>
        <w:rPr>
          <w:rFonts w:ascii="Times New Roman" w:hAnsi="Times New Roman" w:cs="Times New Roman"/>
          <w:b/>
          <w:sz w:val="24"/>
          <w:szCs w:val="24"/>
        </w:rPr>
        <w:t xml:space="preserve">МФУ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Общие 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Услуги по ремонту МФУ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нужд Северного межрегионального управления Росприроднадзора.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Порядок, условия и место оказания услуг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оказания услуг по ремонту </w:t>
      </w:r>
      <w:r>
        <w:rPr>
          <w:rFonts w:ascii="Times New Roman" w:hAnsi="Times New Roman"/>
          <w:sz w:val="24"/>
          <w:szCs w:val="24"/>
        </w:rPr>
        <w:t xml:space="preserve">МФУ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в течении 5 рабочих дней с даты заключения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Оказание услуг осуществляется по месту нахождения Исполнителя, вывоз и доставка техники, а также все виды погрузо-разгр</w:t>
      </w:r>
      <w:r>
        <w:rPr>
          <w:rFonts w:ascii="Times New Roman" w:hAnsi="Times New Roman"/>
          <w:color w:val="000000"/>
          <w:sz w:val="24"/>
          <w:szCs w:val="24"/>
        </w:rPr>
        <w:t xml:space="preserve">узочных работ, включая работы с применением грузоподъемных средств, осуществляются Исполнителем за свой счет по предварительному согласованию даты и времени с заказчиком. Исполнитель за один рабочий день ставит в известность Заказчика о вывозе техники для </w:t>
      </w:r>
      <w:r>
        <w:rPr>
          <w:rFonts w:ascii="Times New Roman" w:hAnsi="Times New Roman"/>
          <w:color w:val="000000"/>
          <w:sz w:val="24"/>
          <w:szCs w:val="24"/>
        </w:rPr>
        <w:t xml:space="preserve">ремонта</w:t>
      </w:r>
      <w:r>
        <w:rPr>
          <w:rFonts w:ascii="Times New Roman" w:hAnsi="Times New Roman"/>
          <w:color w:val="000000"/>
          <w:sz w:val="24"/>
          <w:szCs w:val="24"/>
        </w:rPr>
        <w:t xml:space="preserve"> по телефону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8-8182-28-88-51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Место нахождения Зака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зчика: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163000, Российская Федерация, Архангельская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область,         г. Архангельск, пр. Троицкий, д. 14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Ремонт включает в себя </w:t>
      </w:r>
      <w:r>
        <w:rPr>
          <w:rFonts w:ascii="Times New Roman" w:hAnsi="Times New Roman"/>
          <w:sz w:val="24"/>
          <w:szCs w:val="24"/>
        </w:rPr>
        <w:t xml:space="preserve">комплекс работ по устранению отказов, неисправностей или отклонений в работе Оборудования и приведение его в работоспособное состояние с заменой запасных деталей, узлов и комплектующих, а также очистку МФУ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от тонера, пыли, смазку внутренних узлов аппарата.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ind w:right="20" w:firstLine="709"/>
        <w:spacing w:after="0"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3. Перечень МФУ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подлежащих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ремонту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r>
    </w:p>
    <w:p>
      <w:pPr>
        <w:ind w:right="20" w:firstLine="709"/>
        <w:spacing w:after="0"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r>
    </w:p>
    <w:tbl>
      <w:tblPr>
        <w:tblW w:w="503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329"/>
        <w:gridCol w:w="5385"/>
        <w:gridCol w:w="1099"/>
        <w:gridCol w:w="678"/>
      </w:tblGrid>
      <w:tr>
        <w:tblPrEx/>
        <w:trPr>
          <w:trHeight w:val="675"/>
        </w:trPr>
        <w:tc>
          <w:tcPr>
            <w:shd w:val="clear" w:color="auto" w:fill="ffffff"/>
            <w:tcW w:w="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2329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оборудования 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5385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678" w:type="dxa"/>
            <w:vAlign w:val="center"/>
            <w:textDirection w:val="lrTb"/>
            <w:noWrap w:val="false"/>
          </w:tcPr>
          <w:p>
            <w:pPr>
              <w:ind w:right="14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</w:tr>
      <w:tr>
        <w:tblPrEx/>
        <w:trPr>
          <w:trHeight w:val="665"/>
        </w:trPr>
        <w:tc>
          <w:tcPr>
            <w:shd w:val="clear" w:color="auto" w:fill="ffffff"/>
            <w:tcW w:w="657" w:type="dxa"/>
            <w:vAlign w:val="center"/>
            <w:textDirection w:val="lrTb"/>
            <w:noWrap w:val="false"/>
          </w:tcPr>
          <w:p>
            <w:pPr>
              <w:ind w:left="110"/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23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МФУ Xerox Versalink B215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5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замена платы форматирования (140N63858)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Усл.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678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Требованиям, предъявляемым к услугам: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Исполнитель должен обеспечить соответствие профессионально- квалификационного уровня специалистов, привлекаемых к оказанию услуг, которые необходимо выполнить в соответствии с требованиями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Исполнитель обязан обеспечить безопасность услуг для жизни и здоровья потребителей и </w:t>
      </w:r>
      <w:r>
        <w:rPr>
          <w:rFonts w:ascii="Times New Roman" w:hAnsi="Times New Roman" w:cs="Times New Roman"/>
          <w:sz w:val="24"/>
          <w:szCs w:val="24"/>
        </w:rPr>
        <w:t xml:space="preserve">третьих лиц, а также предотвращение причинения вреда имуществу указанных лиц.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>
        <w:rPr>
          <w:rFonts w:ascii="Liberation Serif" w:hAnsi="Liberation Serif" w:cs="Liberation Serif"/>
          <w:b/>
          <w:sz w:val="24"/>
          <w:szCs w:val="24"/>
        </w:rPr>
        <w:t xml:space="preserve">Требования по сроку гарантий качества на результаты оказанных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гарантирует качество услуг: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Calibri" w:hAnsi="Calibri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для заменяемых запасных частей в течение 6 (Шести) месяцев с даты подписания Заказч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иком Акта оказанных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Calibri" w:hAnsi="Calibri" w:eastAsia="Times New Roman" w:cs="Times New Roman"/>
          <w:sz w:val="24"/>
          <w:szCs w:val="24"/>
        </w:rPr>
      </w:r>
      <w:r>
        <w:rPr>
          <w:rFonts w:ascii="Calibri" w:hAnsi="Calibri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период гарантийного срока обнаружатся недостатки или дефекты (скрытые недостатки или дефекты), то Исполнитель (в случае если не докажет отсутствие своей вины)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или дефектов.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cantSplit/>
          <w:trHeight w:val="1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Исполнитель_____________________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7" w:right="566" w:bottom="426" w:left="1276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imSun">
    <w:panose1 w:val="02000603000000000000"/>
  </w:font>
  <w:font w:name="Calibri">
    <w:panose1 w:val="020F0502020204030204"/>
  </w:font>
  <w:font w:name="Times New Roman">
    <w:panose1 w:val="02020603050405020304"/>
  </w:font>
  <w:font w:name="Droid Sans Fallback">
    <w:panose1 w:val="020B0502000000000001"/>
  </w:font>
  <w:font w:name="Liberation Serif">
    <w:panose1 w:val="02020603050405020304"/>
  </w:font>
  <w:font w:name="Lucida Sans Unicode">
    <w:panose1 w:val="020B0604030504040204"/>
  </w:font>
  <w:font w:name="PT Serif">
    <w:panose1 w:val="020A0603040505020204"/>
  </w:font>
  <w:font w:name="Courier New">
    <w:panose1 w:val="02070309020205020404"/>
  </w:font>
  <w:font w:name="Mangal">
    <w:panose1 w:val="02040503050406030204"/>
  </w:font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756657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  <w:tabs>
          <w:tab w:val="left" w:pos="50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left" w:pos="360" w:leader="none"/>
        </w:tabs>
      </w:pPr>
      <w:rPr>
        <w:rFonts w:hint="default"/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40" w:hanging="720"/>
        <w:tabs>
          <w:tab w:val="left" w:pos="7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50" w:hanging="720"/>
        <w:tabs>
          <w:tab w:val="left" w:pos="75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20" w:hanging="1080"/>
        <w:tabs>
          <w:tab w:val="left" w:pos="11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0" w:hanging="1080"/>
        <w:tabs>
          <w:tab w:val="left" w:pos="113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00" w:hanging="1440"/>
        <w:tabs>
          <w:tab w:val="left" w:pos="15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10" w:hanging="1440"/>
        <w:tabs>
          <w:tab w:val="left" w:pos="151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0" w:hanging="1800"/>
        <w:tabs>
          <w:tab w:val="left" w:pos="188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6"/>
    <w:next w:val="866"/>
    <w:link w:val="69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1 Char"/>
    <w:basedOn w:val="867"/>
    <w:link w:val="69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7">
    <w:name w:val="Heading 2"/>
    <w:basedOn w:val="866"/>
    <w:next w:val="866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8">
    <w:name w:val="Heading 2 Char"/>
    <w:basedOn w:val="867"/>
    <w:link w:val="697"/>
    <w:uiPriority w:val="9"/>
    <w:rPr>
      <w:rFonts w:ascii="Liberation Sans" w:hAnsi="Liberation Sans" w:eastAsia="Liberation Sans" w:cs="Liberation Sans"/>
      <w:sz w:val="34"/>
    </w:rPr>
  </w:style>
  <w:style w:type="paragraph" w:styleId="699">
    <w:name w:val="Heading 3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0">
    <w:name w:val="Heading 3 Char"/>
    <w:basedOn w:val="867"/>
    <w:link w:val="69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1">
    <w:name w:val="Heading 4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2">
    <w:name w:val="Heading 4 Char"/>
    <w:basedOn w:val="867"/>
    <w:link w:val="7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5 Char"/>
    <w:basedOn w:val="867"/>
    <w:link w:val="70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5">
    <w:name w:val="Heading 6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6">
    <w:name w:val="Heading 6 Char"/>
    <w:basedOn w:val="867"/>
    <w:link w:val="70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7">
    <w:name w:val="Heading 7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8">
    <w:name w:val="Heading 7 Char"/>
    <w:basedOn w:val="867"/>
    <w:link w:val="70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0">
    <w:name w:val="Heading 8 Char"/>
    <w:basedOn w:val="867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866"/>
    <w:next w:val="866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>
    <w:name w:val="Heading 9 Char"/>
    <w:basedOn w:val="867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67"/>
    <w:link w:val="870"/>
    <w:uiPriority w:val="10"/>
    <w:rPr>
      <w:sz w:val="48"/>
      <w:szCs w:val="48"/>
    </w:rPr>
  </w:style>
  <w:style w:type="paragraph" w:styleId="715">
    <w:name w:val="Subtitle"/>
    <w:basedOn w:val="866"/>
    <w:next w:val="866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7"/>
    <w:link w:val="715"/>
    <w:uiPriority w:val="11"/>
    <w:rPr>
      <w:sz w:val="24"/>
      <w:szCs w:val="24"/>
    </w:rPr>
  </w:style>
  <w:style w:type="paragraph" w:styleId="717">
    <w:name w:val="Quote"/>
    <w:basedOn w:val="866"/>
    <w:next w:val="866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6"/>
    <w:next w:val="866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7"/>
    <w:link w:val="882"/>
    <w:uiPriority w:val="99"/>
  </w:style>
  <w:style w:type="character" w:styleId="722">
    <w:name w:val="Footer Char"/>
    <w:basedOn w:val="867"/>
    <w:link w:val="884"/>
    <w:uiPriority w:val="99"/>
  </w:style>
  <w:style w:type="paragraph" w:styleId="723">
    <w:name w:val="Caption"/>
    <w:basedOn w:val="866"/>
    <w:next w:val="866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7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4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9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character" w:styleId="851">
    <w:name w:val="Footnote Text Char"/>
    <w:link w:val="878"/>
    <w:uiPriority w:val="99"/>
    <w:rPr>
      <w:sz w:val="18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Title"/>
    <w:basedOn w:val="866"/>
    <w:next w:val="866"/>
    <w:link w:val="871"/>
    <w:qFormat/>
    <w:pPr>
      <w:keepNext/>
      <w:spacing w:before="240" w:after="120" w:line="240" w:lineRule="auto"/>
      <w:widowControl w:val="off"/>
    </w:pPr>
    <w:rPr>
      <w:rFonts w:ascii="Arial" w:hAnsi="Arial" w:eastAsia="Andale Sans UI" w:cs="Tahoma"/>
      <w:sz w:val="28"/>
      <w:szCs w:val="28"/>
      <w:lang w:eastAsia="hi-IN" w:bidi="hi-IN"/>
    </w:rPr>
  </w:style>
  <w:style w:type="character" w:styleId="871" w:customStyle="1">
    <w:name w:val="Название Знак"/>
    <w:basedOn w:val="867"/>
    <w:link w:val="870"/>
    <w:rPr>
      <w:rFonts w:ascii="Arial" w:hAnsi="Arial" w:eastAsia="Andale Sans UI" w:cs="Tahoma"/>
      <w:sz w:val="28"/>
      <w:szCs w:val="28"/>
      <w:lang w:eastAsia="hi-IN" w:bidi="hi-IN"/>
    </w:rPr>
  </w:style>
  <w:style w:type="paragraph" w:styleId="872" w:customStyle="1">
    <w:name w:val="Название объекта1"/>
    <w:basedOn w:val="866"/>
    <w:next w:val="866"/>
    <w:pPr>
      <w:ind w:left="426"/>
      <w:jc w:val="both"/>
      <w:spacing w:after="0" w:line="240" w:lineRule="auto"/>
      <w:widowControl w:val="off"/>
    </w:pPr>
    <w:rPr>
      <w:rFonts w:ascii="Arial" w:hAnsi="Arial" w:eastAsia="Lucida Sans Unicode" w:cs="Mangal"/>
      <w:b/>
      <w:sz w:val="24"/>
      <w:szCs w:val="24"/>
      <w:lang w:eastAsia="hi-IN" w:bidi="hi-IN"/>
    </w:rPr>
  </w:style>
  <w:style w:type="paragraph" w:styleId="873" w:customStyle="1">
    <w:name w:val="Абзац списка1"/>
    <w:uiPriority w:val="99"/>
    <w:pPr>
      <w:ind w:left="720"/>
      <w:spacing w:after="0" w:line="240" w:lineRule="auto"/>
    </w:pPr>
    <w:rPr>
      <w:rFonts w:ascii="Liberation Serif" w:hAnsi="Liberation Serif" w:eastAsia="Droid Sans Fallback" w:cs="Liberation Serif"/>
      <w:sz w:val="20"/>
      <w:szCs w:val="20"/>
      <w:lang w:eastAsia="ar-SA"/>
    </w:rPr>
  </w:style>
  <w:style w:type="paragraph" w:styleId="87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75">
    <w:name w:val="List Paragraph"/>
    <w:basedOn w:val="866"/>
    <w:link w:val="876"/>
    <w:uiPriority w:val="34"/>
    <w:qFormat/>
    <w:pPr>
      <w:contextualSpacing/>
      <w:ind w:left="720"/>
    </w:pPr>
    <w:rPr>
      <w:rFonts w:ascii="Calibri" w:hAnsi="Calibri" w:eastAsia="Calibri" w:cs="Times New Roman"/>
      <w:lang w:eastAsia="en-US"/>
    </w:rPr>
  </w:style>
  <w:style w:type="character" w:styleId="876" w:customStyle="1">
    <w:name w:val="Абзац списка Знак"/>
    <w:link w:val="875"/>
    <w:uiPriority w:val="34"/>
    <w:qFormat/>
    <w:rPr>
      <w:rFonts w:ascii="Calibri" w:hAnsi="Calibri" w:eastAsia="Calibri" w:cs="Times New Roman"/>
      <w:lang w:eastAsia="en-US"/>
    </w:rPr>
  </w:style>
  <w:style w:type="table" w:styleId="877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8">
    <w:name w:val="footnote text"/>
    <w:basedOn w:val="866"/>
    <w:link w:val="87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9" w:customStyle="1">
    <w:name w:val="Текст сноски Знак"/>
    <w:basedOn w:val="867"/>
    <w:link w:val="878"/>
    <w:uiPriority w:val="99"/>
    <w:semiHidden/>
    <w:rPr>
      <w:sz w:val="20"/>
      <w:szCs w:val="20"/>
    </w:rPr>
  </w:style>
  <w:style w:type="character" w:styleId="880">
    <w:name w:val="footnote reference"/>
    <w:basedOn w:val="867"/>
    <w:uiPriority w:val="99"/>
    <w:semiHidden/>
    <w:unhideWhenUsed/>
    <w:rPr>
      <w:vertAlign w:val="superscript"/>
    </w:rPr>
  </w:style>
  <w:style w:type="paragraph" w:styleId="881" w:customStyle="1">
    <w:name w:val="Text body"/>
    <w:basedOn w:val="866"/>
    <w:qFormat/>
    <w:pPr>
      <w:jc w:val="center"/>
      <w:spacing w:after="120" w:line="100" w:lineRule="atLeast"/>
    </w:pPr>
    <w:rPr>
      <w:rFonts w:ascii="Calibri" w:hAnsi="Calibri" w:eastAsia="SimSun" w:cs="Calibri"/>
      <w:lang w:eastAsia="en-US"/>
    </w:rPr>
  </w:style>
  <w:style w:type="paragraph" w:styleId="882">
    <w:name w:val="Header"/>
    <w:basedOn w:val="866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67"/>
    <w:link w:val="882"/>
    <w:uiPriority w:val="99"/>
  </w:style>
  <w:style w:type="paragraph" w:styleId="884">
    <w:name w:val="Footer"/>
    <w:basedOn w:val="866"/>
    <w:link w:val="8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67"/>
    <w:link w:val="884"/>
    <w:uiPriority w:val="99"/>
    <w:semiHidden/>
  </w:style>
  <w:style w:type="paragraph" w:styleId="886">
    <w:name w:val="Balloon Text"/>
    <w:basedOn w:val="866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67"/>
    <w:link w:val="88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BC51-AC2B-426E-94B9-52D3197B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gluhareva</dc:creator>
  <cp:lastModifiedBy>valkova.uv</cp:lastModifiedBy>
  <cp:revision>30</cp:revision>
  <dcterms:created xsi:type="dcterms:W3CDTF">2022-04-22T07:41:00Z</dcterms:created>
  <dcterms:modified xsi:type="dcterms:W3CDTF">2026-06-24T16:54:20Z</dcterms:modified>
</cp:coreProperties>
</file>