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center" w:pos="2420" w:leader="none"/>
          <w:tab w:val="left" w:pos="3840" w:leader="none"/>
        </w:tabs>
        <w:rPr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  <w:t xml:space="preserve">Государственный контракт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100201966126100088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tabs>
          <w:tab w:val="center" w:pos="2420" w:leader="none"/>
          <w:tab w:val="left" w:pos="3840" w:leader="none"/>
        </w:tabs>
        <w:rPr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г.</w:t>
      </w:r>
      <w:r>
        <w:rPr>
          <w:color w:val="000000"/>
          <w:sz w:val="28"/>
          <w:szCs w:val="28"/>
        </w:rPr>
        <w:t xml:space="preserve"> Москва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 xml:space="preserve">                              «___» __________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Министерство энергетики Р</w:t>
      </w:r>
      <w:r>
        <w:rPr>
          <w:color w:val="000000"/>
          <w:sz w:val="28"/>
          <w:szCs w:val="28"/>
        </w:rPr>
        <w:t xml:space="preserve">оссийской Федерации, в дальнейшем именуемое «Заказчик», в лице заместителя Министра энергетики Российской Федерации Грабчака Евгения Петровича, действующего на основании приказа Минэнерго России от 24.11.2021 № 1286 и доверенности от 23.01.2024 № НШ-900/05</w:t>
      </w:r>
      <w:r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 xml:space="preserve">с одной стороны,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</w:t>
      </w:r>
      <w:r>
        <w:rPr>
          <w:sz w:val="28"/>
          <w:szCs w:val="28"/>
        </w:rPr>
        <w:t xml:space="preserve">ндивидуальный предприниматель</w:t>
      </w:r>
      <w:r>
        <w:rPr>
          <w:sz w:val="28"/>
          <w:szCs w:val="28"/>
        </w:rPr>
        <w:t xml:space="preserve"> Ефремов Максим Петрович (ИП Ефремов М.П.)</w:t>
      </w:r>
      <w:r>
        <w:rPr>
          <w:sz w:val="28"/>
          <w:szCs w:val="28"/>
        </w:rPr>
        <w:t xml:space="preserve">, именуемый в дальнейшем «Поставщик», </w:t>
      </w:r>
      <w:r>
        <w:rPr>
          <w:sz w:val="28"/>
          <w:szCs w:val="28"/>
        </w:rPr>
        <w:t xml:space="preserve">действующий на основании </w:t>
      </w:r>
      <w:r>
        <w:rPr>
          <w:sz w:val="28"/>
          <w:szCs w:val="28"/>
        </w:rPr>
        <w:t xml:space="preserve">ОГРНИП </w:t>
      </w:r>
      <w:r>
        <w:rPr>
          <w:sz w:val="28"/>
          <w:szCs w:val="28"/>
        </w:rPr>
        <w:t xml:space="preserve">317774600267443</w:t>
      </w:r>
      <w:r>
        <w:rPr>
          <w:color w:val="000000"/>
          <w:sz w:val="28"/>
          <w:szCs w:val="28"/>
        </w:rPr>
        <w:t xml:space="preserve">, с другой стороны, </w:t>
      </w:r>
      <w:r>
        <w:rPr>
          <w:color w:val="000000"/>
          <w:sz w:val="28"/>
          <w:szCs w:val="28"/>
        </w:rPr>
        <w:t xml:space="preserve">в дальнейшем именуемые «Стороны», в соответствии с пунктом 4 части 1 статьи 93 Федерального закона </w:t>
      </w:r>
      <w:r>
        <w:rPr>
          <w:sz w:val="28"/>
          <w:szCs w:val="28"/>
        </w:rPr>
        <w:t xml:space="preserve">от 05.04.</w:t>
      </w:r>
      <w:r>
        <w:rPr>
          <w:sz w:val="28"/>
          <w:szCs w:val="28"/>
        </w:rPr>
        <w:t xml:space="preserve">2013 </w:t>
      </w:r>
      <w:r>
        <w:rPr>
          <w:color w:val="000000"/>
          <w:sz w:val="28"/>
          <w:szCs w:val="28"/>
        </w:rPr>
        <w:t xml:space="preserve">№ 44-ФЗ «О контрактной системе </w:t>
      </w:r>
      <w:r>
        <w:rPr>
          <w:color w:val="000000"/>
          <w:sz w:val="28"/>
          <w:szCs w:val="28"/>
        </w:rPr>
        <w:t xml:space="preserve">в сфере закупок товаров, работ, услуг для обеспечения государственных </w:t>
      </w:r>
      <w:r>
        <w:rPr>
          <w:color w:val="000000"/>
          <w:sz w:val="28"/>
          <w:szCs w:val="28"/>
        </w:rPr>
        <w:t xml:space="preserve">и муниципальных нужд» </w:t>
      </w:r>
      <w:r>
        <w:rPr>
          <w:sz w:val="28"/>
          <w:szCs w:val="28"/>
        </w:rPr>
        <w:t xml:space="preserve">(далее – Закон о к</w:t>
      </w:r>
      <w:r>
        <w:rPr>
          <w:sz w:val="28"/>
          <w:szCs w:val="28"/>
        </w:rPr>
        <w:t xml:space="preserve">онтрактной системе)</w:t>
      </w:r>
      <w:r>
        <w:rPr>
          <w:color w:val="000000"/>
          <w:sz w:val="28"/>
          <w:szCs w:val="28"/>
        </w:rPr>
        <w:t xml:space="preserve">, заключили настоящий государственный контракт (далее – Контракт) о нижеследующем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3"/>
        <w:numPr>
          <w:ilvl w:val="0"/>
          <w:numId w:val="5"/>
        </w:numPr>
        <w:tabs>
          <w:tab w:val="left" w:pos="1620" w:leader="none"/>
        </w:tabs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 xml:space="preserve">Предмет Контракта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1.1. Поставщик обязуется поставить </w:t>
      </w:r>
      <w:r>
        <w:rPr>
          <w:sz w:val="28"/>
          <w:szCs w:val="28"/>
        </w:rPr>
        <w:t xml:space="preserve">бытовую технику </w:t>
      </w:r>
      <w:r>
        <w:rPr>
          <w:color w:val="000000"/>
          <w:sz w:val="28"/>
          <w:szCs w:val="28"/>
        </w:rPr>
        <w:t xml:space="preserve">(далее – Товар),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а Заказчик принять и оплатить Товар</w:t>
      </w:r>
      <w:r>
        <w:rPr>
          <w:color w:val="000000"/>
          <w:sz w:val="28"/>
          <w:szCs w:val="28"/>
        </w:rPr>
        <w:t xml:space="preserve">, в порядке и на условиях, предусмотренных настоящим Контрактом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1.2. Характеристик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, стоимость и количество Товара указаны в спецификации </w:t>
      </w:r>
      <w:r>
        <w:rPr>
          <w:color w:val="000000"/>
          <w:sz w:val="28"/>
          <w:szCs w:val="28"/>
        </w:rPr>
        <w:t xml:space="preserve">(Приложение № 1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Контракту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, которая является неотъемлемой частью настоящего Контракта.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-4068" w:leader="none"/>
          <w:tab w:val="left" w:pos="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0" w:name="_gjdgxs"/>
      <w:r/>
      <w:bookmarkEnd w:id="0"/>
      <w:r>
        <w:rPr>
          <w:color w:val="000000"/>
          <w:sz w:val="28"/>
          <w:szCs w:val="28"/>
        </w:rPr>
        <w:t xml:space="preserve">1.3. Товар, передаваемый по Контракту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свободен от прав третьих лиц.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-4068" w:leader="none"/>
          <w:tab w:val="left" w:pos="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1.4. Право на Товар переходит к Заказчику с 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ты</w:t>
      </w:r>
      <w:r>
        <w:rPr>
          <w:color w:val="000000"/>
          <w:sz w:val="28"/>
          <w:szCs w:val="28"/>
        </w:rPr>
        <w:t xml:space="preserve"> его поставки Заказчику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оплаты полной стоимости Товара.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1.5. </w:t>
      </w:r>
      <w:r>
        <w:rPr>
          <w:color w:val="000000"/>
          <w:sz w:val="28"/>
          <w:szCs w:val="28"/>
        </w:rPr>
        <w:t xml:space="preserve">Поставляемый Товар должен быть новым товаром</w:t>
      </w:r>
      <w:r>
        <w:rPr>
          <w:sz w:val="28"/>
          <w:szCs w:val="28"/>
        </w:rPr>
        <w:t xml:space="preserve"> (товаром, который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был в употреблении, в ремонте, в том числе который не был восстановлен,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 которого не была осуществлена замена составных частей, не были восстановлены потребительские свойства).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>
        <w:rPr>
          <w:sz w:val="28"/>
          <w:szCs w:val="28"/>
        </w:rPr>
        <w:t xml:space="preserve">Идентификационный код закупки: </w:t>
      </w:r>
      <w:r>
        <w:rPr>
          <w:sz w:val="24"/>
          <w:szCs w:val="24"/>
        </w:rPr>
        <w:t xml:space="preserve">2617705847529770501001</w:t>
      </w:r>
      <w:r>
        <w:rPr>
          <w:sz w:val="24"/>
          <w:szCs w:val="24"/>
        </w:rPr>
        <w:t xml:space="preserve">0036</w:t>
      </w:r>
      <w:r>
        <w:rPr>
          <w:sz w:val="24"/>
          <w:szCs w:val="24"/>
        </w:rPr>
        <w:t xml:space="preserve">0000000244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1.7. Заказчиком</w:t>
      </w:r>
      <w:r>
        <w:rPr>
          <w:sz w:val="28"/>
          <w:szCs w:val="28"/>
        </w:rPr>
        <w:t xml:space="preserve"> установлено требов</w:t>
      </w:r>
      <w:r>
        <w:rPr>
          <w:sz w:val="28"/>
          <w:szCs w:val="28"/>
        </w:rPr>
        <w:t xml:space="preserve">ание об отсутствии информации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Поставщик</w:t>
      </w:r>
      <w:r>
        <w:rPr>
          <w:sz w:val="28"/>
          <w:szCs w:val="28"/>
        </w:rPr>
        <w:t xml:space="preserve">е, в том числе о лицах, указанных в подпункте «в» пункта 1 части 1 статьи 43 Закона о контрактной системе, включенной в предусмотренный Законом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Контрактной системе реестр недобросовестных поставщиков (подрядчиков, исполнителей), в связи с отказом от исполнения контракта по причине введения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отношении заказчика политических или экономических санкций иностранными государствами, совершающими недружественные действия в отношении Р</w:t>
      </w:r>
      <w:r>
        <w:rPr>
          <w:sz w:val="28"/>
          <w:szCs w:val="28"/>
        </w:rPr>
        <w:t xml:space="preserve">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государственных объединений и (или) союзов мер ограничительного характера.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numPr>
          <w:ilvl w:val="0"/>
          <w:numId w:val="5"/>
        </w:numPr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 xml:space="preserve">Цена Контракта и порядок оплаты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2.1. </w:t>
      </w:r>
      <w:r>
        <w:rPr>
          <w:color w:val="000000"/>
          <w:sz w:val="28"/>
          <w:szCs w:val="28"/>
        </w:rPr>
        <w:t xml:space="preserve">Цена Контракта</w:t>
      </w:r>
      <w:r>
        <w:rPr>
          <w:color w:val="000000"/>
          <w:sz w:val="28"/>
          <w:szCs w:val="28"/>
        </w:rPr>
        <w:t xml:space="preserve"> устанавливается в рублях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составляет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39</w:t>
      </w:r>
      <w:r>
        <w:rPr>
          <w:sz w:val="28"/>
          <w:szCs w:val="28"/>
        </w:rPr>
        <w:t xml:space="preserve"> 000</w:t>
      </w:r>
      <w:r>
        <w:rPr>
          <w:sz w:val="28"/>
          <w:szCs w:val="28"/>
        </w:rPr>
        <w:t xml:space="preserve"> (тридцать девять</w:t>
      </w:r>
      <w:r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) рублей 00 копеек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облагается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включает </w:t>
      </w:r>
      <w:r>
        <w:rPr>
          <w:color w:val="000000"/>
          <w:sz w:val="28"/>
          <w:szCs w:val="28"/>
        </w:rPr>
        <w:t xml:space="preserve">поставку, подъем, разгрузку Товара, своими силами и за свой счет в офис Заказчика, а также расходы на уплату налогов, пошлин и иных обязательных платежей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          2.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Все расчеты за поставленный Товар осуществляются в рублях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производятся путем безналичного перечисления денежных средств на расчетный счет </w:t>
      </w:r>
      <w:r>
        <w:rPr>
          <w:color w:val="000000"/>
          <w:sz w:val="28"/>
          <w:szCs w:val="28"/>
        </w:rPr>
        <w:t xml:space="preserve">Поставщика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случае неисполнения </w:t>
      </w:r>
      <w:r>
        <w:rPr>
          <w:sz w:val="28"/>
          <w:szCs w:val="28"/>
        </w:rPr>
        <w:t xml:space="preserve">Поставщиком</w:t>
      </w:r>
      <w:r>
        <w:rPr>
          <w:sz w:val="28"/>
          <w:szCs w:val="28"/>
        </w:rPr>
        <w:t xml:space="preserve"> предъявленных Заказчиком требований об уплате неустоек (пеней), Заказчик производит оплату по Контракту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вычетом соответствующего размера неустойки (пени). Исполнение обязательства </w:t>
      </w:r>
      <w:r>
        <w:rPr>
          <w:sz w:val="28"/>
          <w:szCs w:val="28"/>
        </w:rPr>
        <w:t xml:space="preserve">Поставщик</w:t>
      </w:r>
      <w:r>
        <w:rPr>
          <w:sz w:val="28"/>
          <w:szCs w:val="28"/>
        </w:rPr>
        <w:t xml:space="preserve"> по перечислению неустойки (пени) в доход бюджетной системы Российской Федерации в данном случае возлагается на Заказчика и осуществляется последним на основании платежного документа с указанием </w:t>
      </w:r>
      <w:r>
        <w:rPr>
          <w:sz w:val="28"/>
          <w:szCs w:val="28"/>
        </w:rPr>
        <w:t xml:space="preserve">Поставщик</w:t>
      </w:r>
      <w:r>
        <w:rPr>
          <w:sz w:val="28"/>
          <w:szCs w:val="28"/>
        </w:rPr>
        <w:t xml:space="preserve">, за которого осуществляется перечисление неустойки (пени) в доход соответствующего бюджета.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ab/>
        <w:t xml:space="preserve">2.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 Оплата по Контракту осуществляется на основании Акта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приема – передачи товара </w:t>
      </w:r>
      <w:r>
        <w:rPr>
          <w:color w:val="000000"/>
          <w:sz w:val="28"/>
          <w:szCs w:val="28"/>
        </w:rPr>
        <w:t xml:space="preserve">(</w:t>
      </w:r>
      <w:r>
        <w:rPr>
          <w:color w:val="000000"/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ложение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 к Контракту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с приложением счета, счет-фактуры</w:t>
      </w:r>
      <w:r>
        <w:rPr>
          <w:color w:val="000000"/>
          <w:sz w:val="28"/>
          <w:szCs w:val="28"/>
          <w:vertAlign w:val="superscript"/>
        </w:rPr>
        <w:footnoteReference w:id="2"/>
      </w:r>
      <w:r>
        <w:rPr>
          <w:color w:val="000000"/>
          <w:sz w:val="28"/>
          <w:szCs w:val="28"/>
        </w:rPr>
        <w:t xml:space="preserve">, товарной накладной (или универсального передаточного документа) в течение </w:t>
      </w:r>
      <w:r>
        <w:rPr>
          <w:color w:val="000000"/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-м</w:t>
      </w:r>
      <w:r>
        <w:rPr>
          <w:color w:val="000000"/>
          <w:sz w:val="28"/>
          <w:szCs w:val="28"/>
        </w:rPr>
        <w:t xml:space="preserve">и (</w:t>
      </w:r>
      <w:r>
        <w:rPr>
          <w:color w:val="000000"/>
          <w:sz w:val="28"/>
          <w:szCs w:val="28"/>
        </w:rPr>
        <w:t xml:space="preserve">сем</w:t>
      </w:r>
      <w:r>
        <w:rPr>
          <w:color w:val="000000"/>
          <w:sz w:val="28"/>
          <w:szCs w:val="28"/>
        </w:rPr>
        <w:t xml:space="preserve">и) рабочих дней после подписания </w:t>
      </w:r>
      <w:r>
        <w:rPr>
          <w:sz w:val="28"/>
          <w:szCs w:val="28"/>
        </w:rPr>
        <w:t xml:space="preserve">Заказчиком</w:t>
      </w:r>
      <w:r>
        <w:rPr>
          <w:color w:val="000000"/>
          <w:sz w:val="28"/>
          <w:szCs w:val="28"/>
        </w:rPr>
        <w:t xml:space="preserve"> Акта приема-передачи товара</w:t>
      </w:r>
      <w:r>
        <w:rPr>
          <w:color w:val="000000"/>
          <w:sz w:val="28"/>
          <w:szCs w:val="28"/>
        </w:rPr>
        <w:t xml:space="preserve"> (Приложение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 к Контракту)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6"/>
        <w:jc w:val="both"/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 Финансирование по настоящему Контракту осуществляется за счет средств федерального бюджета.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6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В случае, если исполнение </w:t>
      </w:r>
      <w:r>
        <w:rPr>
          <w:sz w:val="28"/>
          <w:szCs w:val="28"/>
        </w:rPr>
        <w:t xml:space="preserve">поставки Товара</w:t>
      </w:r>
      <w:r>
        <w:rPr>
          <w:sz w:val="28"/>
          <w:szCs w:val="28"/>
        </w:rPr>
        <w:t xml:space="preserve"> приходится на декабрь финансового года,</w:t>
      </w:r>
      <w:r>
        <w:rPr>
          <w:sz w:val="28"/>
          <w:szCs w:val="28"/>
        </w:rPr>
        <w:t xml:space="preserve"> оплата осуществляется в следующем порядке: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исполнение </w:t>
      </w:r>
      <w:r>
        <w:rPr>
          <w:sz w:val="28"/>
          <w:szCs w:val="28"/>
        </w:rPr>
        <w:t xml:space="preserve">поставки Товара</w:t>
      </w:r>
      <w:r>
        <w:rPr>
          <w:sz w:val="28"/>
          <w:szCs w:val="28"/>
        </w:rPr>
        <w:t xml:space="preserve"> приходится на дату с 1 по 20 декабря финансового года включительно, – не позднее, чем за один рабочий день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до окончания текущего финансового года в пределах лимитов бюджетных обязательств, доведенных до получателя средств федерального бюджета на указанный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в очередном финансовом году в пределах лимитов бюджетных обязательств, доведенных до получателей средств федерального бюджета на очередной финансовый год;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исполнение </w:t>
      </w:r>
      <w:r>
        <w:rPr>
          <w:sz w:val="28"/>
          <w:szCs w:val="28"/>
        </w:rPr>
        <w:t xml:space="preserve">поставка Товара</w:t>
      </w:r>
      <w:r>
        <w:rPr>
          <w:sz w:val="28"/>
          <w:szCs w:val="28"/>
        </w:rPr>
        <w:t xml:space="preserve"> приходится на дату с 21 по 31 декабря финансового года включительно, – в очередном финансовом году в пределах лимитов бюджетных обязательств, доведенных до получателя средств федерального бюджета на очередной финансовый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numPr>
          <w:ilvl w:val="0"/>
          <w:numId w:val="5"/>
        </w:numPr>
        <w:jc w:val="both"/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 xml:space="preserve">Условия </w:t>
      </w:r>
      <w:r>
        <w:rPr>
          <w:b/>
          <w:color w:val="000000"/>
          <w:sz w:val="28"/>
          <w:szCs w:val="28"/>
        </w:rPr>
        <w:t xml:space="preserve">и место </w:t>
      </w:r>
      <w:r>
        <w:rPr>
          <w:b/>
          <w:color w:val="000000"/>
          <w:sz w:val="28"/>
          <w:szCs w:val="28"/>
        </w:rPr>
        <w:t xml:space="preserve">поставки Товара.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3.1. Место поставки Товара – административное здание Заказчика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(далее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офис), расположенное по адресу: г. М</w:t>
      </w:r>
      <w:r>
        <w:rPr>
          <w:color w:val="000000"/>
          <w:sz w:val="28"/>
          <w:szCs w:val="28"/>
        </w:rPr>
        <w:t xml:space="preserve">осква, ул. Щепкина, д. 42, стр.</w:t>
      </w:r>
      <w:r>
        <w:rPr>
          <w:color w:val="000000"/>
          <w:sz w:val="28"/>
          <w:szCs w:val="28"/>
        </w:rPr>
        <w:t xml:space="preserve">1,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3.2. Срок </w:t>
      </w:r>
      <w:r>
        <w:rPr>
          <w:color w:val="000000"/>
          <w:sz w:val="28"/>
          <w:szCs w:val="28"/>
        </w:rPr>
        <w:t xml:space="preserve">поставки: в течение </w:t>
      </w:r>
      <w:r>
        <w:rPr>
          <w:color w:val="000000"/>
          <w:sz w:val="28"/>
          <w:szCs w:val="28"/>
        </w:rPr>
        <w:t xml:space="preserve">10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дес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ти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 рабочих дней с </w:t>
      </w:r>
      <w:r>
        <w:rPr>
          <w:color w:val="000000"/>
          <w:sz w:val="28"/>
          <w:szCs w:val="28"/>
        </w:rPr>
        <w:t xml:space="preserve">даты</w:t>
      </w:r>
      <w:r>
        <w:rPr>
          <w:color w:val="000000"/>
          <w:sz w:val="28"/>
          <w:szCs w:val="28"/>
        </w:rPr>
        <w:t xml:space="preserve"> заключения Контракта. Весь Товар должен быть в упаковках, гар</w:t>
      </w:r>
      <w:r>
        <w:rPr>
          <w:color w:val="000000"/>
          <w:sz w:val="28"/>
          <w:szCs w:val="28"/>
        </w:rPr>
        <w:t xml:space="preserve">антирующих сохранность Товара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3.3</w:t>
      </w:r>
      <w:r>
        <w:rPr>
          <w:color w:val="000000"/>
          <w:sz w:val="28"/>
          <w:szCs w:val="28"/>
        </w:rPr>
        <w:t xml:space="preserve">. Поставщик сопроводительным письмом предоставляет Заказчику в течение 5</w:t>
      </w:r>
      <w:r>
        <w:rPr>
          <w:color w:val="000000"/>
          <w:sz w:val="28"/>
          <w:szCs w:val="28"/>
        </w:rPr>
        <w:t xml:space="preserve"> (пяти)</w:t>
      </w:r>
      <w:r>
        <w:rPr>
          <w:color w:val="000000"/>
          <w:sz w:val="28"/>
          <w:szCs w:val="28"/>
        </w:rPr>
        <w:t xml:space="preserve"> рабочих дней после поставки Товара Акт приема-передачи товара </w:t>
      </w:r>
      <w:r>
        <w:rPr>
          <w:color w:val="000000"/>
          <w:sz w:val="28"/>
          <w:szCs w:val="28"/>
        </w:rPr>
        <w:br/>
        <w:t xml:space="preserve">(Приложение № 2</w:t>
      </w:r>
      <w:r>
        <w:rPr>
          <w:color w:val="000000"/>
          <w:sz w:val="28"/>
          <w:szCs w:val="28"/>
        </w:rPr>
        <w:t xml:space="preserve"> к Контракту</w:t>
      </w:r>
      <w:r>
        <w:rPr>
          <w:color w:val="000000"/>
          <w:sz w:val="28"/>
          <w:szCs w:val="28"/>
        </w:rPr>
        <w:t xml:space="preserve">) с приложением счета, </w:t>
      </w:r>
      <w:r>
        <w:rPr>
          <w:color w:val="000000"/>
          <w:sz w:val="28"/>
          <w:szCs w:val="28"/>
        </w:rPr>
        <w:t xml:space="preserve">счет-фактуры, </w:t>
      </w:r>
      <w:r>
        <w:rPr>
          <w:color w:val="000000"/>
          <w:sz w:val="28"/>
          <w:szCs w:val="28"/>
        </w:rPr>
        <w:t xml:space="preserve">товарной накладной (или универсального передаточного документа).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3.4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Поставщик обязуется собственными силами и за свой счет </w:t>
      </w:r>
      <w:r>
        <w:rPr>
          <w:color w:val="000000"/>
          <w:sz w:val="28"/>
          <w:szCs w:val="28"/>
        </w:rPr>
        <w:t xml:space="preserve">осуществлять </w:t>
      </w:r>
      <w:r>
        <w:rPr>
          <w:color w:val="000000"/>
          <w:sz w:val="28"/>
          <w:szCs w:val="28"/>
        </w:rPr>
        <w:t xml:space="preserve">выв</w:t>
      </w:r>
      <w:r>
        <w:rPr>
          <w:color w:val="000000"/>
          <w:sz w:val="28"/>
          <w:szCs w:val="28"/>
        </w:rPr>
        <w:t xml:space="preserve">оз</w:t>
      </w:r>
      <w:r>
        <w:rPr>
          <w:color w:val="000000"/>
          <w:sz w:val="28"/>
          <w:szCs w:val="28"/>
        </w:rPr>
        <w:t xml:space="preserve"> Товар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со склада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разгрузку, подъем, разгрузку на этажах по месту нахождения Заказчика.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3.5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Заказчик в течение 10-ти рабочих дней со дня получения Акта приема-передачи товара</w:t>
      </w:r>
      <w:r>
        <w:rPr>
          <w:color w:val="000000"/>
          <w:sz w:val="28"/>
          <w:szCs w:val="28"/>
        </w:rPr>
        <w:t xml:space="preserve"> (Приложение №2 к Контракту)</w:t>
      </w:r>
      <w:r>
        <w:rPr>
          <w:color w:val="000000"/>
          <w:sz w:val="28"/>
          <w:szCs w:val="28"/>
        </w:rPr>
        <w:t xml:space="preserve"> обязан подписать представленный Поставщиком Акт приема-передачи товара </w:t>
      </w:r>
      <w:r>
        <w:rPr>
          <w:color w:val="000000"/>
          <w:sz w:val="28"/>
          <w:szCs w:val="28"/>
        </w:rPr>
        <w:t xml:space="preserve">(Приложение №2 к Контракту)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или дать мотивированный отказ </w:t>
      </w:r>
      <w:r>
        <w:rPr>
          <w:color w:val="000000"/>
          <w:sz w:val="28"/>
          <w:szCs w:val="28"/>
        </w:rPr>
        <w:t xml:space="preserve">и отправить второй экземпляр по адресу, указанному в настоящем Контракте.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3"/>
        <w:numPr>
          <w:ilvl w:val="0"/>
          <w:numId w:val="5"/>
        </w:numPr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color w:val="000000"/>
          <w:sz w:val="28"/>
          <w:szCs w:val="28"/>
        </w:rPr>
        <w:t xml:space="preserve">бязанности Сторон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4.1. Обязанности Поставщика: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4.1.1. Поставить Товар в мест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 нахождения Заказчика в сроки в соответствии с условиями настоящего Контракта.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4.1.2. Передать Товар, который по количеству, качеству и описанию соответствует спецификации (</w:t>
      </w:r>
      <w:r>
        <w:rPr>
          <w:color w:val="000000"/>
          <w:sz w:val="28"/>
          <w:szCs w:val="28"/>
        </w:rPr>
        <w:t xml:space="preserve">Приложение № 1 к Контракту</w:t>
      </w:r>
      <w:r>
        <w:rPr>
          <w:color w:val="000000"/>
          <w:sz w:val="28"/>
          <w:szCs w:val="28"/>
        </w:rPr>
        <w:t xml:space="preserve">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4.1.3. Своевременно и в полном объеме представить документы на оплату Товара.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4.2. Обязанности Заказчика: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4.2.1. Обеспечить оплату Товара.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4.2.2. Принять Товар в соответствии с разделом 3 настоящего Контракта, в том числе обеспечив приемку Товара, проверку Товара и соответствующей документации.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3"/>
        <w:numPr>
          <w:ilvl w:val="0"/>
          <w:numId w:val="5"/>
        </w:numPr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 xml:space="preserve">Ответственность Сторон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5.1. За неисполнение или ненадлежащее исполнение своих обязательств по настоящему Контракту Заказчик и Поставщик несут ответственность в соответствии </w:t>
      </w:r>
      <w:r>
        <w:rPr>
          <w:color w:val="000000"/>
          <w:sz w:val="28"/>
          <w:szCs w:val="28"/>
        </w:rPr>
        <w:br/>
        <w:t xml:space="preserve">с законодательством Российской Федерации.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5.2. В случае возникновения споров Стороны обязуются принять все меры для их разрешения путем договоренности.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5.3. В случае просрочки исполнения Поставщиком обязательства, предусмотренного настоящим Контрактом, Заказчик вправе потребовать уплату неустойки (пени) в размере 1/</w:t>
      </w:r>
      <w:r>
        <w:rPr>
          <w:color w:val="000000"/>
          <w:sz w:val="28"/>
          <w:szCs w:val="28"/>
        </w:rPr>
        <w:t xml:space="preserve">30</w:t>
      </w:r>
      <w:r>
        <w:rPr>
          <w:color w:val="000000"/>
          <w:sz w:val="28"/>
          <w:szCs w:val="28"/>
        </w:rPr>
        <w:t xml:space="preserve">0 действующей на день уплаты неустойки ключе</w:t>
      </w:r>
      <w:r>
        <w:rPr>
          <w:color w:val="000000"/>
          <w:sz w:val="28"/>
          <w:szCs w:val="28"/>
        </w:rPr>
        <w:t xml:space="preserve">вой ставки Центрального банка Российской Федерации за каждый день просрочки исполнения обязательства, предусмотренного настоящим Контрактом, начиная со дня, следующего после дня истечения, установленного настоящим Контрактом срока исполнения обязательства.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5.4. В случае задержки платежей Заказчиком против срока, указанного в Контракте, Поставщик вправе потребовать от Заказчика выплату неустойки (пени) на сумму задержанного платежа в размере 1/300 действующей на день уплаты </w:t>
      </w:r>
      <w:r>
        <w:rPr>
          <w:color w:val="000000"/>
          <w:sz w:val="28"/>
          <w:szCs w:val="28"/>
        </w:rPr>
        <w:t xml:space="preserve">неустойки ключевой ставки Центрального банка Российской Федерации за каждый день просрочки, начиная со дня, следующего за днем истечения срока оплаты, установленного в Контракте.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5.5. При недостижении дог</w:t>
      </w:r>
      <w:r>
        <w:rPr>
          <w:color w:val="000000"/>
          <w:sz w:val="28"/>
          <w:szCs w:val="28"/>
        </w:rPr>
        <w:t xml:space="preserve">оворенности все споры, разногласия или требования, возникающие из настоящего Контракта или в связи с ним, в том числе касающиеся его заключения, исполнения, нарушения, прекращения или недействительности, подлежат рассмотрению в Арбитражном суде г. Москвы.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3"/>
        <w:numPr>
          <w:ilvl w:val="0"/>
          <w:numId w:val="5"/>
        </w:numPr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 xml:space="preserve">Срок действия Контракта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6.1 Н</w:t>
      </w:r>
      <w:r>
        <w:rPr>
          <w:color w:val="000000"/>
          <w:sz w:val="28"/>
          <w:szCs w:val="28"/>
        </w:rPr>
        <w:t xml:space="preserve">астоящий Контракт вступает в силу с </w:t>
      </w:r>
      <w:r>
        <w:rPr>
          <w:color w:val="000000"/>
          <w:sz w:val="28"/>
          <w:szCs w:val="28"/>
        </w:rPr>
        <w:t xml:space="preserve">даты</w:t>
      </w:r>
      <w:r>
        <w:rPr>
          <w:color w:val="000000"/>
          <w:sz w:val="28"/>
          <w:szCs w:val="28"/>
        </w:rPr>
        <w:t xml:space="preserve"> его заключения Сторонами и действует до полного выполнения Сторонами своих обязат</w:t>
      </w:r>
      <w:r>
        <w:rPr>
          <w:color w:val="000000"/>
          <w:sz w:val="28"/>
          <w:szCs w:val="28"/>
        </w:rPr>
        <w:t xml:space="preserve">ельств, но не позднее 30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12</w:t>
      </w:r>
      <w:r>
        <w:rPr>
          <w:color w:val="000000"/>
          <w:sz w:val="28"/>
          <w:szCs w:val="28"/>
        </w:rPr>
        <w:t xml:space="preserve">.2026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3"/>
        <w:numPr>
          <w:ilvl w:val="0"/>
          <w:numId w:val="5"/>
        </w:numPr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 xml:space="preserve">Досрочное прекращение Контракта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7.1. </w:t>
      </w:r>
      <w:r>
        <w:rPr>
          <w:sz w:val="28"/>
          <w:szCs w:val="28"/>
        </w:rPr>
        <w:t xml:space="preserve">Настоящий Контракт может быть расторгнут по соглашению Сторон, в судебном порядке или в одностороннем порядке в соответствии с гражданским законодательством.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7.2. Ни одна из Сторон не будет иметь по отношению к другой Стороне никаких обязательств по Контракту после расторжения Контракта и урегулирования обязательств.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 xml:space="preserve">8. Обстоятельства непреодолимой силы (форс-мажор)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8.1. 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 (форс-мажор).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8.2. О наступлении форс-мажорных обстоятельств, а также о предполагаемом сроке их действия Стор</w:t>
      </w:r>
      <w:r>
        <w:rPr>
          <w:color w:val="000000"/>
          <w:sz w:val="28"/>
          <w:szCs w:val="28"/>
        </w:rPr>
        <w:t xml:space="preserve">она, для которой они наступили, извещает в письменной форме другую Сторону не позднее трех рабочих дней с момента их наступления. Сроки исполнения обязательств переносятся пропорционально действию форс-мажорных обстоятельств, но не более чем на два месяца.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8.3. Неизвеще</w:t>
      </w:r>
      <w:r>
        <w:rPr>
          <w:color w:val="000000"/>
          <w:sz w:val="28"/>
          <w:szCs w:val="28"/>
        </w:rPr>
        <w:t xml:space="preserve">ние или несвоевременное извещение о наступлении таких обстоятельств лишает права любую из Сторон ссылаться на эти обстоятельства как на основание, освобождающее ее от ответственности за несвоевременное исполнение обязательств по отношению к другой Стороне.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8.4. В случае если форс-мажорные обстоятельства продлятся более двух месяцев, Стороны вправе расторгнуть настоящий Контракт, создав комиссию из представителей Сторон для урегулирования всех споров.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 xml:space="preserve">9. Другие условия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9.1. Все споры и разногласия, которые могут возникнуть по настоящему Контракту или в связи с ним, Стороны будут стремиться разрешить путем переговоров.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9.2. </w:t>
      </w:r>
      <w:r>
        <w:rPr>
          <w:color w:val="000000"/>
          <w:sz w:val="28"/>
          <w:szCs w:val="28"/>
        </w:rPr>
        <w:t xml:space="preserve">Настоящий Контракт составлен в </w:t>
      </w:r>
      <w:r>
        <w:rPr>
          <w:color w:val="000000"/>
          <w:sz w:val="28"/>
          <w:szCs w:val="28"/>
        </w:rPr>
        <w:t xml:space="preserve">форме электронного документа, подписанного усиленными электронными подписями Сторон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9.3. Все изменения и приложения по основаниям, предусмотренным настоящим Контрактом, являются его неотъемлемой частью.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-1440" w:leader="none"/>
          <w:tab w:val="left" w:pos="426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9.4. При изменении места нахождения и банковских реквизитов Стороны обязаны в течение 5 (пяти) рабочих дней письменно известить об этом друг друга.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9.5.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Приложения к Контракту: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Приложение № 1 – Спецификация;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Приложение № 2 – Форма Акта приема-передачи товара.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keepNext/>
        <w:spacing w:before="240"/>
        <w:rPr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smallCaps/>
          <w:color w:val="000000"/>
          <w:sz w:val="28"/>
          <w:szCs w:val="28"/>
        </w:rPr>
        <w:t xml:space="preserve">10. ЮРИДИЧЕСКИЕ АДРЕСА И РЕКВИЗИТЫ СТОРОН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11"/>
        <w:gridCol w:w="98"/>
        <w:gridCol w:w="5016"/>
        <w:gridCol w:w="131"/>
      </w:tblGrid>
      <w:tr>
        <w:tblPrEx/>
        <w:trPr>
          <w:trHeight w:val="238"/>
        </w:trPr>
        <w:tc>
          <w:tcPr>
            <w:tcW w:w="5211" w:type="dxa"/>
            <w:textDirection w:val="lrTb"/>
            <w:noWrap w:val="false"/>
          </w:tcPr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Заказчик: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Министерство энергетики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Российской Федерации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(Минэнерго России)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3"/>
            <w:tcW w:w="5245" w:type="dxa"/>
            <w:textDirection w:val="lrTb"/>
            <w:noWrap w:val="false"/>
          </w:tcPr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8"/>
                <w:szCs w:val="28"/>
              </w:rPr>
              <w:t xml:space="preserve">Поставщик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Индивидуальный предприниматель Ефремов Максим Петрович </w:t>
            </w:r>
            <w:r>
              <w:rPr>
                <w:sz w:val="28"/>
                <w:szCs w:val="28"/>
              </w:rPr>
              <w:t xml:space="preserve">(ИП Ефремов М.П.)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38"/>
        </w:trPr>
        <w:tc>
          <w:tcPr>
            <w:tcW w:w="5211" w:type="dxa"/>
            <w:textDirection w:val="lrTb"/>
            <w:noWrap w:val="false"/>
          </w:tcPr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Юридический адрес: 109012,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г. Москва, Китайгородский пр-д, д. 7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Фактический адрес: 129110,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 г. Москва, Щепкина ул., д. 42, стр. 1, 2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ИНН 7705847529,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КПП 770501001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Банковские реквизиты: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Межрегиональное операционное УФК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(Минэнерго России, л/с 03951000220)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р/с 40102810045370000002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в Операционном департаменте Банка России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//Межрегиональное опера</w:t>
            </w:r>
            <w:r>
              <w:rPr>
                <w:color w:val="000000"/>
                <w:sz w:val="28"/>
                <w:szCs w:val="28"/>
              </w:rPr>
              <w:t xml:space="preserve">ционное УФК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г. Москва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к/с 03211643000000019503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БИК 024501901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ОКПО/ОКТМО 00083641/45381000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е-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mail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minenergo</w:t>
            </w:r>
            <w:r>
              <w:rPr>
                <w:color w:val="000000"/>
                <w:sz w:val="28"/>
                <w:szCs w:val="28"/>
              </w:rPr>
              <w:t xml:space="preserve">@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minenergo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gov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ru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тел. 8 (495)631 98 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3"/>
            <w:tcW w:w="5245" w:type="dxa"/>
            <w:textDirection w:val="lrTb"/>
            <w:noWrap w:val="false"/>
          </w:tcPr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Юридический адрес: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121609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г. Москва, </w:t>
            </w:r>
            <w:r>
              <w:rPr>
                <w:color w:val="000000"/>
                <w:sz w:val="28"/>
                <w:szCs w:val="28"/>
              </w:rPr>
              <w:t xml:space="preserve">Рублевское шоссе,</w:t>
            </w:r>
            <w:r>
              <w:rPr>
                <w:color w:val="000000"/>
                <w:sz w:val="28"/>
                <w:szCs w:val="28"/>
              </w:rPr>
              <w:t xml:space="preserve"> д. </w:t>
            </w:r>
            <w:r>
              <w:rPr>
                <w:color w:val="000000"/>
                <w:sz w:val="28"/>
                <w:szCs w:val="28"/>
              </w:rPr>
              <w:t xml:space="preserve">30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к. 1 кв</w:t>
            </w:r>
            <w:r>
              <w:rPr>
                <w:color w:val="000000"/>
                <w:sz w:val="28"/>
                <w:szCs w:val="28"/>
              </w:rPr>
              <w:t xml:space="preserve">. 1</w:t>
            </w: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Фактический адрес: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121609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г. Москва, </w:t>
            </w:r>
            <w:r>
              <w:rPr>
                <w:color w:val="000000"/>
                <w:sz w:val="28"/>
                <w:szCs w:val="28"/>
              </w:rPr>
              <w:t xml:space="preserve">Рублевское шоссе,</w:t>
            </w:r>
            <w:r>
              <w:rPr>
                <w:color w:val="000000"/>
                <w:sz w:val="28"/>
                <w:szCs w:val="28"/>
              </w:rPr>
              <w:t xml:space="preserve"> д. </w:t>
            </w:r>
            <w:r>
              <w:rPr>
                <w:color w:val="000000"/>
                <w:sz w:val="28"/>
                <w:szCs w:val="28"/>
              </w:rPr>
              <w:t xml:space="preserve">30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к. 1 кв</w:t>
            </w:r>
            <w:r>
              <w:rPr>
                <w:color w:val="000000"/>
                <w:sz w:val="28"/>
                <w:szCs w:val="28"/>
              </w:rPr>
              <w:t xml:space="preserve">. 1</w:t>
            </w: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ИНН </w:t>
            </w:r>
            <w:r>
              <w:rPr>
                <w:color w:val="000000"/>
                <w:sz w:val="28"/>
                <w:szCs w:val="28"/>
              </w:rPr>
              <w:t xml:space="preserve">773135199301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Банковские реквизиты: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Наименование банка</w:t>
            </w:r>
            <w:r>
              <w:rPr>
                <w:color w:val="000000"/>
                <w:sz w:val="28"/>
                <w:szCs w:val="28"/>
              </w:rPr>
              <w:t xml:space="preserve">: ООО «Банк Точка»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р\с </w:t>
            </w:r>
            <w:r>
              <w:rPr>
                <w:color w:val="000000"/>
                <w:sz w:val="28"/>
                <w:szCs w:val="28"/>
              </w:rPr>
              <w:t xml:space="preserve">40802810201500006406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к\с</w:t>
            </w:r>
            <w:r>
              <w:rPr>
                <w:color w:val="000000"/>
                <w:sz w:val="28"/>
                <w:szCs w:val="28"/>
              </w:rPr>
              <w:t xml:space="preserve"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30101810745374525104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БИК</w:t>
            </w:r>
            <w:r>
              <w:rPr>
                <w:color w:val="000000"/>
                <w:sz w:val="28"/>
                <w:szCs w:val="28"/>
              </w:rPr>
              <w:t xml:space="preserve">: 044525104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ОКПО </w:t>
            </w:r>
            <w:r>
              <w:rPr>
                <w:color w:val="000000"/>
                <w:sz w:val="28"/>
                <w:szCs w:val="28"/>
              </w:rPr>
              <w:t xml:space="preserve">0114528918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ОКТМО </w:t>
            </w:r>
            <w:r>
              <w:rPr>
                <w:color w:val="000000"/>
                <w:sz w:val="28"/>
                <w:szCs w:val="28"/>
              </w:rPr>
              <w:t xml:space="preserve">45319000000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ОГРНИП </w:t>
            </w:r>
            <w:r>
              <w:rPr>
                <w:sz w:val="28"/>
                <w:szCs w:val="28"/>
              </w:rPr>
              <w:t xml:space="preserve">317774600267443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ОКАТО </w:t>
            </w:r>
            <w:r>
              <w:rPr>
                <w:color w:val="000000"/>
                <w:sz w:val="28"/>
                <w:szCs w:val="28"/>
              </w:rPr>
              <w:t xml:space="preserve">45268560000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е-mai</w:t>
            </w:r>
            <w:r>
              <w:rPr>
                <w:sz w:val="28"/>
                <w:szCs w:val="28"/>
              </w:rPr>
              <w:t xml:space="preserve">l: </w:t>
            </w:r>
            <w:r>
              <w:rPr>
                <w:sz w:val="28"/>
                <w:szCs w:val="28"/>
                <w:lang w:val="en-US"/>
              </w:rPr>
              <w:t xml:space="preserve">mararabota</w:t>
            </w:r>
            <w:r>
              <w:rPr>
                <w:sz w:val="28"/>
                <w:szCs w:val="28"/>
              </w:rPr>
              <w:t xml:space="preserve">@</w:t>
            </w:r>
            <w:r>
              <w:rPr>
                <w:sz w:val="28"/>
                <w:szCs w:val="28"/>
                <w:lang w:val="en-US"/>
              </w:rPr>
              <w:t xml:space="preserve">mail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  <w:lang w:val="en-US"/>
              </w:rPr>
              <w:t xml:space="preserve">ru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тел.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7(965)438-88-21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Дата постановки на учет в налоговом органе 02.06.2017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5309" w:type="dxa"/>
            <w:textDirection w:val="lrTb"/>
            <w:noWrap w:val="false"/>
          </w:tcPr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  <w:sz w:val="28"/>
                <w:szCs w:val="28"/>
              </w:rPr>
              <w:t xml:space="preserve">Заказчик: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Заместитель </w:t>
            </w:r>
            <w:r>
              <w:rPr>
                <w:color w:val="000000"/>
                <w:sz w:val="28"/>
                <w:szCs w:val="28"/>
              </w:rPr>
              <w:t xml:space="preserve">Министра энергетики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Российской Федерации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  <w:highlight w:val="yellow"/>
              </w:rPr>
            </w:r>
            <w:r>
              <w:rPr>
                <w:color w:val="000000"/>
                <w:highlight w:val="yellow"/>
              </w:rPr>
            </w:r>
            <w:r>
              <w:rPr>
                <w:color w:val="000000"/>
                <w:highlight w:val="yellow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____________________ Е.П. Грабчак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М.П.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5016" w:type="dxa"/>
            <w:textDirection w:val="lrTb"/>
            <w:noWrap w:val="false"/>
          </w:tcPr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  <w:sz w:val="28"/>
                <w:szCs w:val="28"/>
              </w:rPr>
              <w:t xml:space="preserve">Поставщик: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Индивидуальный </w:t>
            </w:r>
            <w:r>
              <w:rPr>
                <w:color w:val="000000"/>
                <w:sz w:val="28"/>
                <w:szCs w:val="28"/>
              </w:rPr>
              <w:t xml:space="preserve">предприниматель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_________________ </w:t>
            </w:r>
            <w:r>
              <w:rPr>
                <w:color w:val="000000"/>
                <w:sz w:val="28"/>
                <w:szCs w:val="28"/>
              </w:rPr>
              <w:t xml:space="preserve">М.П. Ефремов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М.П.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keepNext/>
        <w:spacing w:before="240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right"/>
        <w:spacing w:before="20"/>
        <w:tabs>
          <w:tab w:val="left" w:pos="6946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br w:type="page" w:clear="all"/>
      </w:r>
      <w:r>
        <w:rPr>
          <w:color w:val="000000"/>
          <w:sz w:val="28"/>
          <w:szCs w:val="28"/>
        </w:rPr>
        <w:t xml:space="preserve">Приложение № 1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tabs>
          <w:tab w:val="center" w:pos="2420" w:leader="none"/>
          <w:tab w:val="left" w:pos="384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    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к Контракту № </w:t>
      </w:r>
      <w:r>
        <w:rPr>
          <w:bCs/>
          <w:sz w:val="28"/>
          <w:szCs w:val="28"/>
        </w:rPr>
        <w:t xml:space="preserve">100201966126100088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tabs>
          <w:tab w:val="center" w:pos="2420" w:leader="none"/>
          <w:tab w:val="left" w:pos="384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от «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  <w:t xml:space="preserve">» _____________ 2026</w:t>
      </w:r>
      <w:r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b/>
          <w:smallCap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smallCaps/>
          <w:color w:val="000000"/>
          <w:sz w:val="24"/>
          <w:szCs w:val="24"/>
        </w:rPr>
        <w:t xml:space="preserve">СПЕЦИФИКАЦИЯ</w:t>
      </w:r>
      <w:r>
        <w:rPr>
          <w:b/>
          <w:smallCaps/>
          <w:color w:val="000000"/>
          <w:sz w:val="24"/>
          <w:szCs w:val="24"/>
        </w:rPr>
      </w:r>
      <w:r>
        <w:rPr>
          <w:b/>
          <w:smallCaps/>
          <w:color w:val="000000"/>
          <w:sz w:val="24"/>
          <w:szCs w:val="24"/>
        </w:rPr>
      </w:r>
    </w:p>
    <w:p>
      <w:pPr>
        <w:rPr>
          <w:b/>
          <w:smallCap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smallCaps/>
          <w:color w:val="000000"/>
          <w:sz w:val="24"/>
          <w:szCs w:val="24"/>
        </w:rPr>
      </w:r>
      <w:r>
        <w:rPr>
          <w:b/>
          <w:smallCaps/>
          <w:color w:val="000000"/>
          <w:sz w:val="24"/>
          <w:szCs w:val="24"/>
        </w:rPr>
      </w:r>
      <w:r>
        <w:rPr>
          <w:b/>
          <w:smallCaps/>
          <w:color w:val="000000"/>
          <w:sz w:val="24"/>
          <w:szCs w:val="24"/>
        </w:rPr>
      </w:r>
    </w:p>
    <w:tbl>
      <w:tblPr>
        <w:tblStyle w:val="933"/>
        <w:tblpPr w:horzAnchor="text" w:tblpXSpec="left" w:vertAnchor="text" w:tblpY="1" w:leftFromText="180" w:topFromText="0" w:rightFromText="180" w:bottomFromText="0"/>
        <w:tblW w:w="10171" w:type="dxa"/>
        <w:tblLayout w:type="fixed"/>
        <w:tblLook w:val="04A0" w:firstRow="1" w:lastRow="0" w:firstColumn="1" w:lastColumn="0" w:noHBand="0" w:noVBand="1"/>
      </w:tblPr>
      <w:tblGrid>
        <w:gridCol w:w="567"/>
        <w:gridCol w:w="2517"/>
        <w:gridCol w:w="3685"/>
        <w:gridCol w:w="886"/>
        <w:gridCol w:w="708"/>
        <w:gridCol w:w="851"/>
        <w:gridCol w:w="957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п/п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Характеристики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изм.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Кол-во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Цена за 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Стоимость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23"/>
              <w:numPr>
                <w:ilvl w:val="0"/>
                <w:numId w:val="10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spacing w:before="0" w:after="0" w:line="360" w:lineRule="auto"/>
              <w:shd w:val="clear" w:color="auto" w:fill="ffffff"/>
              <w:rPr>
                <w:b w:val="0"/>
                <w:color w:val="151528"/>
                <w:sz w:val="28"/>
                <w:szCs w:val="28"/>
              </w:rPr>
              <w:outlineLvl w:val="0"/>
            </w:pP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  <w:t xml:space="preserve">Чайник электрический Scarlett SC-EK27G70</w:t>
            </w:r>
            <w:r>
              <w:rPr>
                <w:b w:val="0"/>
                <w:color w:val="151528"/>
                <w:sz w:val="28"/>
                <w:szCs w:val="28"/>
              </w:rPr>
            </w:r>
            <w:r>
              <w:rPr>
                <w:b w:val="0"/>
                <w:color w:val="151528"/>
                <w:sz w:val="28"/>
                <w:szCs w:val="28"/>
              </w:rPr>
            </w:r>
          </w:p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ОКПД 2 27.51.24.110</w:t>
              <w:br/>
              <w:br/>
              <w:t xml:space="preserve">Страна - Китай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Код КТРУ 27.51.24.110-00000014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Класс защиты - 1,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 корпуса – термостойкое стекло,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Мощность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&gt; 1 500  и  ≤ 2 000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Ватт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Наличие мерной шкалы уровня воды – 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Наличие съемного фильтра-сетки – 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≥ 1.7  и  &lt; 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Тип нагревательного элемента – закрытая спираль,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Функция автоматического отключения при закипании воды – 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Функция автоматического отключения при отсутствии воды – 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Функция поддержания температуры –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Гарантийный срок эксплуатации – 12 месяцев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left"/>
        <w:rPr>
          <w:b/>
          <w:smallCap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smallCaps/>
          <w:color w:val="000000"/>
          <w:sz w:val="24"/>
          <w:szCs w:val="24"/>
        </w:rPr>
      </w:r>
      <w:r>
        <w:rPr>
          <w:b/>
          <w:smallCaps/>
          <w:color w:val="000000"/>
          <w:sz w:val="24"/>
          <w:szCs w:val="24"/>
        </w:rPr>
      </w:r>
      <w:r>
        <w:rPr>
          <w:b/>
          <w:smallCaps/>
          <w:color w:val="000000"/>
          <w:sz w:val="24"/>
          <w:szCs w:val="24"/>
        </w:rPr>
      </w:r>
    </w:p>
    <w:tbl>
      <w:tblPr>
        <w:tblStyle w:val="909"/>
        <w:tblW w:w="10362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5537"/>
        <w:gridCol w:w="6"/>
        <w:gridCol w:w="4819"/>
      </w:tblGrid>
      <w:tr>
        <w:tblPrEx/>
        <w:trPr>
          <w:trHeight w:val="865"/>
        </w:trPr>
        <w:tc>
          <w:tcPr>
            <w:gridSpan w:val="3"/>
            <w:tcW w:w="1036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Общая стоимость Товара составляет </w:t>
            </w:r>
            <w:r>
              <w:rPr>
                <w:sz w:val="28"/>
                <w:szCs w:val="28"/>
              </w:rPr>
              <w:t xml:space="preserve">39</w:t>
            </w:r>
            <w:r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 xml:space="preserve"> (тридцать девять</w:t>
            </w:r>
            <w:r>
              <w:rPr>
                <w:sz w:val="28"/>
                <w:szCs w:val="28"/>
              </w:rPr>
              <w:t xml:space="preserve"> тысяч</w:t>
            </w:r>
            <w:r>
              <w:rPr>
                <w:sz w:val="28"/>
                <w:szCs w:val="28"/>
              </w:rPr>
              <w:t xml:space="preserve">) рублей 00 копеек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НДС не облагается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701"/>
        </w:trPr>
        <w:tc>
          <w:tcPr>
            <w:tcW w:w="5537" w:type="dxa"/>
            <w:textDirection w:val="lrTb"/>
            <w:noWrap w:val="false"/>
          </w:tcPr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  <w:sz w:val="28"/>
                <w:szCs w:val="28"/>
              </w:rPr>
              <w:t xml:space="preserve">Заказчик: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Заместитель </w:t>
            </w:r>
            <w:r>
              <w:rPr>
                <w:color w:val="000000"/>
                <w:sz w:val="28"/>
                <w:szCs w:val="28"/>
              </w:rPr>
              <w:t xml:space="preserve">Министра энергетики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Российской Федерации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  <w:highlight w:val="yellow"/>
              </w:rPr>
            </w:r>
            <w:r>
              <w:rPr>
                <w:color w:val="000000"/>
                <w:highlight w:val="yellow"/>
              </w:rPr>
            </w:r>
            <w:r>
              <w:rPr>
                <w:color w:val="000000"/>
                <w:highlight w:val="yellow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____________________ Е.П. Грабчак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4825" w:type="dxa"/>
            <w:textDirection w:val="lrTb"/>
            <w:noWrap w:val="false"/>
          </w:tcPr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  <w:sz w:val="28"/>
                <w:szCs w:val="28"/>
              </w:rPr>
              <w:t xml:space="preserve">Поставщик: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Индивидуальный </w:t>
            </w:r>
            <w:r>
              <w:rPr>
                <w:color w:val="000000"/>
                <w:sz w:val="28"/>
                <w:szCs w:val="28"/>
              </w:rPr>
              <w:t xml:space="preserve">предприниматель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_________________ </w:t>
            </w:r>
            <w:r>
              <w:rPr>
                <w:color w:val="000000"/>
                <w:sz w:val="28"/>
                <w:szCs w:val="28"/>
              </w:rPr>
              <w:t xml:space="preserve">М.П. Ефремов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gridSpan w:val="2"/>
            <w:tcW w:w="5543" w:type="dxa"/>
            <w:textDirection w:val="lrTb"/>
            <w:noWrap w:val="false"/>
          </w:tcPr>
          <w:p>
            <w:pPr>
              <w:pStyle w:val="92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2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</w:tbl>
    <w:p>
      <w:pPr>
        <w:ind w:left="1562" w:firstLine="6237"/>
        <w:jc w:val="right"/>
        <w:spacing w:before="20"/>
        <w:tabs>
          <w:tab w:val="left" w:pos="694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1" w:name="_GoBack"/>
      <w:r/>
      <w:bookmarkEnd w:id="1"/>
      <w:r/>
      <w:r/>
    </w:p>
    <w:p>
      <w:pPr>
        <w:ind w:left="1562" w:firstLine="6237"/>
        <w:jc w:val="right"/>
        <w:spacing w:before="20"/>
        <w:tabs>
          <w:tab w:val="left" w:pos="694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ind w:left="1562" w:firstLine="6237"/>
        <w:jc w:val="right"/>
        <w:spacing w:before="20"/>
        <w:tabs>
          <w:tab w:val="left" w:pos="6946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Приложение № 2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tabs>
          <w:tab w:val="center" w:pos="2420" w:leader="none"/>
          <w:tab w:val="left" w:pos="384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к Контракту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100201966126100088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tabs>
          <w:tab w:val="center" w:pos="2420" w:leader="none"/>
          <w:tab w:val="left" w:pos="384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от «     » _____________ 2026</w:t>
      </w:r>
      <w:r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tabs>
          <w:tab w:val="center" w:pos="2420" w:leader="none"/>
          <w:tab w:val="left" w:pos="384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Акта приема-передачи товара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Контракту от «___» ________ 2026 </w:t>
      </w:r>
      <w:r>
        <w:rPr>
          <w:color w:val="000000"/>
          <w:sz w:val="28"/>
          <w:szCs w:val="28"/>
        </w:rPr>
        <w:t xml:space="preserve">г. № _________________________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г. Москва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«___» ________ 2026 </w:t>
      </w:r>
      <w:r>
        <w:rPr>
          <w:color w:val="000000"/>
          <w:sz w:val="28"/>
          <w:szCs w:val="28"/>
        </w:rPr>
        <w:t xml:space="preserve">г.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tabs>
          <w:tab w:val="center" w:pos="2420" w:leader="none"/>
          <w:tab w:val="left" w:pos="384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11"/>
        <w:gridCol w:w="5245"/>
      </w:tblGrid>
      <w:tr>
        <w:tblPrEx/>
        <w:trPr>
          <w:trHeight w:val="238"/>
        </w:trPr>
        <w:tc>
          <w:tcPr>
            <w:tcW w:w="5211" w:type="dxa"/>
            <w:textDirection w:val="lrTb"/>
            <w:noWrap w:val="false"/>
          </w:tcPr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Заказчик: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Министерство энергетики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Российской Федерации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(Минэнерго России)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8"/>
                <w:szCs w:val="28"/>
              </w:rPr>
              <w:t xml:space="preserve">Поставщик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Индивидуальный предприниматель Ефремов Максим Петрович (ИП Ефремов М.П.)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38"/>
        </w:trPr>
        <w:tc>
          <w:tcPr>
            <w:tcW w:w="5211" w:type="dxa"/>
            <w:textDirection w:val="lrTb"/>
            <w:noWrap w:val="false"/>
          </w:tcPr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Юридический адрес: 109012,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г. Москва, Китайгородский пр-д, д. 7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Фактический адрес: 129110,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 г. Москва, Щепкина ул., д. 42, стр. 1, 2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ИНН 7705847529,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КПП 770501001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Банковские реквизиты: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Межрегиональное операционное УФК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(Минэнерго России, л/с 03951000220)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р/с 40102810045370000002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в Операционном департаменте Банка России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//Межрегиональное опера</w:t>
            </w:r>
            <w:r>
              <w:rPr>
                <w:color w:val="000000"/>
                <w:sz w:val="28"/>
                <w:szCs w:val="28"/>
              </w:rPr>
              <w:t xml:space="preserve">ционное УФК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г. Москва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к/с 03211643000000019503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БИК 024501901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ОКПО/ОКТМО 00083641/45381000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е-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mail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minenergo</w:t>
            </w:r>
            <w:r>
              <w:rPr>
                <w:color w:val="000000"/>
                <w:sz w:val="28"/>
                <w:szCs w:val="28"/>
              </w:rPr>
              <w:t xml:space="preserve">@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minenergo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gov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ru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тел. 8 (495)631 98 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Юридический адрес: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121609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г. Москва, </w:t>
            </w:r>
            <w:r>
              <w:rPr>
                <w:color w:val="000000"/>
                <w:sz w:val="28"/>
                <w:szCs w:val="28"/>
              </w:rPr>
              <w:t xml:space="preserve">Рублевское шоссе,</w:t>
            </w:r>
            <w:r>
              <w:rPr>
                <w:color w:val="000000"/>
                <w:sz w:val="28"/>
                <w:szCs w:val="28"/>
              </w:rPr>
              <w:t xml:space="preserve"> д. </w:t>
            </w:r>
            <w:r>
              <w:rPr>
                <w:color w:val="000000"/>
                <w:sz w:val="28"/>
                <w:szCs w:val="28"/>
              </w:rPr>
              <w:t xml:space="preserve">30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к. 1 кв</w:t>
            </w:r>
            <w:r>
              <w:rPr>
                <w:color w:val="000000"/>
                <w:sz w:val="28"/>
                <w:szCs w:val="28"/>
              </w:rPr>
              <w:t xml:space="preserve">. 1</w:t>
            </w: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Фактический адрес: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121609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г. Москва, </w:t>
            </w:r>
            <w:r>
              <w:rPr>
                <w:color w:val="000000"/>
                <w:sz w:val="28"/>
                <w:szCs w:val="28"/>
              </w:rPr>
              <w:t xml:space="preserve">Рублевское шоссе,</w:t>
            </w:r>
            <w:r>
              <w:rPr>
                <w:color w:val="000000"/>
                <w:sz w:val="28"/>
                <w:szCs w:val="28"/>
              </w:rPr>
              <w:t xml:space="preserve"> д. </w:t>
            </w:r>
            <w:r>
              <w:rPr>
                <w:color w:val="000000"/>
                <w:sz w:val="28"/>
                <w:szCs w:val="28"/>
              </w:rPr>
              <w:t xml:space="preserve">30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к. 1 кв</w:t>
            </w:r>
            <w:r>
              <w:rPr>
                <w:color w:val="000000"/>
                <w:sz w:val="28"/>
                <w:szCs w:val="28"/>
              </w:rPr>
              <w:t xml:space="preserve">. 1</w:t>
            </w: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ИНН </w:t>
            </w:r>
            <w:r>
              <w:rPr>
                <w:color w:val="000000"/>
                <w:sz w:val="28"/>
                <w:szCs w:val="28"/>
              </w:rPr>
              <w:t xml:space="preserve">773135199301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Банковские реквизиты: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Наименование банка</w:t>
            </w:r>
            <w:r>
              <w:rPr>
                <w:color w:val="000000"/>
                <w:sz w:val="28"/>
                <w:szCs w:val="28"/>
              </w:rPr>
              <w:t xml:space="preserve">: ООО «Банк Точка»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р\с </w:t>
            </w:r>
            <w:r>
              <w:rPr>
                <w:color w:val="000000"/>
                <w:sz w:val="28"/>
                <w:szCs w:val="28"/>
              </w:rPr>
              <w:t xml:space="preserve">40802810201500006406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к\с</w:t>
            </w:r>
            <w:r>
              <w:rPr>
                <w:color w:val="000000"/>
                <w:sz w:val="28"/>
                <w:szCs w:val="28"/>
              </w:rPr>
              <w:t xml:space="preserve"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30101810745374525104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БИК</w:t>
            </w:r>
            <w:r>
              <w:rPr>
                <w:color w:val="000000"/>
                <w:sz w:val="28"/>
                <w:szCs w:val="28"/>
              </w:rPr>
              <w:t xml:space="preserve">: 044525104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ОКПО </w:t>
            </w:r>
            <w:r>
              <w:rPr>
                <w:color w:val="000000"/>
                <w:sz w:val="28"/>
                <w:szCs w:val="28"/>
              </w:rPr>
              <w:t xml:space="preserve">0114528918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ОКТМО </w:t>
            </w:r>
            <w:r>
              <w:rPr>
                <w:color w:val="000000"/>
                <w:sz w:val="28"/>
                <w:szCs w:val="28"/>
              </w:rPr>
              <w:t xml:space="preserve">45319000000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ОГРНИП </w:t>
            </w:r>
            <w:r>
              <w:rPr>
                <w:sz w:val="28"/>
                <w:szCs w:val="28"/>
              </w:rPr>
              <w:t xml:space="preserve">317774600267443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ОКАТО </w:t>
            </w:r>
            <w:r>
              <w:rPr>
                <w:color w:val="000000"/>
                <w:sz w:val="28"/>
                <w:szCs w:val="28"/>
              </w:rPr>
              <w:t xml:space="preserve">45268560000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е-mai</w:t>
            </w:r>
            <w:r>
              <w:rPr>
                <w:sz w:val="28"/>
                <w:szCs w:val="28"/>
              </w:rPr>
              <w:t xml:space="preserve">l: </w:t>
            </w:r>
            <w:r>
              <w:rPr>
                <w:sz w:val="28"/>
                <w:szCs w:val="28"/>
                <w:lang w:val="en-US"/>
              </w:rPr>
              <w:t xml:space="preserve">mararabota</w:t>
            </w:r>
            <w:r>
              <w:rPr>
                <w:sz w:val="28"/>
                <w:szCs w:val="28"/>
              </w:rPr>
              <w:t xml:space="preserve">@</w:t>
            </w:r>
            <w:r>
              <w:rPr>
                <w:sz w:val="28"/>
                <w:szCs w:val="28"/>
                <w:lang w:val="en-US"/>
              </w:rPr>
              <w:t xml:space="preserve">mail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  <w:lang w:val="en-US"/>
              </w:rPr>
              <w:t xml:space="preserve">ru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тел.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7(965)438-88-21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Дата постановки на учет в налоговом органе 02.06.2017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Министерство энергетики Российской Федерации, в дальнейшем именуемое «Заказчик», в лице заместителя Министра энергетики Российской Федерации Грабчака Евгения Петровича, действующего на основании приказа Минэнерго </w:t>
      </w:r>
      <w:r>
        <w:rPr>
          <w:color w:val="000000"/>
          <w:sz w:val="28"/>
          <w:szCs w:val="28"/>
        </w:rPr>
        <w:t xml:space="preserve">России от 24.11.2021 № 1286 и доверенности от 23.01.2024 № НШ-900/05, </w:t>
      </w:r>
      <w:r>
        <w:rPr>
          <w:color w:val="000000"/>
          <w:sz w:val="28"/>
          <w:szCs w:val="28"/>
        </w:rPr>
        <w:t xml:space="preserve">  с одной стороны, и </w:t>
      </w:r>
      <w:r>
        <w:rPr>
          <w:color w:val="000000"/>
          <w:sz w:val="28"/>
          <w:szCs w:val="28"/>
        </w:rPr>
        <w:t xml:space="preserve">И</w:t>
      </w:r>
      <w:r>
        <w:rPr>
          <w:sz w:val="28"/>
          <w:szCs w:val="28"/>
        </w:rPr>
        <w:t xml:space="preserve">ндивидуальный предприниматель</w:t>
      </w:r>
      <w:r>
        <w:rPr>
          <w:sz w:val="28"/>
          <w:szCs w:val="28"/>
        </w:rPr>
        <w:t xml:space="preserve"> Ефремов Максим Петрович</w:t>
      </w:r>
      <w:r>
        <w:rPr>
          <w:sz w:val="28"/>
          <w:szCs w:val="28"/>
        </w:rPr>
        <w:t xml:space="preserve">, именуемый в дальнейшем «Поставщик», </w:t>
      </w:r>
      <w:r>
        <w:rPr>
          <w:sz w:val="28"/>
          <w:szCs w:val="28"/>
        </w:rPr>
        <w:t xml:space="preserve">действующий на основании </w:t>
      </w:r>
      <w:r>
        <w:rPr>
          <w:sz w:val="28"/>
          <w:szCs w:val="28"/>
        </w:rPr>
        <w:t xml:space="preserve">ОГРНИП </w:t>
      </w:r>
      <w:r>
        <w:rPr>
          <w:sz w:val="28"/>
          <w:szCs w:val="28"/>
        </w:rPr>
        <w:t xml:space="preserve">317774600267443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, с другой стороны, </w:t>
      </w:r>
      <w:r>
        <w:rPr>
          <w:color w:val="000000"/>
          <w:sz w:val="28"/>
          <w:szCs w:val="28"/>
        </w:rPr>
        <w:t xml:space="preserve">в дальнейшем именуемые «Стороны»,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составили настоящий Акт о нижеследующем: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0" w:firstLine="709"/>
        <w:jc w:val="both"/>
        <w:spacing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Контрактом предусмотрена поставка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бытовой техники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796"/>
        <w:gridCol w:w="1713"/>
        <w:gridCol w:w="1454"/>
        <w:gridCol w:w="1410"/>
        <w:gridCol w:w="2305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Наименование товарной позиции</w:t>
            </w:r>
            <w:r>
              <w:rPr>
                <w:bCs/>
                <w:sz w:val="28"/>
                <w:szCs w:val="28"/>
                <w:lang w:eastAsia="en-US"/>
              </w:rPr>
            </w:r>
            <w:r>
              <w:rPr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Ед. изм.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Цена за ед. (руб.), в т.ч. НДС (при наличии)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(в руб.), в т.ч. НДС (при наличии)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Страна происхождения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6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…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6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numPr>
          <w:ilvl w:val="0"/>
          <w:numId w:val="6"/>
        </w:numPr>
        <w:jc w:val="both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Фактически поставлено по контракту: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796"/>
        <w:gridCol w:w="1713"/>
        <w:gridCol w:w="1454"/>
        <w:gridCol w:w="1410"/>
        <w:gridCol w:w="2305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Наименование товарной позиции</w:t>
            </w:r>
            <w:r>
              <w:rPr>
                <w:bCs/>
                <w:sz w:val="28"/>
                <w:szCs w:val="28"/>
                <w:lang w:eastAsia="en-US"/>
              </w:rPr>
            </w:r>
            <w:r>
              <w:rPr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Ед. изм.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Цена за ед. (руб.), в т.ч. НДС (при наличии)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(в руб.), в т.ч. НДС (при наличии)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Страна происхождения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6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…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6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Качество поставленных товаров соответствует требованиям</w:t>
      </w:r>
      <w:r>
        <w:rPr>
          <w:sz w:val="28"/>
          <w:szCs w:val="28"/>
        </w:rPr>
        <w:t xml:space="preserve"> Контракта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ходе поставки Заказчик не выявил каких-либо отклонен</w:t>
      </w:r>
      <w:r>
        <w:rPr>
          <w:sz w:val="28"/>
          <w:szCs w:val="28"/>
        </w:rPr>
        <w:t xml:space="preserve">ий от условий К</w:t>
      </w:r>
      <w:r>
        <w:rPr>
          <w:sz w:val="28"/>
          <w:szCs w:val="28"/>
        </w:rPr>
        <w:t xml:space="preserve">онтракта или других недостатков.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Вариант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Поставщику начислена неустойка: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пени в соответствии с п.5.3</w:t>
      </w:r>
      <w:r>
        <w:rPr>
          <w:sz w:val="28"/>
          <w:szCs w:val="28"/>
        </w:rPr>
        <w:t xml:space="preserve"> Контракта в сумме ____________руб.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Вариант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Неустойка Поставщику не начисляется.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Сумма, подлежащая уплате Поставщику, за товар, принятый по настоящему акту (с учетом удержания пени), в том числе НДС </w:t>
      </w:r>
      <w:r>
        <w:rPr>
          <w:sz w:val="28"/>
          <w:szCs w:val="28"/>
        </w:rPr>
        <w:t xml:space="preserve">облагается/не облагается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25" w:type="dxa"/>
        <w:tblInd w:w="99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309"/>
        <w:gridCol w:w="5016"/>
      </w:tblGrid>
      <w:tr>
        <w:tblPrEx/>
        <w:trPr/>
        <w:tc>
          <w:tcPr>
            <w:tcW w:w="5309" w:type="dxa"/>
            <w:textDirection w:val="lrTb"/>
            <w:noWrap w:val="false"/>
          </w:tcPr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  <w:sz w:val="28"/>
                <w:szCs w:val="28"/>
              </w:rPr>
              <w:t xml:space="preserve">Заказчик: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Заместитель </w:t>
            </w:r>
            <w:r>
              <w:rPr>
                <w:color w:val="000000"/>
                <w:sz w:val="28"/>
                <w:szCs w:val="28"/>
              </w:rPr>
              <w:t xml:space="preserve">Министра энергетики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Российской Федерации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  <w:highlight w:val="yellow"/>
              </w:rPr>
            </w:r>
            <w:r>
              <w:rPr>
                <w:color w:val="000000"/>
                <w:highlight w:val="yellow"/>
              </w:rPr>
            </w:r>
            <w:r>
              <w:rPr>
                <w:color w:val="000000"/>
                <w:highlight w:val="yellow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____________________ Е.П. Грабчак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016" w:type="dxa"/>
            <w:textDirection w:val="lrTb"/>
            <w:noWrap w:val="false"/>
          </w:tcPr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  <w:sz w:val="28"/>
                <w:szCs w:val="28"/>
              </w:rPr>
              <w:t xml:space="preserve">Поставщик: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Индивидуальный </w:t>
            </w:r>
            <w:r>
              <w:rPr>
                <w:color w:val="000000"/>
                <w:sz w:val="28"/>
                <w:szCs w:val="28"/>
              </w:rPr>
              <w:t xml:space="preserve">предприниматель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_________________ </w:t>
            </w:r>
            <w:r>
              <w:rPr>
                <w:color w:val="000000"/>
                <w:sz w:val="28"/>
                <w:szCs w:val="28"/>
              </w:rPr>
              <w:t xml:space="preserve">М.П. Ефремов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5309" w:type="dxa"/>
            <w:textDirection w:val="lrTb"/>
            <w:noWrap w:val="false"/>
          </w:tcPr>
          <w:p>
            <w:pPr>
              <w:pStyle w:val="92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5016" w:type="dxa"/>
            <w:textDirection w:val="lrTb"/>
            <w:noWrap w:val="false"/>
          </w:tcPr>
          <w:p>
            <w:pPr>
              <w:pStyle w:val="92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</w:tbl>
    <w:p>
      <w:pPr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Georgia">
    <w:panose1 w:val="02040502050405020303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6"/>
          <w:szCs w:val="16"/>
        </w:rPr>
        <w:t xml:space="preserve">Счет-фактура не предоставляется, если поставщик не является плательщиком налога на добавленную стоимость (в том числе находится на упрощенной системе налогообложения)</w:t>
      </w:r>
      <w:r>
        <w:rPr>
          <w:color w:val="000000"/>
        </w:rPr>
      </w:r>
      <w:r>
        <w:rPr>
          <w:color w:val="00000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15491385"/>
      <w:docPartObj>
        <w:docPartGallery w:val="Page Numbers (Top of Page)"/>
        <w:docPartUnique w:val="true"/>
      </w:docPartObj>
      <w:rPr/>
    </w:sdtPr>
    <w:sdtContent>
      <w:p>
        <w:pPr>
          <w:pStyle w:val="92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7</w:t>
        </w:r>
        <w:r>
          <w:rPr>
            <w:sz w:val="28"/>
            <w:szCs w:val="28"/>
          </w:rPr>
          <w:fldChar w:fldCharType="end"/>
        </w:r>
        <w:r/>
      </w:p>
    </w:sdtContent>
  </w:sdt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</w:pPr>
    <w:r/>
    <w:r/>
  </w:p>
  <w:p>
    <w:pPr>
      <w:pStyle w:val="9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vertAlign w:val="baseli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firstLine="0"/>
        <w:tabs>
          <w:tab w:val="num" w:pos="56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1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3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5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7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9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1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3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Heading 1 Char"/>
    <w:basedOn w:val="901"/>
    <w:link w:val="895"/>
    <w:uiPriority w:val="9"/>
    <w:rPr>
      <w:rFonts w:ascii="Arial" w:hAnsi="Arial" w:eastAsia="Arial" w:cs="Arial"/>
      <w:sz w:val="40"/>
      <w:szCs w:val="40"/>
    </w:rPr>
  </w:style>
  <w:style w:type="character" w:styleId="734">
    <w:name w:val="Heading 2 Char"/>
    <w:basedOn w:val="901"/>
    <w:link w:val="896"/>
    <w:uiPriority w:val="9"/>
    <w:rPr>
      <w:rFonts w:ascii="Arial" w:hAnsi="Arial" w:eastAsia="Arial" w:cs="Arial"/>
      <w:sz w:val="34"/>
    </w:rPr>
  </w:style>
  <w:style w:type="character" w:styleId="735">
    <w:name w:val="Heading 3 Char"/>
    <w:basedOn w:val="901"/>
    <w:link w:val="897"/>
    <w:uiPriority w:val="9"/>
    <w:rPr>
      <w:rFonts w:ascii="Arial" w:hAnsi="Arial" w:eastAsia="Arial" w:cs="Arial"/>
      <w:sz w:val="30"/>
      <w:szCs w:val="30"/>
    </w:rPr>
  </w:style>
  <w:style w:type="character" w:styleId="736">
    <w:name w:val="Heading 4 Char"/>
    <w:basedOn w:val="901"/>
    <w:link w:val="898"/>
    <w:uiPriority w:val="9"/>
    <w:rPr>
      <w:rFonts w:ascii="Arial" w:hAnsi="Arial" w:eastAsia="Arial" w:cs="Arial"/>
      <w:b/>
      <w:bCs/>
      <w:sz w:val="26"/>
      <w:szCs w:val="26"/>
    </w:rPr>
  </w:style>
  <w:style w:type="character" w:styleId="737">
    <w:name w:val="Heading 5 Char"/>
    <w:basedOn w:val="901"/>
    <w:link w:val="899"/>
    <w:uiPriority w:val="9"/>
    <w:rPr>
      <w:rFonts w:ascii="Arial" w:hAnsi="Arial" w:eastAsia="Arial" w:cs="Arial"/>
      <w:b/>
      <w:bCs/>
      <w:sz w:val="24"/>
      <w:szCs w:val="24"/>
    </w:rPr>
  </w:style>
  <w:style w:type="character" w:styleId="738">
    <w:name w:val="Heading 6 Char"/>
    <w:basedOn w:val="901"/>
    <w:link w:val="900"/>
    <w:uiPriority w:val="9"/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894"/>
    <w:next w:val="894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1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894"/>
    <w:next w:val="894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1"/>
    <w:link w:val="741"/>
    <w:uiPriority w:val="9"/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894"/>
    <w:next w:val="894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1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No Spacing"/>
    <w:uiPriority w:val="1"/>
    <w:qFormat/>
    <w:pPr>
      <w:spacing w:before="0" w:after="0" w:line="240" w:lineRule="auto"/>
    </w:pPr>
  </w:style>
  <w:style w:type="character" w:styleId="746">
    <w:name w:val="Title Char"/>
    <w:basedOn w:val="901"/>
    <w:link w:val="905"/>
    <w:uiPriority w:val="10"/>
    <w:rPr>
      <w:sz w:val="48"/>
      <w:szCs w:val="48"/>
    </w:rPr>
  </w:style>
  <w:style w:type="character" w:styleId="747">
    <w:name w:val="Subtitle Char"/>
    <w:basedOn w:val="901"/>
    <w:link w:val="906"/>
    <w:uiPriority w:val="11"/>
    <w:rPr>
      <w:sz w:val="24"/>
      <w:szCs w:val="24"/>
    </w:rPr>
  </w:style>
  <w:style w:type="paragraph" w:styleId="748">
    <w:name w:val="Quote"/>
    <w:basedOn w:val="894"/>
    <w:next w:val="894"/>
    <w:link w:val="749"/>
    <w:uiPriority w:val="29"/>
    <w:qFormat/>
    <w:pPr>
      <w:ind w:left="720" w:right="720"/>
    </w:pPr>
    <w:rPr>
      <w:i/>
    </w:rPr>
  </w:style>
  <w:style w:type="character" w:styleId="749">
    <w:name w:val="Quote Char"/>
    <w:link w:val="748"/>
    <w:uiPriority w:val="29"/>
    <w:rPr>
      <w:i/>
    </w:rPr>
  </w:style>
  <w:style w:type="paragraph" w:styleId="750">
    <w:name w:val="Intense Quote"/>
    <w:basedOn w:val="894"/>
    <w:next w:val="894"/>
    <w:link w:val="7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>
    <w:name w:val="Intense Quote Char"/>
    <w:link w:val="750"/>
    <w:uiPriority w:val="30"/>
    <w:rPr>
      <w:i/>
    </w:rPr>
  </w:style>
  <w:style w:type="character" w:styleId="752">
    <w:name w:val="Header Char"/>
    <w:basedOn w:val="901"/>
    <w:link w:val="924"/>
    <w:uiPriority w:val="99"/>
  </w:style>
  <w:style w:type="character" w:styleId="753">
    <w:name w:val="Footer Char"/>
    <w:basedOn w:val="901"/>
    <w:link w:val="926"/>
    <w:uiPriority w:val="99"/>
  </w:style>
  <w:style w:type="paragraph" w:styleId="754">
    <w:name w:val="Caption"/>
    <w:basedOn w:val="894"/>
    <w:next w:val="894"/>
    <w:link w:val="7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901"/>
    <w:link w:val="754"/>
    <w:uiPriority w:val="35"/>
    <w:rPr>
      <w:b/>
      <w:bCs/>
      <w:color w:val="4f81bd" w:themeColor="accent1"/>
      <w:sz w:val="18"/>
      <w:szCs w:val="18"/>
    </w:rPr>
  </w:style>
  <w:style w:type="table" w:styleId="756">
    <w:name w:val="Table Grid Light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8">
    <w:name w:val="Grid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9">
    <w:name w:val="Grid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0">
    <w:name w:val="Grid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1">
    <w:name w:val="Grid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2">
    <w:name w:val="Grid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4">
    <w:name w:val="List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5">
    <w:name w:val="List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6">
    <w:name w:val="List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7">
    <w:name w:val="List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8">
    <w:name w:val="List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9">
    <w:name w:val="List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0">
    <w:name w:val="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 &amp; 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Bordered &amp; 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Bordered &amp; 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Bordered &amp; 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Bordered &amp; 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Bordered &amp; 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1">
    <w:name w:val="Footnote Text Char"/>
    <w:link w:val="916"/>
    <w:uiPriority w:val="99"/>
    <w:rPr>
      <w:sz w:val="18"/>
    </w:rPr>
  </w:style>
  <w:style w:type="character" w:styleId="882">
    <w:name w:val="Endnote Text Char"/>
    <w:link w:val="913"/>
    <w:uiPriority w:val="99"/>
    <w:rPr>
      <w:sz w:val="20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</w:style>
  <w:style w:type="paragraph" w:styleId="895">
    <w:name w:val="Heading 1"/>
    <w:basedOn w:val="894"/>
    <w:next w:val="894"/>
    <w:pPr>
      <w:keepLines/>
      <w:keepNext/>
      <w:spacing w:before="480"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b/>
      <w:color w:val="000000"/>
      <w:sz w:val="48"/>
      <w:szCs w:val="48"/>
    </w:rPr>
  </w:style>
  <w:style w:type="paragraph" w:styleId="896">
    <w:name w:val="Heading 2"/>
    <w:basedOn w:val="894"/>
    <w:next w:val="894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b/>
      <w:color w:val="000000"/>
      <w:sz w:val="36"/>
      <w:szCs w:val="36"/>
    </w:rPr>
  </w:style>
  <w:style w:type="paragraph" w:styleId="897">
    <w:name w:val="Heading 3"/>
    <w:basedOn w:val="894"/>
    <w:next w:val="894"/>
    <w:pPr>
      <w:keepLines/>
      <w:keepNext/>
      <w:spacing w:before="28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b/>
      <w:color w:val="000000"/>
      <w:sz w:val="28"/>
      <w:szCs w:val="28"/>
    </w:rPr>
  </w:style>
  <w:style w:type="paragraph" w:styleId="898">
    <w:name w:val="Heading 4"/>
    <w:basedOn w:val="894"/>
    <w:next w:val="894"/>
    <w:pPr>
      <w:keepLines/>
      <w:keepNext/>
      <w:spacing w:before="240"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b/>
      <w:color w:val="000000"/>
      <w:sz w:val="24"/>
      <w:szCs w:val="24"/>
    </w:rPr>
  </w:style>
  <w:style w:type="paragraph" w:styleId="899">
    <w:name w:val="Heading 5"/>
    <w:basedOn w:val="894"/>
    <w:next w:val="894"/>
    <w:pPr>
      <w:keepLines/>
      <w:keepNext/>
      <w:spacing w:before="220"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</w:pPr>
    <w:rPr>
      <w:b/>
      <w:color w:val="000000"/>
      <w:sz w:val="22"/>
      <w:szCs w:val="22"/>
    </w:rPr>
  </w:style>
  <w:style w:type="paragraph" w:styleId="900">
    <w:name w:val="Heading 6"/>
    <w:basedOn w:val="894"/>
    <w:next w:val="894"/>
    <w:pPr>
      <w:keepLines/>
      <w:keepNext/>
      <w:spacing w:before="200"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b/>
      <w:color w:val="000000"/>
    </w:rPr>
  </w:style>
  <w:style w:type="character" w:styleId="901" w:default="1">
    <w:name w:val="Default Paragraph Font"/>
    <w:uiPriority w:val="1"/>
    <w:semiHidden/>
    <w:unhideWhenUsed/>
  </w:style>
  <w:style w:type="table" w:styleId="9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3" w:default="1">
    <w:name w:val="No List"/>
    <w:uiPriority w:val="99"/>
    <w:semiHidden/>
    <w:unhideWhenUsed/>
  </w:style>
  <w:style w:type="table" w:styleId="90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05">
    <w:name w:val="Title"/>
    <w:basedOn w:val="894"/>
    <w:next w:val="894"/>
    <w:pPr>
      <w:keepLines/>
      <w:keepNext/>
      <w:spacing w:before="480"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color w:val="000000"/>
      <w:sz w:val="72"/>
      <w:szCs w:val="72"/>
    </w:rPr>
  </w:style>
  <w:style w:type="paragraph" w:styleId="906">
    <w:name w:val="Subtitle"/>
    <w:basedOn w:val="894"/>
    <w:next w:val="894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07" w:customStyle="1">
    <w:name w:val="StGen0"/>
    <w:basedOn w:val="90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08" w:customStyle="1">
    <w:name w:val="StGen1"/>
    <w:basedOn w:val="90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09" w:customStyle="1">
    <w:name w:val="StGen2"/>
    <w:basedOn w:val="90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10" w:customStyle="1">
    <w:name w:val="StGen3"/>
    <w:basedOn w:val="90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11" w:customStyle="1">
    <w:name w:val="StGen4"/>
    <w:basedOn w:val="90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12" w:customStyle="1">
    <w:name w:val="StGen5"/>
    <w:basedOn w:val="90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913">
    <w:name w:val="endnote text"/>
    <w:basedOn w:val="894"/>
    <w:link w:val="914"/>
    <w:uiPriority w:val="99"/>
    <w:semiHidden/>
    <w:unhideWhenUsed/>
  </w:style>
  <w:style w:type="character" w:styleId="914" w:customStyle="1">
    <w:name w:val="Текст концевой сноски Знак"/>
    <w:basedOn w:val="901"/>
    <w:link w:val="913"/>
    <w:uiPriority w:val="99"/>
    <w:semiHidden/>
  </w:style>
  <w:style w:type="character" w:styleId="915">
    <w:name w:val="endnote reference"/>
    <w:basedOn w:val="901"/>
    <w:uiPriority w:val="99"/>
    <w:semiHidden/>
    <w:unhideWhenUsed/>
    <w:rPr>
      <w:vertAlign w:val="superscript"/>
    </w:rPr>
  </w:style>
  <w:style w:type="paragraph" w:styleId="916">
    <w:name w:val="footnote text"/>
    <w:basedOn w:val="894"/>
    <w:link w:val="917"/>
    <w:uiPriority w:val="99"/>
    <w:semiHidden/>
    <w:unhideWhenUsed/>
  </w:style>
  <w:style w:type="character" w:styleId="917" w:customStyle="1">
    <w:name w:val="Текст сноски Знак"/>
    <w:basedOn w:val="901"/>
    <w:link w:val="916"/>
    <w:uiPriority w:val="99"/>
    <w:semiHidden/>
  </w:style>
  <w:style w:type="character" w:styleId="918">
    <w:name w:val="footnote reference"/>
    <w:basedOn w:val="901"/>
    <w:uiPriority w:val="99"/>
    <w:semiHidden/>
    <w:unhideWhenUsed/>
    <w:rPr>
      <w:vertAlign w:val="superscript"/>
    </w:rPr>
  </w:style>
  <w:style w:type="paragraph" w:styleId="919" w:customStyle="1">
    <w:name w:val="Обычный1"/>
  </w:style>
  <w:style w:type="paragraph" w:styleId="920" w:customStyle="1">
    <w:name w:val="Normal unindented"/>
    <w:qFormat/>
    <w:pPr>
      <w:jc w:val="both"/>
      <w:spacing w:before="120" w:after="120" w:line="276" w:lineRule="auto"/>
    </w:pPr>
    <w:rPr>
      <w:sz w:val="22"/>
      <w:szCs w:val="22"/>
    </w:rPr>
  </w:style>
  <w:style w:type="paragraph" w:styleId="921">
    <w:name w:val="Balloon Text"/>
    <w:basedOn w:val="894"/>
    <w:link w:val="922"/>
    <w:uiPriority w:val="99"/>
    <w:semiHidden/>
    <w:unhideWhenUsed/>
    <w:rPr>
      <w:rFonts w:ascii="Tahoma" w:hAnsi="Tahoma" w:cs="Tahoma"/>
      <w:sz w:val="16"/>
      <w:szCs w:val="16"/>
    </w:rPr>
  </w:style>
  <w:style w:type="character" w:styleId="922" w:customStyle="1">
    <w:name w:val="Текст выноски Знак"/>
    <w:basedOn w:val="901"/>
    <w:link w:val="921"/>
    <w:uiPriority w:val="99"/>
    <w:semiHidden/>
    <w:rPr>
      <w:rFonts w:ascii="Tahoma" w:hAnsi="Tahoma" w:cs="Tahoma"/>
      <w:sz w:val="16"/>
      <w:szCs w:val="16"/>
    </w:rPr>
  </w:style>
  <w:style w:type="paragraph" w:styleId="923">
    <w:name w:val="List Paragraph"/>
    <w:basedOn w:val="894"/>
    <w:link w:val="934"/>
    <w:uiPriority w:val="34"/>
    <w:qFormat/>
    <w:pPr>
      <w:contextualSpacing/>
      <w:ind w:left="720"/>
    </w:pPr>
  </w:style>
  <w:style w:type="paragraph" w:styleId="924">
    <w:name w:val="Header"/>
    <w:basedOn w:val="894"/>
    <w:link w:val="92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5" w:customStyle="1">
    <w:name w:val="Верхний колонтитул Знак"/>
    <w:basedOn w:val="901"/>
    <w:link w:val="924"/>
    <w:uiPriority w:val="99"/>
  </w:style>
  <w:style w:type="paragraph" w:styleId="926">
    <w:name w:val="Footer"/>
    <w:basedOn w:val="894"/>
    <w:link w:val="92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27" w:customStyle="1">
    <w:name w:val="Нижний колонтитул Знак"/>
    <w:basedOn w:val="901"/>
    <w:link w:val="926"/>
    <w:uiPriority w:val="99"/>
    <w:semiHidden/>
  </w:style>
  <w:style w:type="paragraph" w:styleId="928" w:customStyle="1">
    <w:name w:val="Heading"/>
    <w:rPr>
      <w:rFonts w:ascii="Arial" w:hAnsi="Arial" w:cs="Arial"/>
      <w:b/>
      <w:bCs/>
      <w:sz w:val="22"/>
      <w:szCs w:val="22"/>
    </w:rPr>
  </w:style>
  <w:style w:type="character" w:styleId="929">
    <w:name w:val="Hyperlink"/>
    <w:basedOn w:val="901"/>
    <w:uiPriority w:val="99"/>
    <w:unhideWhenUsed/>
    <w:rPr>
      <w:color w:val="0000ff" w:themeColor="hyperlink"/>
      <w:u w:val="single"/>
    </w:rPr>
  </w:style>
  <w:style w:type="character" w:styleId="930" w:customStyle="1">
    <w:name w:val="dictionary-item__code"/>
    <w:basedOn w:val="901"/>
  </w:style>
  <w:style w:type="character" w:styleId="931" w:customStyle="1">
    <w:name w:val="ConsNormal Знак"/>
    <w:link w:val="932"/>
    <w:rPr>
      <w:rFonts w:ascii="Arial" w:hAnsi="Arial" w:cs="Arial"/>
      <w:sz w:val="22"/>
      <w:szCs w:val="22"/>
    </w:rPr>
  </w:style>
  <w:style w:type="paragraph" w:styleId="932" w:customStyle="1">
    <w:name w:val="ConsNormal"/>
    <w:link w:val="931"/>
    <w:pPr>
      <w:ind w:right="19772" w:firstLine="720"/>
    </w:pPr>
    <w:rPr>
      <w:rFonts w:ascii="Arial" w:hAnsi="Arial" w:cs="Arial"/>
      <w:sz w:val="22"/>
      <w:szCs w:val="22"/>
    </w:rPr>
  </w:style>
  <w:style w:type="table" w:styleId="933">
    <w:name w:val="Table Grid"/>
    <w:basedOn w:val="902"/>
    <w:uiPriority w:val="59"/>
    <w:rPr>
      <w:rFonts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4" w:customStyle="1">
    <w:name w:val="Абзац списка Знак"/>
    <w:link w:val="923"/>
    <w:uiPriority w:val="34"/>
  </w:style>
  <w:style w:type="character" w:styleId="935" w:customStyle="1">
    <w:name w:val="param-title"/>
    <w:basedOn w:val="901"/>
  </w:style>
  <w:style w:type="paragraph" w:styleId="936" w:customStyle="1">
    <w:name w:val="head21"/>
    <w:basedOn w:val="894"/>
    <w:pPr>
      <w:spacing w:line="100" w:lineRule="atLeast"/>
    </w:pPr>
    <w:rPr>
      <w:lang w:eastAsia="ar-SA"/>
    </w:rPr>
  </w:style>
  <w:style w:type="character" w:styleId="937" w:customStyle="1">
    <w:name w:val="pdp_ah9"/>
    <w:basedOn w:val="90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A06B9-20D1-4E76-91E0-0BC9F3F0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ТРОЦКИЙ Андрей Леонидович</dc:creator>
  <cp:lastModifiedBy>repetyukls</cp:lastModifiedBy>
  <cp:revision>254</cp:revision>
  <dcterms:created xsi:type="dcterms:W3CDTF">2021-07-23T09:03:00Z</dcterms:created>
  <dcterms:modified xsi:type="dcterms:W3CDTF">2026-06-16T12:56:17Z</dcterms:modified>
</cp:coreProperties>
</file>