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2B8" w:rsidRDefault="009009B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Протоко</w:t>
      </w:r>
      <w:r>
        <w:rPr>
          <w:rFonts w:ascii="Times New Roman" w:hAnsi="Times New Roman" w:cs="Times New Roman"/>
          <w:sz w:val="24"/>
          <w:szCs w:val="24"/>
        </w:rPr>
        <w:t>л определения и (или) обоснования НМЦК, НМЦД, ЦК, ЦД, НЦЕ *</w:t>
      </w:r>
    </w:p>
    <w:p w:rsidR="000052B8" w:rsidRDefault="009009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НМЦК, НМЦД,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ЦК</w:t>
      </w:r>
      <w:r>
        <w:rPr>
          <w:rFonts w:ascii="Times New Roman" w:hAnsi="Times New Roman" w:cs="Times New Roman"/>
          <w:b/>
          <w:sz w:val="24"/>
          <w:szCs w:val="24"/>
        </w:rPr>
        <w:t xml:space="preserve">, ЦД, НЦЕ (нужное подчеркнуть)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иным методом</w:t>
      </w:r>
    </w:p>
    <w:p w:rsidR="000052B8" w:rsidRDefault="000052B8">
      <w:pPr>
        <w:spacing w:after="0" w:line="100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52B8" w:rsidRDefault="009009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Объект закупки: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 и выполнение работ по техническому обслуживанию и ремонту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внутридомового газового оборудования на объектах ФГБОУ ВО ДВГМУ Минздрава России.</w:t>
      </w:r>
    </w:p>
    <w:p w:rsidR="000052B8" w:rsidRDefault="000052B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52B8" w:rsidRDefault="00900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Используемый метод определения начальной (максимальной) цены контракта с обоснованием выбранного метода:</w:t>
      </w:r>
    </w:p>
    <w:p w:rsidR="000052B8" w:rsidRDefault="009009B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Начальная максимальная цена контракта сформирована в соответстви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Методическими рекомендациями по применению методов определения начальной (максимальной) цены контракта, заключаемого с единственным поставщиком (подрядчиком, исполнителем), утвержденными приказом Минэкономразвития России от 02.10.2013 № 567. </w:t>
      </w:r>
    </w:p>
    <w:p w:rsidR="000052B8" w:rsidRDefault="009009B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Валюта, исп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ользуемая для формирования цены контракта и расчетов с поставщиком- Российский рубль.</w:t>
      </w:r>
    </w:p>
    <w:p w:rsidR="000052B8" w:rsidRDefault="009009B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спользуемого при оплате контракта: не предусмотрен.</w:t>
      </w:r>
    </w:p>
    <w:p w:rsidR="000052B8" w:rsidRDefault="009009B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получения ценовой информации в отношении объекта закупки для определения начальной (максимальной) цены контракта Заказчиком:</w:t>
      </w:r>
    </w:p>
    <w:p w:rsidR="000052B8" w:rsidRDefault="009009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1) осуществлен запрос коммерческого предложения у организации, обладающ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ей монопольным правом поставки сжиженного газа на объекты Заказчика. Получен ответ, удовлетворяющий требованиям Заказчика.</w:t>
      </w:r>
    </w:p>
    <w:p w:rsidR="000052B8" w:rsidRPr="003227C4" w:rsidRDefault="009009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2)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Нормативный и тарифный методы не возможны к применению, так как отсутствует информация о предельных ценах на данный вид услуг</w:t>
      </w:r>
      <w:r w:rsidRPr="00322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22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гос</w:t>
      </w:r>
      <w:r w:rsidRPr="00322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ударственное регулирование </w:t>
      </w:r>
      <w:r w:rsidR="00322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планируется </w:t>
      </w:r>
      <w:r w:rsidRPr="00322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01.01.2027г.</w:t>
      </w:r>
    </w:p>
    <w:p w:rsidR="000052B8" w:rsidRDefault="009009B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3)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Определение начальной (максимальной) цены контракта по объекту закупки проектно-сметным методом не применяется, так как обоснование ЦК указанным метод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 используется для выполнения работ по строительству, реконструкции, капитальному и текущему ремонту зданий, строений, сооружений и помещений.</w:t>
      </w:r>
    </w:p>
    <w:p w:rsidR="000052B8" w:rsidRDefault="009009B2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4) Затратный метод не применим, т. к. отсутствуют объективные сведения о затратах при оказании услуг. </w:t>
      </w:r>
    </w:p>
    <w:p w:rsidR="000052B8" w:rsidRDefault="009009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Учитывая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вышеизложенное и на основании п.3.2 Методических рекомендаций в случае невозможности применения для определения максимальной ЦК методами, указанными выше, Заказчиком использован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иной метод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определения начальной (максимальной) цены контракта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объект закупки.</w:t>
      </w:r>
    </w:p>
    <w:p w:rsidR="000052B8" w:rsidRDefault="00900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ab/>
      </w:r>
    </w:p>
    <w:p w:rsidR="000052B8" w:rsidRDefault="00900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Расчет начальной (максимальной) цены договора (контракта) в соответствии с выбранным методом обоснования:</w:t>
      </w:r>
    </w:p>
    <w:p w:rsidR="000052B8" w:rsidRDefault="009009B2">
      <w:pPr>
        <w:pStyle w:val="aff1"/>
        <w:numPr>
          <w:ilvl w:val="0"/>
          <w:numId w:val="1"/>
        </w:numPr>
        <w:spacing w:after="0" w:line="100" w:lineRule="atLeast"/>
        <w:ind w:left="1211" w:hanging="644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Описательная часть:</w:t>
      </w:r>
    </w:p>
    <w:p w:rsidR="000052B8" w:rsidRDefault="009009B2">
      <w:pPr>
        <w:spacing w:after="0" w:line="10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Начальная (максимальная) цена контракта сформирована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соответствии со ст.30.1 Федерального Закона от 31.07.2025 № 308-ФЗ «О внесении изменений в Федеральный Закон «О газоснабжении в Российской Федерации» и ст.113 и 157.3 жилищного кодекса Российской Федерации» вступившего в силу с 1 марта 2026г. и на основа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нии коммерческого предложения, подтвержденного сметой стоимости услуг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(работ) по техническому обслуживанию и ремонту ВД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  от  ООО «Газэнергосеть Дальний Восток», являющегося монопольным поставщиком сжиженного газа на объекты Заказчика.</w:t>
      </w:r>
    </w:p>
    <w:p w:rsidR="000052B8" w:rsidRDefault="009009B2">
      <w:pPr>
        <w:pStyle w:val="aff1"/>
        <w:numPr>
          <w:ilvl w:val="0"/>
          <w:numId w:val="1"/>
        </w:numPr>
        <w:spacing w:after="0" w:line="100" w:lineRule="atLeast"/>
        <w:ind w:hanging="502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Расчет начальной (м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аксимальной) цены контракта</w:t>
      </w:r>
    </w:p>
    <w:tbl>
      <w:tblPr>
        <w:tblW w:w="14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6467"/>
        <w:gridCol w:w="1701"/>
        <w:gridCol w:w="2551"/>
        <w:gridCol w:w="3118"/>
      </w:tblGrid>
      <w:tr w:rsidR="000052B8">
        <w:trPr>
          <w:trHeight w:val="450"/>
        </w:trPr>
        <w:tc>
          <w:tcPr>
            <w:tcW w:w="653" w:type="dxa"/>
            <w:shd w:val="clear" w:color="auto" w:fill="auto"/>
          </w:tcPr>
          <w:p w:rsidR="000052B8" w:rsidRDefault="00900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67" w:type="dxa"/>
            <w:shd w:val="clear" w:color="auto" w:fill="auto"/>
          </w:tcPr>
          <w:p w:rsidR="000052B8" w:rsidRDefault="00900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1701" w:type="dxa"/>
            <w:vAlign w:val="center"/>
          </w:tcPr>
          <w:p w:rsidR="000052B8" w:rsidRDefault="009009B2">
            <w:pPr>
              <w:spacing w:after="0" w:line="240" w:lineRule="auto"/>
              <w:jc w:val="center"/>
              <w:rPr>
                <w:rFonts w:ascii="Times New Roman" w:eastAsia="URW Book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</w:rPr>
              <w:t>Кол-во, штук</w:t>
            </w:r>
          </w:p>
        </w:tc>
        <w:tc>
          <w:tcPr>
            <w:tcW w:w="2551" w:type="dxa"/>
            <w:vAlign w:val="center"/>
          </w:tcPr>
          <w:p w:rsidR="000052B8" w:rsidRDefault="00900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</w:rPr>
              <w:t>Цена</w:t>
            </w:r>
          </w:p>
          <w:p w:rsidR="000052B8" w:rsidRDefault="00900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</w:rPr>
              <w:t xml:space="preserve"> с НДС, руб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2B8" w:rsidRDefault="00900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9009B2" w:rsidTr="009009B2">
        <w:trPr>
          <w:trHeight w:hRule="exact" w:val="284"/>
        </w:trPr>
        <w:tc>
          <w:tcPr>
            <w:tcW w:w="653" w:type="dxa"/>
            <w:shd w:val="clear" w:color="auto" w:fill="auto"/>
            <w:vAlign w:val="center"/>
          </w:tcPr>
          <w:p w:rsidR="009009B2" w:rsidRDefault="009009B2" w:rsidP="0090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7" w:type="dxa"/>
            <w:shd w:val="clear" w:color="auto" w:fill="auto"/>
          </w:tcPr>
          <w:p w:rsidR="009009B2" w:rsidRPr="009009B2" w:rsidRDefault="009009B2" w:rsidP="009009B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009B2">
              <w:rPr>
                <w:rFonts w:ascii="Times New Roman" w:eastAsia="Calibri" w:hAnsi="Times New Roman" w:cs="Times New Roman"/>
                <w:color w:val="000000"/>
              </w:rPr>
              <w:t>Техническое обслуживание плиты четырехгорелочной газовой</w:t>
            </w:r>
          </w:p>
        </w:tc>
        <w:tc>
          <w:tcPr>
            <w:tcW w:w="1701" w:type="dxa"/>
            <w:vAlign w:val="center"/>
          </w:tcPr>
          <w:p w:rsidR="009009B2" w:rsidRDefault="009009B2" w:rsidP="009009B2">
            <w:pPr>
              <w:spacing w:after="0" w:line="240" w:lineRule="auto"/>
              <w:jc w:val="center"/>
              <w:rPr>
                <w:rFonts w:ascii="Times New Roman" w:eastAsia="URW Book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009B2" w:rsidRDefault="009009B2" w:rsidP="00900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  <w:lang w:eastAsia="ru-RU"/>
              </w:rPr>
              <w:t>815,58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009B2" w:rsidRDefault="009009B2" w:rsidP="00900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bCs/>
                <w:sz w:val="24"/>
                <w:szCs w:val="24"/>
                <w:lang w:eastAsia="ru-RU"/>
              </w:rPr>
              <w:t>26 914,14</w:t>
            </w:r>
          </w:p>
        </w:tc>
      </w:tr>
      <w:tr w:rsidR="009009B2" w:rsidTr="009009B2">
        <w:trPr>
          <w:trHeight w:hRule="exact" w:val="606"/>
        </w:trPr>
        <w:tc>
          <w:tcPr>
            <w:tcW w:w="653" w:type="dxa"/>
            <w:shd w:val="clear" w:color="auto" w:fill="auto"/>
            <w:vAlign w:val="center"/>
          </w:tcPr>
          <w:p w:rsidR="009009B2" w:rsidRDefault="009009B2" w:rsidP="0090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7" w:type="dxa"/>
            <w:shd w:val="clear" w:color="auto" w:fill="auto"/>
          </w:tcPr>
          <w:p w:rsidR="009009B2" w:rsidRPr="009009B2" w:rsidRDefault="009009B2" w:rsidP="009009B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009B2">
              <w:rPr>
                <w:rFonts w:ascii="Times New Roman" w:eastAsia="Calibri" w:hAnsi="Times New Roman" w:cs="Times New Roman"/>
                <w:color w:val="000000"/>
              </w:rPr>
              <w:t>Техническое обслуживание плиты четырехгорелочной газово-электрической</w:t>
            </w:r>
          </w:p>
        </w:tc>
        <w:tc>
          <w:tcPr>
            <w:tcW w:w="1701" w:type="dxa"/>
            <w:vAlign w:val="center"/>
          </w:tcPr>
          <w:p w:rsidR="009009B2" w:rsidRDefault="009009B2" w:rsidP="009009B2">
            <w:pPr>
              <w:spacing w:after="0" w:line="240" w:lineRule="auto"/>
              <w:jc w:val="center"/>
              <w:rPr>
                <w:rFonts w:ascii="Times New Roman" w:eastAsia="URW Book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009B2" w:rsidRDefault="009009B2" w:rsidP="00900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  <w:lang w:eastAsia="ru-RU"/>
              </w:rPr>
              <w:t>815,58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009B2" w:rsidRDefault="009009B2" w:rsidP="009009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URW Bookman" w:hAnsi="Times New Roman" w:cs="Times New Roman"/>
                <w:bCs/>
                <w:sz w:val="24"/>
                <w:szCs w:val="24"/>
                <w:lang w:eastAsia="ru-RU"/>
              </w:rPr>
              <w:t>12 233,70</w:t>
            </w:r>
          </w:p>
        </w:tc>
      </w:tr>
      <w:tr w:rsidR="009009B2">
        <w:trPr>
          <w:trHeight w:val="379"/>
        </w:trPr>
        <w:tc>
          <w:tcPr>
            <w:tcW w:w="653" w:type="dxa"/>
            <w:shd w:val="clear" w:color="auto" w:fill="auto"/>
          </w:tcPr>
          <w:p w:rsidR="009009B2" w:rsidRDefault="009009B2" w:rsidP="009009B2">
            <w:pPr>
              <w:spacing w:after="0" w:line="240" w:lineRule="auto"/>
              <w:rPr>
                <w:rFonts w:ascii="Times New Roman" w:eastAsia="URW Book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shd w:val="clear" w:color="auto" w:fill="auto"/>
            <w:vAlign w:val="center"/>
          </w:tcPr>
          <w:p w:rsidR="009009B2" w:rsidRDefault="009009B2" w:rsidP="009009B2">
            <w:pPr>
              <w:spacing w:line="240" w:lineRule="auto"/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9009B2" w:rsidRDefault="009009B2" w:rsidP="009009B2">
            <w:pPr>
              <w:spacing w:after="0" w:line="240" w:lineRule="auto"/>
              <w:jc w:val="center"/>
              <w:rPr>
                <w:rFonts w:ascii="Times New Roman" w:eastAsia="URW Book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URW Book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009B2" w:rsidRDefault="009009B2" w:rsidP="009009B2">
            <w:pPr>
              <w:spacing w:after="0" w:line="240" w:lineRule="auto"/>
              <w:jc w:val="center"/>
              <w:rPr>
                <w:rFonts w:ascii="Times New Roman" w:eastAsia="URW Book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09B2" w:rsidRDefault="009009B2" w:rsidP="009009B2">
            <w:pPr>
              <w:spacing w:after="0" w:line="240" w:lineRule="auto"/>
              <w:jc w:val="center"/>
              <w:rPr>
                <w:rFonts w:ascii="Times New Roman" w:eastAsia="URW Book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URW Bookman" w:hAnsi="Times New Roman" w:cs="Times New Roman"/>
                <w:bCs/>
                <w:sz w:val="24"/>
                <w:szCs w:val="24"/>
                <w:lang w:eastAsia="ru-RU"/>
              </w:rPr>
              <w:t>39 147,84</w:t>
            </w:r>
          </w:p>
        </w:tc>
      </w:tr>
    </w:tbl>
    <w:p w:rsidR="000052B8" w:rsidRDefault="000052B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052B8" w:rsidRDefault="009009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расчета цена контракта составила </w:t>
      </w:r>
      <w:r>
        <w:rPr>
          <w:rFonts w:ascii="Times New Roman" w:hAnsi="Times New Roman"/>
          <w:b/>
          <w:sz w:val="24"/>
          <w:szCs w:val="24"/>
        </w:rPr>
        <w:t>39 147 (Тридцать девять тысяч сто сорок семь) рублей 84 копейки</w:t>
      </w:r>
      <w:r>
        <w:rPr>
          <w:rFonts w:ascii="Times New Roman" w:hAnsi="Times New Roman"/>
          <w:sz w:val="24"/>
          <w:szCs w:val="24"/>
        </w:rPr>
        <w:t xml:space="preserve"> в т. ч. НДС 22%</w:t>
      </w:r>
    </w:p>
    <w:p w:rsidR="000052B8" w:rsidRDefault="009009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Реквизиты документов, на основании которых произведен расчет НМЦК, НМЦД, </w:t>
      </w:r>
      <w:r>
        <w:rPr>
          <w:rFonts w:ascii="Times New Roman" w:eastAsia="Times New Roman" w:hAnsi="Times New Roman" w:cs="Times New Roman"/>
          <w:u w:val="single"/>
        </w:rPr>
        <w:t>ЦК</w:t>
      </w:r>
      <w:r>
        <w:rPr>
          <w:rFonts w:ascii="Times New Roman" w:eastAsia="Times New Roman" w:hAnsi="Times New Roman" w:cs="Times New Roman"/>
        </w:rPr>
        <w:t>, ЦД, НЦЕ (нужное подчеркнуть):</w:t>
      </w:r>
    </w:p>
    <w:p w:rsidR="000052B8" w:rsidRDefault="009009B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Предложение 1: от 29.07.2026 № ДВ-1187</w:t>
      </w:r>
    </w:p>
    <w:p w:rsidR="000052B8" w:rsidRDefault="000052B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</w:rPr>
      </w:pPr>
    </w:p>
    <w:p w:rsidR="000052B8" w:rsidRDefault="009009B2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Дата подготовки обоснования начальной (максимальной) цены контракта: «29» июля 2026г.</w:t>
      </w:r>
    </w:p>
    <w:p w:rsidR="000052B8" w:rsidRDefault="000052B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52B8" w:rsidRDefault="009009B2">
      <w:pPr>
        <w:spacing w:after="0" w:line="10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sectPr w:rsidR="000052B8">
      <w:pgSz w:w="16838" w:h="11906" w:orient="landscape"/>
      <w:pgMar w:top="1701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2B8" w:rsidRDefault="009009B2">
      <w:pPr>
        <w:spacing w:after="0" w:line="240" w:lineRule="auto"/>
      </w:pPr>
      <w:r>
        <w:separator/>
      </w:r>
    </w:p>
  </w:endnote>
  <w:endnote w:type="continuationSeparator" w:id="0">
    <w:p w:rsidR="000052B8" w:rsidRDefault="0090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0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RW Bookman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2B8" w:rsidRDefault="009009B2">
      <w:pPr>
        <w:spacing w:after="0" w:line="240" w:lineRule="auto"/>
      </w:pPr>
      <w:r>
        <w:separator/>
      </w:r>
    </w:p>
  </w:footnote>
  <w:footnote w:type="continuationSeparator" w:id="0">
    <w:p w:rsidR="000052B8" w:rsidRDefault="00900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A4C"/>
    <w:multiLevelType w:val="multilevel"/>
    <w:tmpl w:val="D6F88D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F20A4C"/>
    <w:multiLevelType w:val="multilevel"/>
    <w:tmpl w:val="65C23262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D10DF0"/>
    <w:multiLevelType w:val="multilevel"/>
    <w:tmpl w:val="6B7847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8"/>
    <w:rsid w:val="000052B8"/>
    <w:rsid w:val="003227C4"/>
    <w:rsid w:val="0090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341C"/>
  <w15:docId w15:val="{B2546980-4122-4585-8B8F-EFB23C1A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SimSun" w:hAnsi="Calibri" w:cs="font28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SimSun" w:hAnsi="Segoe UI" w:cs="Segoe UI"/>
      <w:sz w:val="18"/>
      <w:szCs w:val="18"/>
      <w:lang w:eastAsia="ar-SA"/>
    </w:rPr>
  </w:style>
  <w:style w:type="table" w:styleId="af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9DE2F-F21D-46B7-AF31-BB9C0F251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Синева Светлана Владимировна</dc:creator>
  <cp:keywords/>
  <dc:description/>
  <cp:lastModifiedBy>Родионова Ольга Николаевна</cp:lastModifiedBy>
  <cp:revision>16</cp:revision>
  <dcterms:created xsi:type="dcterms:W3CDTF">2026-07-30T06:11:00Z</dcterms:created>
  <dcterms:modified xsi:type="dcterms:W3CDTF">2026-08-06T02:10:00Z</dcterms:modified>
</cp:coreProperties>
</file>