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center"/>
        <w:rPr>
          <w:rFonts w:ascii="Times New Roman" w:hAnsi="Times New Roman"/>
          <w:sz w:val="24"/>
          <w:szCs w:val="24"/>
        </w:rPr>
      </w:pPr>
      <w:r>
        <w:rPr>
          <w:rFonts w:ascii="Times New Roman" w:hAnsi="Times New Roman"/>
          <w:b/>
          <w:bCs/>
          <w:sz w:val="24"/>
          <w:szCs w:val="24"/>
        </w:rPr>
        <w:t xml:space="preserve">Проект Контракта № </w:t>
      </w:r>
    </w:p>
    <w:p>
      <w:pPr>
        <w:pStyle w:val="ConsPlusNormal"/>
        <w:spacing w:before="0" w:after="0"/>
        <w:jc w:val="center"/>
        <w:rPr>
          <w:rFonts w:ascii="Times New Roman" w:hAnsi="Times New Roman" w:cs="Times New Roman"/>
        </w:rPr>
      </w:pPr>
      <w:r>
        <w:rPr>
          <w:rFonts w:cs="Times New Roman" w:ascii="Times New Roman" w:hAnsi="Times New Roman"/>
        </w:rPr>
      </w:r>
    </w:p>
    <w:p>
      <w:pPr>
        <w:pStyle w:val="Normal"/>
        <w:tabs>
          <w:tab w:val="clear" w:pos="708"/>
          <w:tab w:val="right" w:pos="9355" w:leader="none"/>
        </w:tabs>
        <w:bidi w:val="0"/>
        <w:spacing w:lineRule="auto" w:line="240" w:before="0" w:after="0"/>
        <w:jc w:val="left"/>
        <w:rPr/>
      </w:pPr>
      <w:r>
        <w:rPr>
          <w:rFonts w:cs="Times New Roman" w:ascii="Times New Roman" w:hAnsi="Times New Roman"/>
          <w:b/>
          <w:sz w:val="24"/>
          <w:szCs w:val="24"/>
        </w:rPr>
        <w:t>с. Енганаево,  Чердаклинский р-он</w:t>
      </w:r>
    </w:p>
    <w:p>
      <w:pPr>
        <w:pStyle w:val="Normal"/>
        <w:widowControl w:val="false"/>
        <w:shd w:val="clear" w:color="auto" w:fill="FFFFFF"/>
        <w:tabs>
          <w:tab w:val="clear" w:pos="708"/>
          <w:tab w:val="left" w:pos="6149" w:leader="none"/>
          <w:tab w:val="left" w:pos="8290" w:leader="none"/>
        </w:tabs>
        <w:spacing w:lineRule="auto" w:line="240" w:before="0" w:after="0"/>
        <w:ind w:right="2" w:hanging="0"/>
        <w:rPr>
          <w:rFonts w:ascii="Times New Roman" w:hAnsi="Times New Roman"/>
          <w:sz w:val="24"/>
          <w:szCs w:val="24"/>
        </w:rPr>
      </w:pPr>
      <w:r>
        <w:rPr>
          <w:rFonts w:cs="Times New Roman" w:ascii="Times New Roman" w:hAnsi="Times New Roman"/>
          <w:b/>
          <w:sz w:val="24"/>
          <w:szCs w:val="24"/>
        </w:rPr>
        <w:t>Ульяновская обл.</w:t>
      </w:r>
      <w:r>
        <w:rPr>
          <w:rFonts w:ascii="Times New Roman" w:hAnsi="Times New Roman"/>
          <w:sz w:val="24"/>
          <w:szCs w:val="24"/>
        </w:rPr>
        <w:t xml:space="preserve">                                                                                         «___» ___________ 2026г.</w:t>
      </w:r>
    </w:p>
    <w:p>
      <w:pPr>
        <w:pStyle w:val="Normal"/>
        <w:widowControl w:val="false"/>
        <w:spacing w:lineRule="auto" w:line="240" w:before="0" w:after="0"/>
        <w:ind w:firstLine="567"/>
        <w:jc w:val="center"/>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ind w:firstLine="567"/>
        <w:jc w:val="both"/>
        <w:rPr>
          <w:rFonts w:ascii="Times New Roman" w:hAnsi="Times New Roman"/>
          <w:sz w:val="22"/>
          <w:szCs w:val="22"/>
        </w:rPr>
      </w:pPr>
      <w:r>
        <w:rPr>
          <w:rFonts w:eastAsia="Times New Roman" w:cs="PT Astra Serif" w:ascii="Times New Roman" w:hAnsi="Times New Roman"/>
          <w:sz w:val="22"/>
          <w:szCs w:val="22"/>
          <w:lang w:eastAsia="zh-CN"/>
        </w:rPr>
        <w:t xml:space="preserve">Муниципальное общеобразовательное учреждение Енганаевская средняя школа в лице директора Хайруллиной Юлии Рамиловны,  действующего  на основании Устава, именуемое в дальнейшем «Заказчик», с одной  стороны и </w:t>
      </w:r>
      <w:r>
        <w:rPr>
          <w:rFonts w:eastAsia="Times New Roman" w:cs="PT Astra Serif" w:ascii="Times New Roman" w:hAnsi="Times New Roman"/>
          <w:b w:val="false"/>
          <w:i w:val="false"/>
          <w:caps w:val="false"/>
          <w:smallCaps w:val="false"/>
          <w:color w:val="000000"/>
          <w:spacing w:val="0"/>
          <w:sz w:val="22"/>
          <w:szCs w:val="22"/>
          <w:shd w:fill="auto" w:val="clear"/>
          <w:lang w:eastAsia="zh-CN"/>
        </w:rPr>
        <w:t>________________________________________________</w:t>
      </w:r>
      <w:r>
        <w:rPr>
          <w:rFonts w:eastAsia="Times New Roman" w:cs="PT Astra Serif" w:ascii="Times New Roman" w:hAnsi="Times New Roman"/>
          <w:b/>
          <w:color w:val="000000"/>
          <w:sz w:val="22"/>
          <w:szCs w:val="22"/>
          <w:shd w:fill="auto" w:val="clear"/>
          <w:lang w:eastAsia="zh-CN"/>
        </w:rPr>
        <w:t>,</w:t>
      </w:r>
      <w:r>
        <w:rPr>
          <w:rFonts w:eastAsia="Times New Roman" w:cs="PT Astra Serif" w:ascii="Times New Roman" w:hAnsi="Times New Roman"/>
          <w:color w:val="000000"/>
          <w:sz w:val="22"/>
          <w:szCs w:val="22"/>
          <w:shd w:fill="auto" w:val="clear"/>
          <w:lang w:eastAsia="zh-CN"/>
        </w:rPr>
        <w:t xml:space="preserve"> именуемое в дальн</w:t>
      </w:r>
      <w:r>
        <w:rPr>
          <w:rFonts w:eastAsia="Times New Roman" w:cs="PT Astra Serif" w:ascii="Times New Roman" w:hAnsi="Times New Roman"/>
          <w:b w:val="false"/>
          <w:bCs w:val="false"/>
          <w:color w:val="000000"/>
          <w:sz w:val="22"/>
          <w:szCs w:val="22"/>
          <w:shd w:fill="auto" w:val="clear"/>
          <w:lang w:eastAsia="zh-CN"/>
        </w:rPr>
        <w:t>ейшем "Поставщик", в лице ______________________________________________</w:t>
      </w:r>
      <w:r>
        <w:rPr>
          <w:rFonts w:eastAsia="Times New Roman" w:cs="PT Astra Serif" w:ascii="Times New Roman" w:hAnsi="Times New Roman"/>
          <w:b w:val="false"/>
          <w:bCs w:val="false"/>
          <w:i w:val="false"/>
          <w:caps w:val="false"/>
          <w:smallCaps w:val="false"/>
          <w:color w:val="000000"/>
          <w:spacing w:val="0"/>
          <w:sz w:val="22"/>
          <w:szCs w:val="22"/>
          <w:shd w:fill="auto" w:val="clear"/>
          <w:lang w:eastAsia="zh-CN"/>
        </w:rPr>
        <w:t>,</w:t>
      </w:r>
      <w:r>
        <w:rPr>
          <w:rFonts w:eastAsia="Times New Roman" w:cs="PT Astra Serif" w:ascii="Times New Roman" w:hAnsi="Times New Roman"/>
          <w:b w:val="false"/>
          <w:bCs w:val="false"/>
          <w:color w:val="000000"/>
          <w:sz w:val="22"/>
          <w:szCs w:val="22"/>
          <w:shd w:fill="auto" w:val="clear"/>
          <w:lang w:eastAsia="zh-CN"/>
        </w:rPr>
        <w:t xml:space="preserve"> действующего на основании </w:t>
      </w:r>
      <w:r>
        <w:rPr>
          <w:rFonts w:eastAsia="Times New Roman" w:cs="PT Astra Serif" w:ascii="Times New Roman" w:hAnsi="Times New Roman"/>
          <w:b w:val="false"/>
          <w:bCs w:val="false"/>
          <w:i w:val="false"/>
          <w:caps w:val="false"/>
          <w:smallCaps w:val="false"/>
          <w:color w:val="000000"/>
          <w:spacing w:val="0"/>
          <w:sz w:val="22"/>
          <w:szCs w:val="22"/>
          <w:shd w:fill="auto" w:val="clear"/>
          <w:lang w:eastAsia="zh-CN"/>
        </w:rPr>
        <w:t>______________________________</w:t>
      </w:r>
      <w:r>
        <w:rPr>
          <w:rFonts w:eastAsia="Times New Roman" w:cs="PT Astra Serif" w:ascii="Times New Roman" w:hAnsi="Times New Roman"/>
          <w:b w:val="false"/>
          <w:bCs w:val="false"/>
          <w:color w:val="000000"/>
          <w:sz w:val="22"/>
          <w:szCs w:val="22"/>
          <w:shd w:fill="auto" w:val="clear"/>
          <w:lang w:eastAsia="zh-CN"/>
        </w:rPr>
        <w:t xml:space="preserve"> с другой стороны, далее именуемые "</w:t>
      </w:r>
      <w:r>
        <w:rPr>
          <w:rFonts w:eastAsia="Times New Roman" w:cs="PT Astra Serif" w:ascii="Times New Roman" w:hAnsi="Times New Roman"/>
          <w:color w:val="000000"/>
          <w:sz w:val="22"/>
          <w:szCs w:val="22"/>
          <w:shd w:fill="auto" w:val="clear"/>
          <w:lang w:eastAsia="zh-CN"/>
        </w:rPr>
        <w:t>Стороны", в соответствии с  Федеральным законом от 5 апреля 2013 г. N 44-ФЗ "О контрактной системе в сфере закупок товаров, работ, услуг для обеспечения госуд</w:t>
      </w:r>
      <w:r>
        <w:rPr>
          <w:rFonts w:eastAsia="Times New Roman" w:cs="PT Astra Serif" w:ascii="Times New Roman" w:hAnsi="Times New Roman"/>
          <w:sz w:val="22"/>
          <w:szCs w:val="22"/>
          <w:lang w:eastAsia="zh-CN"/>
        </w:rPr>
        <w:t>арственных и муниципальных нужд" (далее - Федеральный закон о контрактной системе), по результатам закупочной сессии, объявленной на Официальном сайте ЕАТ извещением от _______, на основании итогового протокола от ___________ №__________________, заключили настоящий Контракт о нижеследующем:</w:t>
      </w:r>
    </w:p>
    <w:p>
      <w:pPr>
        <w:pStyle w:val="Normal"/>
        <w:widowControl w:val="false"/>
        <w:numPr>
          <w:ilvl w:val="0"/>
          <w:numId w:val="3"/>
        </w:numPr>
        <w:suppressAutoHyphens w:val="true"/>
        <w:spacing w:lineRule="auto" w:line="240" w:before="0" w:after="0"/>
        <w:ind w:left="720" w:right="2" w:hanging="360"/>
        <w:jc w:val="center"/>
        <w:rPr>
          <w:rFonts w:ascii="Times New Roman" w:hAnsi="Times New Roman"/>
          <w:sz w:val="22"/>
          <w:szCs w:val="22"/>
        </w:rPr>
      </w:pPr>
      <w:r>
        <w:rPr>
          <w:rFonts w:eastAsia="Times New Roman" w:cs="PT Astra Serif" w:ascii="Times New Roman" w:hAnsi="Times New Roman"/>
          <w:bCs/>
          <w:sz w:val="22"/>
          <w:szCs w:val="22"/>
          <w:lang w:eastAsia="zh-CN"/>
        </w:rPr>
        <w:t>ПРЕДМЕТ КОНТРАКТА</w:t>
      </w:r>
    </w:p>
    <w:p>
      <w:pPr>
        <w:pStyle w:val="Normal"/>
        <w:suppressAutoHyphens w:val="true"/>
        <w:spacing w:lineRule="auto" w:line="240" w:before="0" w:after="0"/>
        <w:jc w:val="both"/>
        <w:rPr/>
      </w:pPr>
      <w:bookmarkStart w:id="0" w:name="sub_1011"/>
      <w:bookmarkEnd w:id="0"/>
      <w:r>
        <w:rPr>
          <w:rFonts w:eastAsia="Times New Roman" w:cs="PT Astra Serif" w:ascii="Times New Roman" w:hAnsi="Times New Roman"/>
          <w:sz w:val="22"/>
          <w:szCs w:val="22"/>
          <w:lang w:eastAsia="zh-CN"/>
        </w:rPr>
        <w:t xml:space="preserve">1.1. Поставщик обязуется обеспечить поставку </w:t>
      </w:r>
      <w:r>
        <w:rPr>
          <w:rFonts w:eastAsia="PT Astra Serif;Times New Roman" w:cs="PT Astra Serif;Times New Roman" w:ascii="Times New Roman" w:hAnsi="Times New Roman"/>
          <w:b/>
          <w:sz w:val="22"/>
          <w:szCs w:val="22"/>
          <w:lang w:eastAsia="zh-CN"/>
        </w:rPr>
        <w:t xml:space="preserve">мясо кур (замороженное) и </w:t>
      </w:r>
      <w:r>
        <w:rPr>
          <w:rFonts w:eastAsia="Times New Roman" w:cs="Arial" w:ascii="Times New Roman" w:hAnsi="Times New Roman"/>
          <w:b/>
          <w:sz w:val="22"/>
          <w:szCs w:val="22"/>
          <w:lang w:eastAsia="zh-CN"/>
        </w:rPr>
        <w:t>куриную продукцию</w:t>
      </w:r>
      <w:r>
        <w:rPr>
          <w:rFonts w:eastAsia="Times New Roman" w:cs="PT Astra Serif" w:ascii="Times New Roman" w:hAnsi="Times New Roman"/>
          <w:b/>
          <w:bCs/>
          <w:iCs/>
          <w:sz w:val="22"/>
          <w:szCs w:val="22"/>
          <w:lang w:eastAsia="zh-CN"/>
        </w:rPr>
        <w:t xml:space="preserve"> </w:t>
      </w:r>
      <w:r>
        <w:rPr>
          <w:rFonts w:eastAsia="Times New Roman" w:cs="PT Astra Serif" w:ascii="Times New Roman" w:hAnsi="Times New Roman"/>
          <w:sz w:val="22"/>
          <w:szCs w:val="22"/>
          <w:lang w:eastAsia="zh-CN"/>
        </w:rPr>
        <w:t>(далее - Товар) Заказчику в обусловленный настоящим Контрактом срок, согласно Спецификации (</w:t>
      </w:r>
      <w:hyperlink w:anchor="sub_10000">
        <w:r>
          <w:rPr>
            <w:rFonts w:eastAsia="Times New Roman" w:cs="PT Astra Serif" w:ascii="Times New Roman" w:hAnsi="Times New Roman"/>
            <w:sz w:val="22"/>
            <w:szCs w:val="22"/>
            <w:u w:val="single"/>
            <w:lang w:eastAsia="zh-CN"/>
          </w:rPr>
          <w:t>Приложение N 1</w:t>
        </w:r>
      </w:hyperlink>
      <w:r>
        <w:rPr>
          <w:rFonts w:eastAsia="Times New Roman" w:cs="PT Astra Serif" w:ascii="Times New Roman" w:hAnsi="Times New Roman"/>
          <w:sz w:val="22"/>
          <w:szCs w:val="22"/>
          <w:lang w:eastAsia="zh-CN"/>
        </w:rPr>
        <w:t xml:space="preserve"> к настоящему Контракту) и Техническому заданию (</w:t>
      </w:r>
      <w:hyperlink w:anchor="sub_20000">
        <w:r>
          <w:rPr>
            <w:rFonts w:eastAsia="Times New Roman" w:cs="PT Astra Serif" w:ascii="Times New Roman" w:hAnsi="Times New Roman"/>
            <w:sz w:val="22"/>
            <w:szCs w:val="22"/>
            <w:u w:val="single"/>
            <w:lang w:eastAsia="zh-CN"/>
          </w:rPr>
          <w:t>Приложение N 2</w:t>
        </w:r>
      </w:hyperlink>
      <w:r>
        <w:rPr>
          <w:rFonts w:eastAsia="Times New Roman" w:cs="PT Astra Serif" w:ascii="Times New Roman" w:hAnsi="Times New Roman"/>
          <w:sz w:val="22"/>
          <w:szCs w:val="22"/>
          <w:lang w:eastAsia="zh-C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Normal"/>
        <w:suppressAutoHyphens w:val="true"/>
        <w:spacing w:lineRule="auto" w:line="240" w:before="0" w:after="0"/>
        <w:jc w:val="both"/>
        <w:rPr/>
      </w:pPr>
      <w:bookmarkStart w:id="1" w:name="sub_10111"/>
      <w:bookmarkEnd w:id="1"/>
      <w:r>
        <w:rPr>
          <w:rFonts w:eastAsia="Times New Roman" w:cs="PT Astra Serif" w:ascii="Times New Roman" w:hAnsi="Times New Roman"/>
          <w:sz w:val="22"/>
          <w:szCs w:val="22"/>
          <w:lang w:eastAsia="zh-CN"/>
        </w:rPr>
        <w:t>1.2. Наименование и количество поставляемого Товара указаны в Спецификации (</w:t>
      </w:r>
      <w:hyperlink w:anchor="sub_10000">
        <w:r>
          <w:rPr>
            <w:rFonts w:eastAsia="Times New Roman" w:cs="PT Astra Serif" w:ascii="Times New Roman" w:hAnsi="Times New Roman"/>
            <w:sz w:val="22"/>
            <w:szCs w:val="22"/>
            <w:u w:val="single"/>
            <w:lang w:eastAsia="zh-CN"/>
          </w:rPr>
          <w:t>Приложение N 1</w:t>
        </w:r>
      </w:hyperlink>
      <w:r>
        <w:rPr>
          <w:rFonts w:eastAsia="Times New Roman" w:cs="PT Astra Serif" w:ascii="Times New Roman" w:hAnsi="Times New Roman"/>
          <w:sz w:val="22"/>
          <w:szCs w:val="22"/>
          <w:lang w:eastAsia="zh-CN"/>
        </w:rPr>
        <w:t xml:space="preserve"> к настоящему Контракту). Функциональные, технические и качественные характеристики Товара установлены в Техническом задании (</w:t>
      </w:r>
      <w:hyperlink w:anchor="sub_20000">
        <w:r>
          <w:rPr>
            <w:rFonts w:eastAsia="Times New Roman" w:cs="PT Astra Serif" w:ascii="Times New Roman" w:hAnsi="Times New Roman"/>
            <w:sz w:val="22"/>
            <w:szCs w:val="22"/>
            <w:u w:val="single"/>
            <w:lang w:eastAsia="zh-CN"/>
          </w:rPr>
          <w:t>Приложение N 2</w:t>
        </w:r>
      </w:hyperlink>
      <w:r>
        <w:rPr>
          <w:rFonts w:eastAsia="Times New Roman" w:cs="PT Astra Serif" w:ascii="Times New Roman" w:hAnsi="Times New Roman"/>
          <w:sz w:val="22"/>
          <w:szCs w:val="22"/>
          <w:lang w:eastAsia="zh-CN"/>
        </w:rPr>
        <w:t xml:space="preserve"> к настоящему Контракту).</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 xml:space="preserve">1.3. </w:t>
      </w:r>
      <w:r>
        <w:rPr>
          <w:rFonts w:eastAsia="Times New Roman" w:cs="Times New Roman" w:ascii="Times New Roman" w:hAnsi="Times New Roman"/>
          <w:b w:val="false"/>
          <w:bCs w:val="false"/>
          <w:sz w:val="22"/>
          <w:szCs w:val="22"/>
          <w:lang w:eastAsia="zh-CN"/>
        </w:rPr>
        <w:t>(ИКЗ</w:t>
      </w:r>
      <w:r>
        <w:rPr>
          <w:rFonts w:eastAsia="Times New Roman" w:cs="Times New Roman" w:ascii="Times New Roman" w:hAnsi="Times New Roman"/>
          <w:b w:val="false"/>
          <w:bCs w:val="false"/>
          <w:color w:val="auto"/>
          <w:sz w:val="22"/>
          <w:szCs w:val="22"/>
          <w:lang w:eastAsia="zh-CN"/>
        </w:rPr>
        <w:t xml:space="preserve"> - </w:t>
      </w:r>
      <w:r>
        <w:rPr>
          <w:rFonts w:eastAsia="Times New Roman" w:cs="Times New Roman" w:ascii="Times New Roman" w:hAnsi="Times New Roman"/>
          <w:b w:val="false"/>
          <w:bCs/>
          <w:i w:val="false"/>
          <w:caps w:val="false"/>
          <w:smallCaps w:val="false"/>
          <w:color w:val="000000"/>
          <w:spacing w:val="0"/>
          <w:sz w:val="22"/>
          <w:szCs w:val="22"/>
          <w:lang w:eastAsia="zh-CN"/>
        </w:rPr>
        <w:t>263732300481673230100100100000000000</w:t>
      </w:r>
      <w:r>
        <w:rPr>
          <w:rFonts w:eastAsia="Times New Roman" w:cs="Times New Roman" w:ascii="Times New Roman" w:hAnsi="Times New Roman"/>
          <w:b/>
          <w:bCs/>
          <w:color w:val="auto"/>
          <w:sz w:val="22"/>
          <w:szCs w:val="22"/>
          <w:lang w:eastAsia="zh-CN"/>
        </w:rPr>
        <w:t>)</w:t>
      </w:r>
    </w:p>
    <w:p>
      <w:pPr>
        <w:pStyle w:val="Normal"/>
        <w:widowControl w:val="false"/>
        <w:numPr>
          <w:ilvl w:val="0"/>
          <w:numId w:val="3"/>
        </w:numPr>
        <w:suppressAutoHyphens w:val="true"/>
        <w:spacing w:lineRule="auto" w:line="240" w:before="0" w:after="0"/>
        <w:ind w:left="720" w:right="2" w:hanging="360"/>
        <w:jc w:val="center"/>
        <w:rPr>
          <w:rFonts w:ascii="Times New Roman" w:hAnsi="Times New Roman"/>
          <w:sz w:val="22"/>
          <w:szCs w:val="22"/>
        </w:rPr>
      </w:pPr>
      <w:r>
        <w:rPr>
          <w:rFonts w:eastAsia="Times New Roman" w:cs="PT Astra Serif" w:ascii="Times New Roman" w:hAnsi="Times New Roman"/>
          <w:bCs/>
          <w:sz w:val="22"/>
          <w:szCs w:val="22"/>
          <w:lang w:eastAsia="zh-CN"/>
        </w:rPr>
        <w:t>ЦЕНА КОНТРАКТА И ПОРЯДОК РАСЧЕТОВ</w:t>
      </w:r>
    </w:p>
    <w:p>
      <w:pPr>
        <w:pStyle w:val="ListParagraph"/>
        <w:tabs>
          <w:tab w:val="clear" w:pos="708"/>
          <w:tab w:val="left" w:pos="426" w:leader="none"/>
        </w:tabs>
        <w:suppressAutoHyphens w:val="true"/>
        <w:spacing w:lineRule="auto" w:line="240" w:before="0" w:after="0"/>
        <w:ind w:left="0" w:hanging="0"/>
        <w:contextualSpacing w:val="false"/>
        <w:jc w:val="both"/>
        <w:rPr>
          <w:rFonts w:ascii="Times New Roman" w:hAnsi="Times New Roman"/>
          <w:sz w:val="22"/>
          <w:szCs w:val="22"/>
        </w:rPr>
      </w:pPr>
      <w:bookmarkStart w:id="2" w:name="sub_1021"/>
      <w:r>
        <w:rPr>
          <w:rFonts w:eastAsia="Times New Roman" w:cs="PT Astra Serif" w:ascii="Times New Roman" w:hAnsi="Times New Roman"/>
          <w:sz w:val="22"/>
          <w:szCs w:val="22"/>
          <w:lang w:eastAsia="zh-CN"/>
        </w:rPr>
        <w:t xml:space="preserve">2.1. </w:t>
      </w:r>
      <w:bookmarkEnd w:id="2"/>
      <w:r>
        <w:rPr>
          <w:rFonts w:eastAsia="Times New Roman" w:cs="PT Astra Serif" w:ascii="Times New Roman" w:hAnsi="Times New Roman"/>
          <w:sz w:val="22"/>
          <w:szCs w:val="22"/>
          <w:lang w:eastAsia="zh-CN"/>
        </w:rPr>
        <w:t>Цена Контракта составляет ________</w:t>
      </w:r>
      <w:r>
        <w:rPr>
          <w:rFonts w:eastAsia="Times New Roman" w:cs="PT Astra Serif" w:ascii="Times New Roman" w:hAnsi="Times New Roman"/>
          <w:b/>
          <w:bCs/>
          <w:sz w:val="22"/>
          <w:szCs w:val="22"/>
          <w:lang w:eastAsia="zh-CN"/>
        </w:rPr>
        <w:t xml:space="preserve"> (______________________) рублей _____ коп.</w:t>
      </w:r>
      <w:r>
        <w:rPr>
          <w:rFonts w:eastAsia="Times New Roman" w:cs="PT Astra Serif" w:ascii="Times New Roman" w:hAnsi="Times New Roman"/>
          <w:sz w:val="22"/>
          <w:szCs w:val="22"/>
          <w:lang w:eastAsia="zh-CN"/>
        </w:rPr>
        <w:t xml:space="preserve">, </w:t>
      </w:r>
      <w:r>
        <w:rPr>
          <w:rFonts w:eastAsia="Times New Roman" w:cs="Times New Roman" w:ascii="Times New Roman" w:hAnsi="Times New Roman"/>
          <w:b w:val="false"/>
          <w:bCs w:val="false"/>
          <w:i w:val="false"/>
          <w:caps w:val="false"/>
          <w:smallCaps w:val="false"/>
          <w:color w:val="000000"/>
          <w:spacing w:val="0"/>
          <w:sz w:val="22"/>
          <w:szCs w:val="22"/>
          <w:u w:val="none"/>
          <w:shd w:fill="auto" w:val="clear"/>
          <w:lang w:eastAsia="zh-CN"/>
        </w:rPr>
        <w:t>НДС облагается/не облагается __________________.</w:t>
      </w:r>
    </w:p>
    <w:p>
      <w:pPr>
        <w:pStyle w:val="Normal"/>
        <w:tabs>
          <w:tab w:val="clear" w:pos="708"/>
          <w:tab w:val="left" w:pos="1276" w:leader="none"/>
        </w:tabs>
        <w:suppressAutoHyphens w:val="true"/>
        <w:spacing w:lineRule="auto" w:line="240" w:before="0" w:after="0"/>
        <w:jc w:val="both"/>
        <w:rPr/>
      </w:pPr>
      <w:r>
        <w:rPr>
          <w:rFonts w:eastAsia="Times New Roman" w:cs="PT Astra Serif" w:ascii="Times New Roman" w:hAnsi="Times New Roman"/>
          <w:sz w:val="22"/>
          <w:szCs w:val="22"/>
          <w:lang w:eastAsia="zh-CN"/>
        </w:rPr>
        <w:t>Цена единицы Товара установлена в Спецификации (</w:t>
      </w:r>
      <w:hyperlink w:anchor="sub_10000">
        <w:r>
          <w:rPr>
            <w:rFonts w:eastAsia="Times New Roman" w:cs="PT Astra Serif" w:ascii="Times New Roman" w:hAnsi="Times New Roman"/>
            <w:sz w:val="22"/>
            <w:szCs w:val="22"/>
            <w:u w:val="single"/>
            <w:lang w:eastAsia="zh-CN"/>
          </w:rPr>
          <w:t>Приложение N 1</w:t>
        </w:r>
      </w:hyperlink>
      <w:r>
        <w:rPr>
          <w:rFonts w:eastAsia="Times New Roman" w:cs="PT Astra Serif" w:ascii="Times New Roman" w:hAnsi="Times New Roman"/>
          <w:sz w:val="22"/>
          <w:szCs w:val="22"/>
          <w:lang w:eastAsia="zh-CN"/>
        </w:rPr>
        <w:t xml:space="preserve"> к настоящему Контракту).</w:t>
      </w:r>
    </w:p>
    <w:p>
      <w:pPr>
        <w:pStyle w:val="Normal"/>
        <w:tabs>
          <w:tab w:val="clear" w:pos="708"/>
          <w:tab w:val="left" w:pos="1276" w:leader="none"/>
        </w:tabs>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bookmarkStart w:id="3" w:name="sub_1022"/>
      <w:bookmarkEnd w:id="3"/>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ab/>
        <w:t xml:space="preserve">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 </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ab/>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ab/>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bookmarkStart w:id="4" w:name="sub_1023"/>
      <w:r>
        <w:rPr>
          <w:rFonts w:eastAsia="Times New Roman" w:cs="PT Astra Serif" w:ascii="Times New Roman" w:hAnsi="Times New Roman"/>
          <w:sz w:val="22"/>
          <w:szCs w:val="22"/>
          <w:lang w:eastAsia="zh-CN"/>
        </w:rPr>
        <w:t>.</w:t>
      </w:r>
    </w:p>
    <w:p>
      <w:pPr>
        <w:pStyle w:val="Normal"/>
        <w:suppressAutoHyphens w:val="true"/>
        <w:spacing w:lineRule="auto" w:line="240" w:before="0" w:after="0"/>
        <w:jc w:val="both"/>
        <w:rPr>
          <w:rFonts w:ascii="Times New Roman" w:hAnsi="Times New Roman"/>
          <w:b w:val="false"/>
          <w:b w:val="false"/>
          <w:bCs w:val="false"/>
          <w:sz w:val="22"/>
          <w:szCs w:val="22"/>
        </w:rPr>
      </w:pPr>
      <w:r>
        <w:rPr>
          <w:rFonts w:eastAsia="Times New Roman" w:cs="PT Astra Serif" w:ascii="Times New Roman" w:hAnsi="Times New Roman"/>
          <w:b w:val="false"/>
          <w:bCs w:val="false"/>
          <w:sz w:val="22"/>
          <w:szCs w:val="22"/>
          <w:lang w:eastAsia="zh-CN"/>
        </w:rPr>
        <w:t>2.3. Источник финансирования Контракта –</w:t>
      </w:r>
      <w:bookmarkEnd w:id="4"/>
      <w:r>
        <w:rPr>
          <w:rFonts w:eastAsia="Times New Roman" w:cs="Times New Roman" w:ascii="Times New Roman" w:hAnsi="Times New Roman"/>
          <w:b w:val="false"/>
          <w:bCs w:val="false"/>
          <w:sz w:val="22"/>
          <w:szCs w:val="22"/>
          <w:lang w:eastAsia="zh-CN"/>
        </w:rPr>
        <w:t xml:space="preserve"> за счёт средств бюджета муниципального образования «Чердаклинский район», в пределах лимита, выделенного на 2026 год.</w:t>
      </w:r>
      <w:bookmarkStart w:id="5" w:name="sub_1024"/>
    </w:p>
    <w:p>
      <w:pPr>
        <w:pStyle w:val="Normal"/>
        <w:tabs>
          <w:tab w:val="clear" w:pos="708"/>
          <w:tab w:val="left" w:pos="1276" w:leader="none"/>
        </w:tabs>
        <w:suppressAutoHyphens w:val="true"/>
        <w:spacing w:lineRule="auto" w:line="240" w:before="0" w:after="0"/>
        <w:jc w:val="both"/>
        <w:rPr/>
      </w:pPr>
      <w:r>
        <w:rPr>
          <w:rFonts w:eastAsia="Times New Roman" w:cs="PT Astra Serif" w:ascii="Times New Roman" w:hAnsi="Times New Roman"/>
          <w:b w:val="false"/>
          <w:bCs w:val="false"/>
          <w:sz w:val="22"/>
          <w:szCs w:val="22"/>
          <w:lang w:eastAsia="zh-CN"/>
        </w:rPr>
        <w:t>2.4</w:t>
      </w:r>
      <w:bookmarkEnd w:id="5"/>
      <w:r>
        <w:rPr>
          <w:rFonts w:eastAsia="Times New Roman" w:cs="PT Astra Serif" w:ascii="Times New Roman" w:hAnsi="Times New Roman"/>
          <w:b w:val="false"/>
          <w:bCs w:val="false"/>
          <w:sz w:val="22"/>
          <w:szCs w:val="22"/>
          <w:lang w:eastAsia="zh-CN"/>
        </w:rPr>
        <w:t xml:space="preserve">. </w:t>
      </w:r>
      <w:r>
        <w:rPr>
          <w:rStyle w:val="Style19"/>
          <w:rFonts w:eastAsia="Times New Roman" w:cs="PT Astra Serif" w:ascii="Times New Roman" w:hAnsi="Times New Roman"/>
          <w:b w:val="false"/>
          <w:bCs w:val="false"/>
          <w:strike w:val="false"/>
          <w:dstrike w:val="false"/>
          <w:sz w:val="22"/>
          <w:szCs w:val="22"/>
          <w:u w:val="none"/>
          <w:effect w:val="none"/>
          <w:lang w:eastAsia="zh-CN"/>
        </w:rPr>
        <w:t>Оплата за Поставленный товар производится Заказчиком в безналичном порядке путем перечисления денежных средств с расчетного счета Заказчика на расчетный счет Поставщика, указанный в настоящем Контракте.</w:t>
      </w:r>
    </w:p>
    <w:p>
      <w:pPr>
        <w:pStyle w:val="Style29"/>
        <w:widowControl/>
        <w:suppressAutoHyphens w:val="true"/>
        <w:bidi w:val="0"/>
        <w:spacing w:lineRule="auto" w:line="240" w:before="0" w:after="0"/>
        <w:ind w:left="0" w:right="0" w:hanging="0"/>
        <w:jc w:val="both"/>
        <w:rPr/>
      </w:pPr>
      <w:r>
        <w:rPr>
          <w:rStyle w:val="Style19"/>
          <w:rFonts w:ascii="Times New Roman" w:hAnsi="Times New Roman"/>
          <w:b w:val="false"/>
          <w:bCs w:val="false"/>
          <w:strike w:val="false"/>
          <w:dstrike w:val="false"/>
          <w:sz w:val="22"/>
          <w:szCs w:val="22"/>
          <w:u w:val="none"/>
          <w:effect w:val="none"/>
        </w:rPr>
        <w:t>2.5. Срок оплаты зависит от способа приемки, выбранного Поставщиком при заключении Контракта:</w:t>
      </w:r>
    </w:p>
    <w:p>
      <w:pPr>
        <w:pStyle w:val="Style29"/>
        <w:widowControl/>
        <w:suppressAutoHyphens w:val="true"/>
        <w:bidi w:val="0"/>
        <w:spacing w:lineRule="auto" w:line="240" w:before="0" w:after="0"/>
        <w:ind w:left="0" w:right="0" w:hanging="0"/>
        <w:jc w:val="both"/>
        <w:rPr/>
      </w:pPr>
      <w:r>
        <w:rPr>
          <w:rStyle w:val="Style19"/>
          <w:rFonts w:ascii="Times New Roman" w:hAnsi="Times New Roman"/>
          <w:b w:val="false"/>
          <w:bCs w:val="false"/>
          <w:strike w:val="false"/>
          <w:dstrike w:val="false"/>
          <w:sz w:val="22"/>
          <w:szCs w:val="22"/>
          <w:u w:val="none"/>
          <w:effect w:val="none"/>
        </w:rPr>
        <w:tab/>
        <w:t>В случае осуществления электронной приемки (Вариант 1 раздела «Порядок приемки») — оплата производится в срок не более 7 (семи) рабочих дней с даты подписания Заказчиком в ЕИС электронного документа о приемке.</w:t>
      </w:r>
    </w:p>
    <w:p>
      <w:pPr>
        <w:pStyle w:val="Style29"/>
        <w:widowControl/>
        <w:suppressAutoHyphens w:val="true"/>
        <w:bidi w:val="0"/>
        <w:spacing w:lineRule="auto" w:line="240" w:before="0" w:after="0"/>
        <w:ind w:left="0" w:right="0" w:hanging="0"/>
        <w:jc w:val="both"/>
        <w:rPr/>
      </w:pPr>
      <w:r>
        <w:rPr>
          <w:rStyle w:val="Style19"/>
          <w:rFonts w:ascii="Times New Roman" w:hAnsi="Times New Roman"/>
          <w:b w:val="false"/>
          <w:bCs w:val="false"/>
          <w:strike w:val="false"/>
          <w:dstrike w:val="false"/>
          <w:sz w:val="22"/>
          <w:szCs w:val="22"/>
          <w:u w:val="none"/>
          <w:effect w:val="none"/>
        </w:rPr>
        <w:tab/>
        <w:t>В случае осуществления бумажной приемки (Вариант 2 раздела «Порядок приемки») — оплата производится в срок не более 10 (десяти) рабочих дней с даты подписания Заказчиком документа о приемке на бумажном носителе.</w:t>
      </w:r>
    </w:p>
    <w:p>
      <w:pPr>
        <w:pStyle w:val="Style29"/>
        <w:widowControl/>
        <w:suppressAutoHyphens w:val="true"/>
        <w:bidi w:val="0"/>
        <w:spacing w:lineRule="auto" w:line="240" w:before="0" w:after="0"/>
        <w:ind w:left="0" w:right="0" w:hanging="0"/>
        <w:jc w:val="both"/>
        <w:rPr/>
      </w:pPr>
      <w:r>
        <w:rPr>
          <w:rStyle w:val="Style19"/>
          <w:rFonts w:ascii="Times New Roman" w:hAnsi="Times New Roman"/>
          <w:b w:val="false"/>
          <w:bCs w:val="false"/>
          <w:strike w:val="false"/>
          <w:dstrike w:val="false"/>
          <w:sz w:val="22"/>
          <w:szCs w:val="22"/>
          <w:u w:val="none"/>
          <w:effect w:val="none"/>
        </w:rPr>
        <w:t>2.6. Обязательство Заказчика по оплате считается исполненным с момента списания денежных средств со счета Заказчика».</w:t>
      </w:r>
    </w:p>
    <w:p>
      <w:pPr>
        <w:pStyle w:val="Style29"/>
        <w:widowControl/>
        <w:suppressAutoHyphens w:val="true"/>
        <w:bidi w:val="0"/>
        <w:spacing w:lineRule="auto" w:line="240" w:before="0" w:after="0"/>
        <w:ind w:left="0" w:right="0" w:hanging="0"/>
        <w:jc w:val="both"/>
        <w:rPr>
          <w:rFonts w:ascii="Times New Roman" w:hAnsi="Times New Roman"/>
          <w:b w:val="false"/>
          <w:b w:val="false"/>
          <w:bCs w:val="false"/>
          <w:strike w:val="false"/>
          <w:dstrike w:val="false"/>
          <w:sz w:val="22"/>
          <w:szCs w:val="22"/>
          <w:u w:val="none"/>
          <w:effect w:val="none"/>
        </w:rPr>
      </w:pPr>
      <w:r>
        <w:rPr>
          <w:rFonts w:ascii="Times New Roman" w:hAnsi="Times New Roman"/>
          <w:b w:val="false"/>
          <w:bCs w:val="false"/>
          <w:strike w:val="false"/>
          <w:dstrike w:val="false"/>
          <w:sz w:val="22"/>
          <w:szCs w:val="22"/>
          <w:u w:val="none"/>
          <w:effect w:val="none"/>
        </w:rPr>
      </w:r>
      <w:bookmarkStart w:id="6" w:name="sub_1027"/>
      <w:bookmarkStart w:id="7" w:name="sub_1027"/>
      <w:bookmarkEnd w:id="7"/>
    </w:p>
    <w:p>
      <w:pPr>
        <w:pStyle w:val="Normal"/>
        <w:widowControl w:val="false"/>
        <w:numPr>
          <w:ilvl w:val="0"/>
          <w:numId w:val="3"/>
        </w:numPr>
        <w:suppressAutoHyphens w:val="true"/>
        <w:spacing w:lineRule="auto" w:line="240" w:before="0" w:after="0"/>
        <w:ind w:left="720" w:right="2" w:hanging="360"/>
        <w:jc w:val="center"/>
        <w:rPr>
          <w:rFonts w:ascii="Times New Roman" w:hAnsi="Times New Roman"/>
          <w:sz w:val="22"/>
          <w:szCs w:val="22"/>
        </w:rPr>
      </w:pPr>
      <w:r>
        <w:rPr>
          <w:rFonts w:eastAsia="Times New Roman" w:cs="PT Astra Serif" w:ascii="Times New Roman" w:hAnsi="Times New Roman"/>
          <w:sz w:val="22"/>
          <w:szCs w:val="22"/>
          <w:lang w:eastAsia="zh-CN"/>
        </w:rPr>
        <w:t>ПОРЯДОК, СРОКИ И УСЛОВИЯ ПОСТАВКИ И ПРИЕМКИ ТОВАРА</w:t>
      </w:r>
    </w:p>
    <w:p>
      <w:pPr>
        <w:pStyle w:val="Normal"/>
        <w:widowControl w:val="false"/>
        <w:numPr>
          <w:ilvl w:val="0"/>
          <w:numId w:val="0"/>
        </w:numPr>
        <w:suppressAutoHyphens w:val="true"/>
        <w:spacing w:lineRule="auto" w:line="240" w:before="0" w:after="0"/>
        <w:ind w:left="360" w:right="2" w:hanging="0"/>
        <w:jc w:val="center"/>
        <w:rPr>
          <w:rFonts w:ascii="Times New Roman" w:hAnsi="Times New Roman"/>
          <w:sz w:val="22"/>
          <w:szCs w:val="22"/>
        </w:rPr>
      </w:pPr>
      <w:r>
        <w:rPr>
          <w:rFonts w:ascii="Times New Roman" w:hAnsi="Times New Roman"/>
          <w:sz w:val="22"/>
          <w:szCs w:val="22"/>
        </w:rPr>
      </w:r>
    </w:p>
    <w:p>
      <w:pPr>
        <w:pStyle w:val="3"/>
        <w:widowControl w:val="false"/>
        <w:numPr>
          <w:ilvl w:val="2"/>
          <w:numId w:val="2"/>
        </w:numPr>
        <w:suppressAutoHyphens w:val="true"/>
        <w:spacing w:lineRule="auto" w:line="240" w:before="0" w:after="0"/>
        <w:ind w:right="2" w:hanging="0"/>
        <w:jc w:val="center"/>
        <w:rPr>
          <w:rFonts w:ascii="Times New Roman" w:hAnsi="Times New Roman"/>
          <w:sz w:val="22"/>
          <w:szCs w:val="22"/>
        </w:rPr>
      </w:pPr>
      <w:r>
        <w:rPr>
          <w:rFonts w:eastAsia="Times New Roman" w:cs="PT Astra Serif" w:ascii="Times New Roman" w:hAnsi="Times New Roman"/>
          <w:sz w:val="22"/>
          <w:szCs w:val="22"/>
          <w:lang w:eastAsia="zh-CN"/>
        </w:rPr>
        <w:t>Варианты оформления приёмки и внесения сведений в реестр ЕИС</w:t>
      </w:r>
    </w:p>
    <w:p>
      <w:pPr>
        <w:pStyle w:val="Style22"/>
        <w:widowControl w:val="false"/>
        <w:suppressAutoHyphens w:val="true"/>
        <w:spacing w:lineRule="auto" w:line="240" w:before="0" w:after="0"/>
        <w:ind w:right="2" w:hanging="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Style22"/>
        <w:spacing w:lineRule="auto" w:line="240" w:before="0" w:after="0"/>
        <w:jc w:val="both"/>
        <w:rPr>
          <w:rFonts w:ascii="Times New Roman" w:hAnsi="Times New Roman"/>
          <w:sz w:val="22"/>
          <w:szCs w:val="22"/>
        </w:rPr>
      </w:pPr>
      <w:r>
        <w:rPr>
          <w:rFonts w:ascii="Times New Roman" w:hAnsi="Times New Roman"/>
          <w:sz w:val="22"/>
          <w:szCs w:val="22"/>
        </w:rPr>
        <w:t>3.1. Стороны применяют один из следующих вариантов исполнения контракта, определяющий порядок приёмки товара и внесения сведений о контракте в реестр контрактов ЕИС. Выбор варианта фиксируется письменным соглашением сторон, которое подписывается не позднее 3 (трёх) рабочих дней с даты заключения контракта, либо уведомлением Заказчика, направляемым Поставщику в срок не позднее  3 (трёх) рабочих с даты подписания протокола закупочной сессии в ЕАТ «Берёзка».</w:t>
      </w:r>
    </w:p>
    <w:p>
      <w:pPr>
        <w:pStyle w:val="Style22"/>
        <w:spacing w:lineRule="auto" w:line="240" w:before="0" w:after="0"/>
        <w:jc w:val="both"/>
        <w:rPr/>
      </w:pPr>
      <w:r>
        <w:rPr>
          <w:rFonts w:ascii="Times New Roman" w:hAnsi="Times New Roman"/>
          <w:sz w:val="22"/>
          <w:szCs w:val="22"/>
        </w:rPr>
        <w:t xml:space="preserve">3.2. </w:t>
      </w:r>
      <w:r>
        <w:rPr>
          <w:rStyle w:val="Style19"/>
          <w:rFonts w:ascii="Times New Roman" w:hAnsi="Times New Roman"/>
          <w:sz w:val="22"/>
          <w:szCs w:val="22"/>
        </w:rPr>
        <w:t>Вариант 1. Заключение цифрового контракта непосредственно в ЕИС.</w:t>
      </w:r>
    </w:p>
    <w:p>
      <w:pPr>
        <w:pStyle w:val="Style22"/>
        <w:spacing w:lineRule="auto" w:line="240" w:before="0" w:after="0"/>
        <w:jc w:val="both"/>
        <w:rPr>
          <w:rFonts w:ascii="Times New Roman" w:hAnsi="Times New Roman"/>
          <w:sz w:val="22"/>
          <w:szCs w:val="22"/>
        </w:rPr>
      </w:pPr>
      <w:r>
        <w:rPr>
          <w:rFonts w:ascii="Times New Roman" w:hAnsi="Times New Roman"/>
          <w:sz w:val="22"/>
          <w:szCs w:val="22"/>
        </w:rPr>
        <w:t>3.2.1. При выборе Варианта 1 контракт заключается в структурированной форме в ЕИС в порядке, установленном законодательством. Сведения о контракте вносятся в реестр контрактов автоматически в момент заключения.</w:t>
      </w:r>
    </w:p>
    <w:p>
      <w:pPr>
        <w:pStyle w:val="Style22"/>
        <w:spacing w:lineRule="auto" w:line="240" w:before="0" w:after="0"/>
        <w:jc w:val="both"/>
        <w:rPr>
          <w:rFonts w:ascii="Times New Roman" w:hAnsi="Times New Roman"/>
          <w:sz w:val="22"/>
          <w:szCs w:val="22"/>
        </w:rPr>
      </w:pPr>
      <w:r>
        <w:rPr>
          <w:rFonts w:ascii="Times New Roman" w:hAnsi="Times New Roman"/>
          <w:sz w:val="22"/>
          <w:szCs w:val="22"/>
        </w:rPr>
        <w:t>3.2.2. Приёмка поставленного товара осуществляется исключительно путём формирования и подписания документа о приёмке в ЕИС с использованием усиленной квалифицированной электронной подписи (УКЭП).</w:t>
      </w:r>
    </w:p>
    <w:p>
      <w:pPr>
        <w:pStyle w:val="Style22"/>
        <w:spacing w:lineRule="auto" w:line="240" w:before="0" w:after="0"/>
        <w:jc w:val="both"/>
        <w:rPr>
          <w:rFonts w:ascii="Times New Roman" w:hAnsi="Times New Roman"/>
          <w:sz w:val="22"/>
          <w:szCs w:val="22"/>
        </w:rPr>
      </w:pPr>
      <w:r>
        <w:rPr>
          <w:rFonts w:ascii="Times New Roman" w:hAnsi="Times New Roman"/>
          <w:sz w:val="22"/>
          <w:szCs w:val="22"/>
        </w:rPr>
        <w:t>3.2.3. Заказчик рассматривает документ о приёмке и подписывает его либо направляет мотивированный отказ в срок не более 7 (семи) рабочих дней с даты его поступления.</w:t>
      </w:r>
    </w:p>
    <w:p>
      <w:pPr>
        <w:pStyle w:val="Style22"/>
        <w:spacing w:lineRule="auto" w:line="240" w:before="0" w:after="0"/>
        <w:jc w:val="both"/>
        <w:rPr>
          <w:rFonts w:ascii="Times New Roman" w:hAnsi="Times New Roman"/>
          <w:sz w:val="22"/>
          <w:szCs w:val="22"/>
        </w:rPr>
      </w:pPr>
      <w:r>
        <w:rPr>
          <w:rFonts w:ascii="Times New Roman" w:hAnsi="Times New Roman"/>
          <w:sz w:val="22"/>
          <w:szCs w:val="22"/>
        </w:rPr>
        <w:t>3.2.4. Оплата поставленного товара производится в срок не более 7 (семи) рабочих дней с даты подписания Заказчиком документа о приёмке в ЕИС.</w:t>
      </w:r>
    </w:p>
    <w:p>
      <w:pPr>
        <w:pStyle w:val="Style22"/>
        <w:spacing w:lineRule="auto" w:line="240" w:before="0" w:after="0"/>
        <w:jc w:val="both"/>
        <w:rPr>
          <w:rFonts w:ascii="Times New Roman" w:hAnsi="Times New Roman"/>
          <w:sz w:val="22"/>
          <w:szCs w:val="22"/>
        </w:rPr>
      </w:pPr>
      <w:r>
        <w:rPr>
          <w:rFonts w:ascii="Times New Roman" w:hAnsi="Times New Roman"/>
          <w:sz w:val="22"/>
          <w:szCs w:val="22"/>
        </w:rPr>
        <w:t>3.2.5. При выборе Варианта 1 Поставщик обязан быть зарегистрирован в Едином реестре участников закупок (ЕРУЗ) на дату заключения контракта.</w:t>
      </w:r>
    </w:p>
    <w:p>
      <w:pPr>
        <w:pStyle w:val="Style22"/>
        <w:spacing w:lineRule="auto" w:line="240" w:before="0" w:after="0"/>
        <w:jc w:val="both"/>
        <w:rPr/>
      </w:pPr>
      <w:r>
        <w:rPr>
          <w:rFonts w:ascii="Times New Roman" w:hAnsi="Times New Roman"/>
          <w:sz w:val="22"/>
          <w:szCs w:val="22"/>
        </w:rPr>
        <w:t xml:space="preserve">3.3. </w:t>
      </w:r>
      <w:r>
        <w:rPr>
          <w:rStyle w:val="Style19"/>
          <w:rFonts w:ascii="Times New Roman" w:hAnsi="Times New Roman"/>
          <w:sz w:val="22"/>
          <w:szCs w:val="22"/>
        </w:rPr>
        <w:t>Вариант 2. Заключение контракта вне ЕИС (в том числе посредством ЕАТ «Берёзка»).</w:t>
      </w:r>
    </w:p>
    <w:p>
      <w:pPr>
        <w:pStyle w:val="Style22"/>
        <w:spacing w:lineRule="auto" w:line="240" w:before="0" w:after="0"/>
        <w:jc w:val="both"/>
        <w:rPr>
          <w:rFonts w:ascii="Times New Roman" w:hAnsi="Times New Roman"/>
          <w:sz w:val="22"/>
          <w:szCs w:val="22"/>
        </w:rPr>
      </w:pPr>
      <w:r>
        <w:rPr>
          <w:rFonts w:ascii="Times New Roman" w:hAnsi="Times New Roman"/>
          <w:sz w:val="22"/>
          <w:szCs w:val="22"/>
        </w:rPr>
        <w:t>3.3.1. При выборе Варианта 2 контракт заключается вне ЕИС, а сведения о нём вносятся Заказчиком в реестр контрактов вручную в срок не более 5 (пяти) рабочих дней с даты заключения контракта.</w:t>
      </w:r>
    </w:p>
    <w:p>
      <w:pPr>
        <w:pStyle w:val="Style22"/>
        <w:spacing w:lineRule="auto" w:line="240" w:before="0" w:after="0"/>
        <w:jc w:val="both"/>
        <w:rPr>
          <w:rFonts w:ascii="Times New Roman" w:hAnsi="Times New Roman"/>
          <w:sz w:val="22"/>
          <w:szCs w:val="22"/>
        </w:rPr>
      </w:pPr>
      <w:r>
        <w:rPr>
          <w:rFonts w:ascii="Times New Roman" w:hAnsi="Times New Roman"/>
          <w:sz w:val="22"/>
          <w:szCs w:val="22"/>
        </w:rPr>
        <w:t>3.3.2. Электронное актирование в ЕИС применяется по письменному согласованию сторон, оформленному до начала поставки товара.</w:t>
      </w:r>
    </w:p>
    <w:p>
      <w:pPr>
        <w:pStyle w:val="Style22"/>
        <w:spacing w:lineRule="auto" w:line="240" w:before="0" w:after="0"/>
        <w:jc w:val="both"/>
        <w:rPr>
          <w:rFonts w:ascii="Times New Roman" w:hAnsi="Times New Roman"/>
          <w:sz w:val="22"/>
          <w:szCs w:val="22"/>
        </w:rPr>
      </w:pPr>
      <w:r>
        <w:rPr>
          <w:rFonts w:ascii="Times New Roman" w:hAnsi="Times New Roman"/>
          <w:sz w:val="22"/>
          <w:szCs w:val="22"/>
        </w:rPr>
        <w:t>3.3.3. Если электронное актирование не согласовано, приёмка товара оформляется первичными учётными документами на бумажном носителе (товарная накладная, универсальный передаточный документ (УПД) и т. п.) в 2 (двух) экземплярах, по одному для каждой из сторон.</w:t>
      </w:r>
    </w:p>
    <w:p>
      <w:pPr>
        <w:pStyle w:val="Style22"/>
        <w:spacing w:lineRule="auto" w:line="240" w:before="0" w:after="0"/>
        <w:jc w:val="both"/>
        <w:rPr>
          <w:rFonts w:ascii="Times New Roman" w:hAnsi="Times New Roman"/>
          <w:sz w:val="22"/>
          <w:szCs w:val="22"/>
        </w:rPr>
      </w:pPr>
      <w:r>
        <w:rPr>
          <w:rFonts w:ascii="Times New Roman" w:hAnsi="Times New Roman"/>
          <w:sz w:val="22"/>
          <w:szCs w:val="22"/>
        </w:rPr>
        <w:t>3.3.4. Заказчик осуществляет приёмку товара и подписывает бумажные документы либо направляет мотивированный отказ в срок не более 7 (семи) рабочих дней с даты их получения.</w:t>
      </w:r>
    </w:p>
    <w:p>
      <w:pPr>
        <w:pStyle w:val="Style22"/>
        <w:spacing w:lineRule="auto" w:line="240" w:before="0" w:after="0"/>
        <w:jc w:val="both"/>
        <w:rPr>
          <w:rFonts w:ascii="Times New Roman" w:hAnsi="Times New Roman"/>
          <w:sz w:val="22"/>
          <w:szCs w:val="22"/>
        </w:rPr>
      </w:pPr>
      <w:r>
        <w:rPr>
          <w:rFonts w:ascii="Times New Roman" w:hAnsi="Times New Roman"/>
          <w:sz w:val="22"/>
          <w:szCs w:val="22"/>
        </w:rPr>
        <w:t>3.3.5. Оплата поставленного товара производится:</w:t>
      </w:r>
    </w:p>
    <w:p>
      <w:pPr>
        <w:pStyle w:val="Style22"/>
        <w:numPr>
          <w:ilvl w:val="0"/>
          <w:numId w:val="4"/>
        </w:numPr>
        <w:tabs>
          <w:tab w:val="clear" w:pos="708"/>
          <w:tab w:val="left" w:pos="0" w:leader="none"/>
        </w:tabs>
        <w:spacing w:lineRule="auto" w:line="240" w:before="0" w:after="0"/>
        <w:ind w:left="707" w:hanging="283"/>
        <w:jc w:val="both"/>
        <w:rPr>
          <w:rFonts w:ascii="Times New Roman" w:hAnsi="Times New Roman"/>
          <w:sz w:val="22"/>
          <w:szCs w:val="22"/>
        </w:rPr>
      </w:pPr>
      <w:r>
        <w:rPr>
          <w:rFonts w:ascii="Times New Roman" w:hAnsi="Times New Roman"/>
          <w:sz w:val="22"/>
          <w:szCs w:val="22"/>
        </w:rPr>
        <w:t xml:space="preserve">при применении электронного актирования в ЕИС — в срок не более 7 (семи) рабочих дней с даты подписания документа о приёмке в ЕИС; </w:t>
      </w:r>
    </w:p>
    <w:p>
      <w:pPr>
        <w:pStyle w:val="Style22"/>
        <w:numPr>
          <w:ilvl w:val="0"/>
          <w:numId w:val="4"/>
        </w:numPr>
        <w:tabs>
          <w:tab w:val="clear" w:pos="708"/>
          <w:tab w:val="left" w:pos="0" w:leader="none"/>
        </w:tabs>
        <w:spacing w:lineRule="auto" w:line="240" w:before="0" w:after="0"/>
        <w:ind w:left="707" w:hanging="283"/>
        <w:jc w:val="both"/>
        <w:rPr>
          <w:rFonts w:ascii="Times New Roman" w:hAnsi="Times New Roman"/>
          <w:sz w:val="22"/>
          <w:szCs w:val="22"/>
        </w:rPr>
      </w:pPr>
      <w:r>
        <w:rPr>
          <w:rFonts w:ascii="Times New Roman" w:hAnsi="Times New Roman"/>
          <w:sz w:val="22"/>
          <w:szCs w:val="22"/>
        </w:rPr>
        <w:t xml:space="preserve">при оформлении приёмки на бумажных носителях — в срок не более 10 (десяти) рабочих дней с даты подписания Заказчиком бумажного документа о приёмке. </w:t>
      </w:r>
    </w:p>
    <w:p>
      <w:pPr>
        <w:pStyle w:val="Style22"/>
        <w:spacing w:lineRule="auto" w:line="240" w:before="0" w:after="0"/>
        <w:jc w:val="both"/>
        <w:rPr>
          <w:rFonts w:ascii="Times New Roman" w:hAnsi="Times New Roman"/>
          <w:sz w:val="22"/>
          <w:szCs w:val="22"/>
        </w:rPr>
      </w:pPr>
      <w:r>
        <w:rPr>
          <w:rFonts w:ascii="Times New Roman" w:hAnsi="Times New Roman"/>
          <w:sz w:val="22"/>
          <w:szCs w:val="22"/>
        </w:rPr>
        <w:t>3.3.6. В случае последующего перехода на электронное актирование при исполнении контракта Поставщик обязан зарегистрироваться в ЕРУЗ и обеспечить возможность формирования и подписания документов о приёмке в ЕИС. Обратный переход к бумажному документообороту после начала применения электронного актирования не допускается.</w:t>
      </w:r>
    </w:p>
    <w:p>
      <w:pPr>
        <w:pStyle w:val="3"/>
        <w:numPr>
          <w:ilvl w:val="2"/>
          <w:numId w:val="2"/>
        </w:numPr>
        <w:spacing w:lineRule="auto" w:line="240" w:before="0" w:after="0"/>
        <w:jc w:val="both"/>
        <w:rPr>
          <w:rFonts w:ascii="Times New Roman" w:hAnsi="Times New Roman"/>
          <w:sz w:val="22"/>
          <w:szCs w:val="22"/>
        </w:rPr>
      </w:pPr>
      <w:r>
        <w:rPr>
          <w:rFonts w:ascii="Times New Roman" w:hAnsi="Times New Roman"/>
          <w:b w:val="false"/>
          <w:bCs w:val="false"/>
          <w:sz w:val="22"/>
          <w:szCs w:val="22"/>
        </w:rPr>
        <w:t xml:space="preserve">3.4. </w:t>
      </w:r>
      <w:r>
        <w:rPr>
          <w:rFonts w:ascii="Times New Roman" w:hAnsi="Times New Roman"/>
          <w:sz w:val="22"/>
          <w:szCs w:val="22"/>
        </w:rPr>
        <w:t>Особенности приёмки и частичной поставки</w:t>
      </w:r>
    </w:p>
    <w:p>
      <w:pPr>
        <w:pStyle w:val="Style22"/>
        <w:spacing w:lineRule="auto" w:line="240" w:before="0" w:after="0"/>
        <w:jc w:val="both"/>
        <w:rPr>
          <w:rFonts w:ascii="Times New Roman" w:hAnsi="Times New Roman"/>
          <w:sz w:val="22"/>
          <w:szCs w:val="22"/>
        </w:rPr>
      </w:pPr>
      <w:r>
        <w:rPr>
          <w:rFonts w:ascii="Times New Roman" w:hAnsi="Times New Roman"/>
          <w:sz w:val="22"/>
          <w:szCs w:val="22"/>
        </w:rPr>
        <w:t>3.4.1. Допускается частичная приёмка товара по отдельным партиям. При этом по каждой партии формируется отдельный документ о приёмке (в ЕИС либо на бумажном носителе в зависимости от выбранного Варианта).</w:t>
      </w:r>
    </w:p>
    <w:p>
      <w:pPr>
        <w:pStyle w:val="Style22"/>
        <w:spacing w:lineRule="auto" w:line="240" w:before="0" w:after="0"/>
        <w:jc w:val="both"/>
        <w:rPr>
          <w:rFonts w:ascii="Times New Roman" w:hAnsi="Times New Roman"/>
          <w:sz w:val="22"/>
          <w:szCs w:val="22"/>
        </w:rPr>
      </w:pPr>
      <w:r>
        <w:rPr>
          <w:rFonts w:ascii="Times New Roman" w:hAnsi="Times New Roman"/>
          <w:sz w:val="22"/>
          <w:szCs w:val="22"/>
        </w:rPr>
        <w:t>3.4.2. Оплата производится отдельно по каждой принятой партии в сроки, установленные п. 3.2.4 или п. 3.3.5 настоящего контракта, в зависимости от применяемого способа приёмки.</w:t>
      </w:r>
    </w:p>
    <w:p>
      <w:pPr>
        <w:pStyle w:val="Style22"/>
        <w:spacing w:lineRule="auto" w:line="240" w:before="0" w:after="0"/>
        <w:jc w:val="both"/>
        <w:rPr>
          <w:rFonts w:ascii="Times New Roman" w:hAnsi="Times New Roman"/>
          <w:sz w:val="22"/>
          <w:szCs w:val="22"/>
        </w:rPr>
      </w:pPr>
      <w:r>
        <w:rPr>
          <w:rFonts w:ascii="Times New Roman" w:hAnsi="Times New Roman"/>
          <w:sz w:val="22"/>
          <w:szCs w:val="22"/>
        </w:rPr>
        <w:t>3.4.3. При приёмке товара Поставщик одновременно с документом о приёмке передаёт Заказчику документы, подтверждающие качество товара (сертификаты, декларации соответствия, протоколы испытаний и т. п.), если такие требования установлены законодательством и/или техническим заданием.</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 xml:space="preserve">3.5. Поставка Товара: </w:t>
      </w:r>
      <w:r>
        <w:rPr>
          <w:rFonts w:ascii="Times New Roman" w:hAnsi="Times New Roman"/>
          <w:b/>
          <w:sz w:val="22"/>
          <w:szCs w:val="22"/>
        </w:rPr>
        <w:t>с момента подписания контракта по 30.12.2026г. Доставка производится Поставщиком отдельными партиями. Объемы и ассортимент поставляемых партий Товара определяются по заявкам Заказчика, подаваемым по телефону/факсу Поставщику. Срок исполнения заявки Заказчика: 24 (двадцать четыре) часа.</w:t>
      </w:r>
    </w:p>
    <w:p>
      <w:pPr>
        <w:pStyle w:val="Normal"/>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 xml:space="preserve">Получение Товара осуществляется по адресу: </w:t>
      </w:r>
      <w:r>
        <w:rPr>
          <w:rFonts w:ascii="Times New Roman" w:hAnsi="Times New Roman"/>
          <w:b/>
          <w:sz w:val="22"/>
          <w:szCs w:val="22"/>
        </w:rPr>
        <w:t>Ульяновская область, Чердаклинский район, с. Енганаево, ул. Первая, д.2А.</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 xml:space="preserve">3.6.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w:t>
      </w:r>
      <w:r>
        <w:rPr>
          <w:rFonts w:eastAsia="Times New Roman" w:cs="PT Astra Serif" w:ascii="Times New Roman" w:hAnsi="Times New Roman"/>
          <w:b w:val="false"/>
          <w:bCs w:val="false"/>
          <w:strike w:val="false"/>
          <w:dstrike w:val="false"/>
          <w:sz w:val="22"/>
          <w:szCs w:val="22"/>
          <w:u w:val="none"/>
          <w:effect w:val="none"/>
          <w:lang w:eastAsia="zh-CN"/>
        </w:rPr>
        <w:t>комплект отчетных документов (товарную накладную / акт / УПД)</w:t>
      </w:r>
      <w:r>
        <w:rPr>
          <w:rFonts w:eastAsia="Times New Roman" w:cs="PT Astra Serif" w:ascii="Times New Roman" w:hAnsi="Times New Roman"/>
          <w:sz w:val="22"/>
          <w:szCs w:val="22"/>
          <w:lang w:eastAsia="zh-CN"/>
        </w:rPr>
        <w:t xml:space="preserve"> в 2 (двух) экземплярах (по 1 (одному) экземпляру для </w:t>
      </w:r>
      <w:r>
        <w:rPr>
          <w:rFonts w:eastAsia="Times New Roman" w:cs="PT Astra Serif" w:ascii="Times New Roman" w:hAnsi="Times New Roman"/>
          <w:b w:val="false"/>
          <w:bCs w:val="false"/>
          <w:sz w:val="22"/>
          <w:szCs w:val="22"/>
          <w:lang w:eastAsia="zh-CN"/>
        </w:rPr>
        <w:t>каждой из Сторон.</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b w:val="false"/>
          <w:bCs w:val="false"/>
          <w:sz w:val="22"/>
          <w:szCs w:val="22"/>
          <w:lang w:eastAsia="zh-C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b w:val="false"/>
          <w:bCs w:val="false"/>
          <w:sz w:val="22"/>
          <w:szCs w:val="22"/>
          <w:lang w:eastAsia="zh-CN"/>
        </w:rPr>
        <w:t>3.7.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w:t>
      </w:r>
      <w:r>
        <w:rPr>
          <w:rFonts w:eastAsia="Times New Roman" w:cs="PT Astra Serif" w:ascii="Times New Roman" w:hAnsi="Times New Roman"/>
          <w:sz w:val="22"/>
          <w:szCs w:val="22"/>
          <w:lang w:eastAsia="zh-CN"/>
        </w:rPr>
        <w:t>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pPr>
        <w:pStyle w:val="Normal"/>
        <w:suppressAutoHyphens w:val="true"/>
        <w:spacing w:lineRule="auto" w:line="240" w:before="0" w:after="0"/>
        <w:jc w:val="both"/>
        <w:rPr/>
      </w:pPr>
      <w:r>
        <w:rPr>
          <w:rFonts w:eastAsia="Times New Roman" w:cs="PT Astra Serif" w:ascii="Times New Roman" w:hAnsi="Times New Roman"/>
          <w:sz w:val="22"/>
          <w:szCs w:val="22"/>
          <w:lang w:eastAsia="zh-CN"/>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N 44-ФЗ, не реже 1 раза в течение срока действия Контракта, указанного в </w:t>
      </w:r>
      <w:hyperlink w:anchor="sub_1111">
        <w:r>
          <w:rPr>
            <w:rFonts w:eastAsia="Times New Roman" w:cs="PT Astra Serif" w:ascii="Times New Roman" w:hAnsi="Times New Roman"/>
            <w:sz w:val="22"/>
            <w:szCs w:val="22"/>
            <w:u w:val="single"/>
            <w:lang w:eastAsia="zh-CN"/>
          </w:rPr>
          <w:t>пункте 11.1</w:t>
        </w:r>
      </w:hyperlink>
      <w:r>
        <w:rPr>
          <w:rFonts w:eastAsia="Times New Roman" w:cs="PT Astra Serif" w:ascii="Times New Roman" w:hAnsi="Times New Roman"/>
          <w:sz w:val="22"/>
          <w:szCs w:val="22"/>
          <w:lang w:eastAsia="zh-CN"/>
        </w:rPr>
        <w:t xml:space="preserve"> настоящего Контракта, проводятся исследования Товара на предмет качества и безопасности. </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Заказчик вправе для проведения экспертизы Товара осуществлять выборочную проверку качества и безопасности Товара до 10 процентов</w:t>
      </w:r>
      <w:r>
        <w:rPr>
          <w:rFonts w:eastAsia="Times New Roman" w:cs="PT Astra Serif" w:ascii="Times New Roman" w:hAnsi="Times New Roman"/>
          <w:sz w:val="22"/>
          <w:szCs w:val="22"/>
          <w:vertAlign w:val="superscript"/>
          <w:lang w:eastAsia="zh-CN"/>
        </w:rPr>
        <w:t> </w:t>
      </w:r>
      <w:r>
        <w:rPr>
          <w:rFonts w:eastAsia="Times New Roman" w:cs="PT Astra Serif" w:ascii="Times New Roman" w:hAnsi="Times New Roman"/>
          <w:sz w:val="22"/>
          <w:szCs w:val="22"/>
          <w:lang w:eastAsia="zh-CN"/>
        </w:rPr>
        <w:t>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Товар на период проведения экспертизы находится у Заказчика на ответственном хранении.</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w:t>
      </w:r>
      <w:r>
        <w:rPr>
          <w:rFonts w:eastAsia="Times New Roman" w:cs="PT Astra Serif" w:ascii="Times New Roman" w:hAnsi="Times New Roman"/>
          <w:b w:val="false"/>
          <w:bCs w:val="false"/>
          <w:strike w:val="false"/>
          <w:dstrike w:val="false"/>
          <w:sz w:val="22"/>
          <w:szCs w:val="22"/>
          <w:u w:val="none"/>
          <w:effect w:val="none"/>
          <w:lang w:eastAsia="zh-CN"/>
        </w:rPr>
        <w:t>комплект отчетных документов (товарную накладную / акт / УПД)</w:t>
      </w:r>
      <w:r>
        <w:rPr>
          <w:rFonts w:eastAsia="Times New Roman" w:cs="PT Astra Serif" w:ascii="Times New Roman" w:hAnsi="Times New Roman"/>
          <w:sz w:val="22"/>
          <w:szCs w:val="22"/>
          <w:lang w:eastAsia="zh-CN"/>
        </w:rPr>
        <w:t xml:space="preserve"> в течение 7 (семи) рабочих</w:t>
      </w:r>
      <w:r>
        <w:rPr>
          <w:rFonts w:eastAsia="Times New Roman" w:cs="PT Astra Serif" w:ascii="Times New Roman" w:hAnsi="Times New Roman"/>
          <w:sz w:val="22"/>
          <w:szCs w:val="22"/>
          <w:vertAlign w:val="superscript"/>
          <w:lang w:eastAsia="zh-CN"/>
        </w:rPr>
        <w:t xml:space="preserve"> </w:t>
      </w:r>
      <w:r>
        <w:rPr>
          <w:rFonts w:eastAsia="Times New Roman" w:cs="PT Astra Serif" w:ascii="Times New Roman" w:hAnsi="Times New Roman"/>
          <w:sz w:val="22"/>
          <w:szCs w:val="22"/>
          <w:lang w:eastAsia="zh-CN"/>
        </w:rPr>
        <w:t>дней с момента доставки Товара.</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w:t>
      </w:r>
      <w:r>
        <w:rPr>
          <w:rFonts w:eastAsia="Times New Roman" w:cs="PT Astra Serif" w:ascii="Times New Roman" w:hAnsi="Times New Roman"/>
          <w:sz w:val="22"/>
          <w:szCs w:val="22"/>
          <w:vertAlign w:val="superscript"/>
          <w:lang w:eastAsia="zh-CN"/>
        </w:rPr>
        <w:t xml:space="preserve"> </w:t>
      </w:r>
      <w:r>
        <w:rPr>
          <w:rFonts w:eastAsia="Times New Roman" w:cs="PT Astra Serif" w:ascii="Times New Roman" w:hAnsi="Times New Roman"/>
          <w:sz w:val="22"/>
          <w:szCs w:val="22"/>
          <w:lang w:eastAsia="zh-CN"/>
        </w:rPr>
        <w:t>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2 (двух)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Normal"/>
        <w:suppressAutoHyphens w:val="true"/>
        <w:spacing w:lineRule="auto" w:line="240" w:before="0" w:after="0"/>
        <w:jc w:val="both"/>
        <w:rPr>
          <w:rFonts w:ascii="Times New Roman" w:hAnsi="Times New Roman"/>
          <w:sz w:val="22"/>
          <w:szCs w:val="22"/>
        </w:rPr>
      </w:pPr>
      <w:bookmarkStart w:id="8" w:name="sub_1035"/>
      <w:bookmarkEnd w:id="8"/>
      <w:r>
        <w:rPr>
          <w:rFonts w:eastAsia="Times New Roman" w:cs="PT Astra Serif" w:ascii="Times New Roman" w:hAnsi="Times New Roman"/>
          <w:sz w:val="22"/>
          <w:szCs w:val="22"/>
          <w:lang w:eastAsia="zh-CN"/>
        </w:rPr>
        <w:t xml:space="preserve">3.8. Право собственности на Товар, риск утраты, случайной гибели или повреждения Товара переходят от Поставщика к Заказчику с момента подписания Сторонами </w:t>
      </w:r>
      <w:r>
        <w:rPr>
          <w:rFonts w:eastAsia="Times New Roman" w:cs="PT Astra Serif" w:ascii="Times New Roman" w:hAnsi="Times New Roman"/>
          <w:b w:val="false"/>
          <w:bCs w:val="false"/>
          <w:strike w:val="false"/>
          <w:dstrike w:val="false"/>
          <w:sz w:val="22"/>
          <w:szCs w:val="22"/>
          <w:u w:val="none"/>
          <w:effect w:val="none"/>
          <w:lang w:eastAsia="zh-CN"/>
        </w:rPr>
        <w:t>комплекта отчетных документов (товарную накладную / акт / УПД)</w:t>
      </w:r>
      <w:r>
        <w:rPr>
          <w:rFonts w:eastAsia="Times New Roman" w:cs="PT Astra Serif" w:ascii="Times New Roman" w:hAnsi="Times New Roman"/>
          <w:sz w:val="22"/>
          <w:szCs w:val="22"/>
          <w:lang w:eastAsia="zh-CN"/>
        </w:rPr>
        <w:t>.</w:t>
      </w:r>
    </w:p>
    <w:p>
      <w:pPr>
        <w:pStyle w:val="Normal"/>
        <w:suppressAutoHyphens w:val="true"/>
        <w:spacing w:lineRule="auto" w:line="240" w:before="0" w:after="0"/>
        <w:jc w:val="both"/>
        <w:rPr>
          <w:rFonts w:ascii="Times New Roman" w:hAnsi="Times New Roman"/>
          <w:sz w:val="22"/>
          <w:szCs w:val="22"/>
        </w:rPr>
      </w:pPr>
      <w:bookmarkStart w:id="9" w:name="sub_10351"/>
      <w:bookmarkStart w:id="10" w:name="sub_1036"/>
      <w:bookmarkEnd w:id="9"/>
      <w:bookmarkEnd w:id="10"/>
      <w:r>
        <w:rPr>
          <w:rFonts w:eastAsia="Times New Roman" w:cs="PT Astra Serif" w:ascii="Times New Roman" w:hAnsi="Times New Roman"/>
          <w:sz w:val="22"/>
          <w:szCs w:val="22"/>
          <w:lang w:eastAsia="zh-CN"/>
        </w:rPr>
        <w:t>3.9.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pPr>
        <w:pStyle w:val="Normal"/>
        <w:suppressAutoHyphens w:val="true"/>
        <w:spacing w:lineRule="auto" w:line="240" w:before="0" w:after="0"/>
        <w:jc w:val="both"/>
        <w:rPr>
          <w:rFonts w:ascii="Times New Roman" w:hAnsi="Times New Roman"/>
          <w:sz w:val="22"/>
          <w:szCs w:val="22"/>
        </w:rPr>
      </w:pPr>
      <w:bookmarkStart w:id="11" w:name="sub_10361"/>
      <w:bookmarkEnd w:id="11"/>
      <w:r>
        <w:rPr>
          <w:rFonts w:eastAsia="Times New Roman" w:cs="PT Astra Serif" w:ascii="Times New Roman" w:hAnsi="Times New Roman"/>
          <w:sz w:val="22"/>
          <w:szCs w:val="22"/>
          <w:lang w:eastAsia="zh-CN"/>
        </w:rPr>
        <w:t>3.10. Сдача и приемка Товара осуществляются уполномоченными представителями Сторон.</w:t>
      </w:r>
    </w:p>
    <w:p>
      <w:pPr>
        <w:pStyle w:val="Normal"/>
        <w:suppressAutoHyphens w:val="true"/>
        <w:spacing w:lineRule="auto" w:line="240" w:before="0" w:after="0"/>
        <w:jc w:val="both"/>
        <w:rPr>
          <w:rFonts w:ascii="Times New Roman" w:hAnsi="Times New Roman" w:eastAsia="Times New Roman"/>
          <w:sz w:val="22"/>
          <w:szCs w:val="22"/>
          <w:lang w:eastAsia="zh-CN"/>
        </w:rPr>
      </w:pPr>
      <w:r>
        <w:rPr>
          <w:rFonts w:eastAsia="Times New Roman" w:ascii="Times New Roman" w:hAnsi="Times New Roman"/>
          <w:sz w:val="22"/>
          <w:szCs w:val="22"/>
          <w:lang w:eastAsia="zh-CN"/>
        </w:rPr>
      </w:r>
      <w:bookmarkStart w:id="12" w:name="sub_1037"/>
      <w:bookmarkStart w:id="13" w:name="sub_1037"/>
      <w:bookmarkEnd w:id="13"/>
    </w:p>
    <w:p>
      <w:pPr>
        <w:pStyle w:val="Normal"/>
        <w:widowControl w:val="false"/>
        <w:numPr>
          <w:ilvl w:val="0"/>
          <w:numId w:val="3"/>
        </w:numPr>
        <w:suppressAutoHyphens w:val="true"/>
        <w:spacing w:lineRule="auto" w:line="240" w:before="0" w:after="0"/>
        <w:ind w:left="720" w:right="2" w:hanging="360"/>
        <w:jc w:val="center"/>
        <w:rPr>
          <w:rFonts w:ascii="Times New Roman" w:hAnsi="Times New Roman"/>
          <w:sz w:val="22"/>
          <w:szCs w:val="22"/>
        </w:rPr>
      </w:pPr>
      <w:r>
        <w:rPr>
          <w:rFonts w:eastAsia="Times New Roman" w:cs="PT Astra Serif" w:ascii="Times New Roman" w:hAnsi="Times New Roman"/>
          <w:sz w:val="22"/>
          <w:szCs w:val="22"/>
          <w:lang w:eastAsia="zh-CN"/>
        </w:rPr>
        <w:t>ВЗАИМОДЕЙСТВИЕ СТОРОН</w:t>
      </w:r>
    </w:p>
    <w:p>
      <w:pPr>
        <w:pStyle w:val="Normal"/>
        <w:suppressAutoHyphens w:val="true"/>
        <w:spacing w:lineRule="auto" w:line="240" w:before="0" w:after="0"/>
        <w:jc w:val="both"/>
        <w:rPr>
          <w:rFonts w:ascii="Times New Roman" w:hAnsi="Times New Roman"/>
          <w:sz w:val="22"/>
          <w:szCs w:val="22"/>
        </w:rPr>
      </w:pPr>
      <w:bookmarkStart w:id="14" w:name="sub_1041"/>
      <w:bookmarkEnd w:id="14"/>
      <w:r>
        <w:rPr>
          <w:rFonts w:eastAsia="Times New Roman" w:cs="PT Astra Serif" w:ascii="Times New Roman" w:hAnsi="Times New Roman"/>
          <w:sz w:val="22"/>
          <w:szCs w:val="22"/>
          <w:lang w:eastAsia="zh-CN"/>
        </w:rPr>
        <w:t xml:space="preserve">4.1. Поставщик обязан: </w:t>
      </w:r>
    </w:p>
    <w:p>
      <w:pPr>
        <w:pStyle w:val="Normal"/>
        <w:suppressAutoHyphens w:val="true"/>
        <w:spacing w:lineRule="auto" w:line="240" w:before="0" w:after="0"/>
        <w:jc w:val="both"/>
        <w:rPr>
          <w:rFonts w:ascii="Times New Roman" w:hAnsi="Times New Roman"/>
          <w:sz w:val="22"/>
          <w:szCs w:val="22"/>
        </w:rPr>
      </w:pPr>
      <w:bookmarkStart w:id="15" w:name="sub_10411"/>
      <w:bookmarkStart w:id="16" w:name="sub_1411"/>
      <w:bookmarkEnd w:id="15"/>
      <w:bookmarkEnd w:id="16"/>
      <w:r>
        <w:rPr>
          <w:rFonts w:eastAsia="Times New Roman" w:cs="PT Astra Serif" w:ascii="Times New Roman" w:hAnsi="Times New Roman"/>
          <w:sz w:val="22"/>
          <w:szCs w:val="22"/>
          <w:lang w:eastAsia="zh-CN"/>
        </w:rPr>
        <w:t>4.1.1. Поставить Товар в порядке, количестве, в срок и на условиях, предусмотренных настоящим Контрактом.</w:t>
      </w:r>
    </w:p>
    <w:p>
      <w:pPr>
        <w:pStyle w:val="Normal"/>
        <w:suppressAutoHyphens w:val="true"/>
        <w:spacing w:lineRule="auto" w:line="240" w:before="0" w:after="0"/>
        <w:jc w:val="both"/>
        <w:rPr>
          <w:rFonts w:ascii="Times New Roman" w:hAnsi="Times New Roman"/>
          <w:sz w:val="22"/>
          <w:szCs w:val="22"/>
        </w:rPr>
      </w:pPr>
      <w:bookmarkStart w:id="17" w:name="sub_14111"/>
      <w:bookmarkStart w:id="18" w:name="sub_1412"/>
      <w:bookmarkEnd w:id="17"/>
      <w:bookmarkEnd w:id="18"/>
      <w:r>
        <w:rPr>
          <w:rFonts w:eastAsia="Times New Roman" w:cs="PT Astra Serif" w:ascii="Times New Roman" w:hAnsi="Times New Roman"/>
          <w:sz w:val="22"/>
          <w:szCs w:val="22"/>
          <w:lang w:eastAsia="zh-C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Normal"/>
        <w:suppressAutoHyphens w:val="true"/>
        <w:spacing w:lineRule="auto" w:line="240" w:before="0" w:after="0"/>
        <w:jc w:val="both"/>
        <w:rPr>
          <w:rFonts w:ascii="Times New Roman" w:hAnsi="Times New Roman"/>
          <w:sz w:val="22"/>
          <w:szCs w:val="22"/>
        </w:rPr>
      </w:pPr>
      <w:bookmarkStart w:id="19" w:name="sub_14121"/>
      <w:bookmarkStart w:id="20" w:name="sub_1413"/>
      <w:bookmarkEnd w:id="19"/>
      <w:bookmarkEnd w:id="20"/>
      <w:r>
        <w:rPr>
          <w:rFonts w:eastAsia="Times New Roman" w:cs="PT Astra Serif" w:ascii="Times New Roman" w:hAnsi="Times New Roman"/>
          <w:sz w:val="22"/>
          <w:szCs w:val="22"/>
          <w:lang w:eastAsia="zh-C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Normal"/>
        <w:suppressAutoHyphens w:val="true"/>
        <w:spacing w:lineRule="auto" w:line="240" w:before="0" w:after="0"/>
        <w:jc w:val="both"/>
        <w:rPr>
          <w:rFonts w:ascii="Times New Roman" w:hAnsi="Times New Roman"/>
          <w:sz w:val="22"/>
          <w:szCs w:val="22"/>
        </w:rPr>
      </w:pPr>
      <w:bookmarkStart w:id="21" w:name="sub_14131"/>
      <w:bookmarkEnd w:id="21"/>
      <w:r>
        <w:rPr>
          <w:rFonts w:eastAsia="Times New Roman" w:cs="PT Astra Serif" w:ascii="Times New Roman" w:hAnsi="Times New Roman"/>
          <w:sz w:val="22"/>
          <w:szCs w:val="22"/>
          <w:lang w:eastAsia="zh-CN"/>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bookmarkStart w:id="22" w:name="sub_1414"/>
      <w:bookmarkEnd w:id="22"/>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4.1.5.Предоставлять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bookmarkStart w:id="23" w:name="Par147"/>
      <w:bookmarkStart w:id="24" w:name="Par146"/>
      <w:bookmarkEnd w:id="23"/>
      <w:bookmarkEnd w:id="24"/>
    </w:p>
    <w:p>
      <w:pPr>
        <w:pStyle w:val="Normal"/>
        <w:widowControl w:val="false"/>
        <w:suppressAutoHyphens w:val="true"/>
        <w:spacing w:lineRule="auto" w:line="240" w:before="0" w:after="0"/>
        <w:jc w:val="both"/>
        <w:rPr>
          <w:rFonts w:ascii="Times New Roman" w:hAnsi="Times New Roman"/>
          <w:sz w:val="22"/>
          <w:szCs w:val="22"/>
        </w:rPr>
      </w:pPr>
      <w:bookmarkStart w:id="25" w:name="Par148"/>
      <w:bookmarkEnd w:id="25"/>
      <w:r>
        <w:rPr>
          <w:rFonts w:eastAsia="Times New Roman" w:cs="PT Astra Serif" w:ascii="Times New Roman" w:hAnsi="Times New Roman"/>
          <w:sz w:val="22"/>
          <w:szCs w:val="22"/>
          <w:lang w:eastAsia="zh-CN"/>
        </w:rPr>
        <w:t xml:space="preserve">4.1.6. Поставщик обязан оформлять </w:t>
      </w:r>
      <w:r>
        <w:rPr>
          <w:rFonts w:eastAsia="Times New Roman" w:cs="PT Astra Serif" w:ascii="Times New Roman" w:hAnsi="Times New Roman"/>
          <w:b w:val="false"/>
          <w:bCs w:val="false"/>
          <w:strike w:val="false"/>
          <w:dstrike w:val="false"/>
          <w:sz w:val="22"/>
          <w:szCs w:val="22"/>
          <w:u w:val="none"/>
          <w:effect w:val="none"/>
          <w:lang w:eastAsia="zh-CN"/>
        </w:rPr>
        <w:t xml:space="preserve">комплект отчетных документов (товарную накладную / акт / УПД) </w:t>
      </w:r>
      <w:r>
        <w:rPr>
          <w:rFonts w:eastAsia="Times New Roman" w:cs="PT Astra Serif" w:ascii="Times New Roman" w:hAnsi="Times New Roman"/>
          <w:sz w:val="22"/>
          <w:szCs w:val="22"/>
          <w:lang w:eastAsia="zh-CN"/>
        </w:rPr>
        <w:t>в соответствии с законодательством Российской Федерации</w:t>
      </w:r>
      <w:r>
        <w:rPr>
          <w:rStyle w:val="Style16"/>
          <w:rFonts w:eastAsia="Times New Roman" w:cs="PT Astra Serif" w:ascii="Times New Roman" w:hAnsi="Times New Roman"/>
          <w:sz w:val="22"/>
          <w:szCs w:val="22"/>
          <w:vertAlign w:val="superscript"/>
          <w:lang w:eastAsia="zh-CN"/>
        </w:rPr>
        <w:footnoteReference w:id="2"/>
      </w:r>
      <w:r>
        <w:rPr>
          <w:rFonts w:eastAsia="Times New Roman" w:cs="PT Astra Serif" w:ascii="Times New Roman" w:hAnsi="Times New Roman"/>
          <w:sz w:val="22"/>
          <w:szCs w:val="22"/>
          <w:lang w:eastAsia="zh-CN"/>
        </w:rPr>
        <w:t>.</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4.2. Поставщик вправе:</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4.2.1. Требовать от Заказчика произвести приемку Товара в порядке и в сроки, предусмотренные настоящим Контрактом.</w:t>
      </w:r>
    </w:p>
    <w:p>
      <w:pPr>
        <w:pStyle w:val="Normal"/>
        <w:widowControl w:val="false"/>
        <w:suppressAutoHyphens w:val="true"/>
        <w:spacing w:lineRule="auto" w:line="240" w:before="0" w:after="0"/>
        <w:jc w:val="both"/>
        <w:rPr>
          <w:rFonts w:ascii="Times New Roman" w:hAnsi="Times New Roman"/>
          <w:sz w:val="22"/>
          <w:szCs w:val="22"/>
        </w:rPr>
      </w:pPr>
      <w:bookmarkStart w:id="26" w:name="Par163"/>
      <w:bookmarkEnd w:id="26"/>
      <w:r>
        <w:rPr>
          <w:rFonts w:eastAsia="Times New Roman" w:cs="PT Astra Serif" w:ascii="Times New Roman" w:hAnsi="Times New Roman"/>
          <w:sz w:val="22"/>
          <w:szCs w:val="22"/>
          <w:lang w:eastAsia="zh-C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Normal"/>
        <w:widowControl w:val="false"/>
        <w:suppressAutoHyphens w:val="true"/>
        <w:spacing w:lineRule="auto" w:line="240" w:before="0" w:after="0"/>
        <w:jc w:val="both"/>
        <w:rPr>
          <w:rFonts w:ascii="Times New Roman" w:hAnsi="Times New Roman"/>
          <w:sz w:val="22"/>
          <w:szCs w:val="22"/>
        </w:rPr>
      </w:pPr>
      <w:bookmarkStart w:id="27" w:name="Par164"/>
      <w:bookmarkEnd w:id="27"/>
      <w:r>
        <w:rPr>
          <w:rFonts w:eastAsia="Times New Roman" w:cs="PT Astra Serif" w:ascii="Times New Roman" w:hAnsi="Times New Roman"/>
          <w:sz w:val="22"/>
          <w:szCs w:val="22"/>
          <w:lang w:eastAsia="zh-C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Normal"/>
        <w:widowControl w:val="false"/>
        <w:suppressAutoHyphens w:val="true"/>
        <w:spacing w:lineRule="auto" w:line="240" w:before="0" w:after="0"/>
        <w:jc w:val="both"/>
        <w:rPr/>
      </w:pPr>
      <w:r>
        <w:rPr>
          <w:rFonts w:eastAsia="Times New Roman" w:cs="PT Astra Serif" w:ascii="Times New Roman" w:hAnsi="Times New Roman"/>
          <w:sz w:val="22"/>
          <w:szCs w:val="22"/>
          <w:lang w:eastAsia="zh-CN"/>
        </w:rPr>
        <w:t xml:space="preserve">4.2.4. Требовать возмещения убытков, уплаты неустоек (штрафов, пеней) в соответствии с </w:t>
      </w:r>
      <w:hyperlink w:anchor="Par211">
        <w:r>
          <w:rPr>
            <w:rFonts w:eastAsia="Times New Roman" w:cs="PT Astra Serif" w:ascii="Times New Roman" w:hAnsi="Times New Roman"/>
            <w:sz w:val="22"/>
            <w:szCs w:val="22"/>
            <w:u w:val="single"/>
            <w:lang w:eastAsia="zh-CN"/>
          </w:rPr>
          <w:t>разделом 7</w:t>
        </w:r>
      </w:hyperlink>
      <w:r>
        <w:rPr>
          <w:rFonts w:eastAsia="Times New Roman" w:cs="PT Astra Serif" w:ascii="Times New Roman" w:hAnsi="Times New Roman"/>
          <w:sz w:val="22"/>
          <w:szCs w:val="22"/>
          <w:lang w:eastAsia="zh-CN"/>
        </w:rPr>
        <w:t xml:space="preserve"> настоящего Контракта.</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4.3. Заказчик обязуется:</w:t>
      </w:r>
    </w:p>
    <w:p>
      <w:pPr>
        <w:pStyle w:val="Normal"/>
        <w:widowControl w:val="false"/>
        <w:suppressAutoHyphens w:val="true"/>
        <w:spacing w:lineRule="auto" w:line="240" w:before="0" w:after="0"/>
        <w:jc w:val="both"/>
        <w:rPr>
          <w:rFonts w:ascii="Times New Roman" w:hAnsi="Times New Roman"/>
          <w:sz w:val="22"/>
          <w:szCs w:val="22"/>
        </w:rPr>
      </w:pPr>
      <w:bookmarkStart w:id="28" w:name="Par168"/>
      <w:bookmarkEnd w:id="28"/>
      <w:r>
        <w:rPr>
          <w:rFonts w:eastAsia="Times New Roman" w:cs="PT Astra Serif" w:ascii="Times New Roman" w:hAnsi="Times New Roman"/>
          <w:sz w:val="22"/>
          <w:szCs w:val="22"/>
          <w:lang w:eastAsia="zh-C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pPr>
        <w:pStyle w:val="Normal"/>
        <w:widowControl w:val="false"/>
        <w:suppressAutoHyphens w:val="true"/>
        <w:spacing w:lineRule="auto" w:line="240" w:before="0" w:after="0"/>
        <w:jc w:val="both"/>
        <w:rPr/>
      </w:pPr>
      <w:r>
        <w:rPr>
          <w:rFonts w:eastAsia="Times New Roman" w:cs="PT Astra Serif" w:ascii="Times New Roman" w:hAnsi="Times New Roman"/>
          <w:sz w:val="22"/>
          <w:szCs w:val="22"/>
          <w:lang w:eastAsia="zh-CN"/>
        </w:rPr>
        <w:t xml:space="preserve">4.3.4. Требовать уплаты неустоек (штрафов, пеней) в соответствии с </w:t>
      </w:r>
      <w:hyperlink w:anchor="Par211">
        <w:r>
          <w:rPr>
            <w:rFonts w:eastAsia="Times New Roman" w:cs="PT Astra Serif" w:ascii="Times New Roman" w:hAnsi="Times New Roman"/>
            <w:sz w:val="22"/>
            <w:szCs w:val="22"/>
            <w:u w:val="single"/>
            <w:lang w:eastAsia="zh-CN"/>
          </w:rPr>
          <w:t xml:space="preserve">разделом </w:t>
        </w:r>
      </w:hyperlink>
      <w:r>
        <w:rPr>
          <w:rFonts w:eastAsia="Times New Roman" w:cs="PT Astra Serif" w:ascii="Times New Roman" w:hAnsi="Times New Roman"/>
          <w:sz w:val="22"/>
          <w:szCs w:val="22"/>
          <w:lang w:eastAsia="zh-CN"/>
        </w:rPr>
        <w:t>7 настоящего Контракта.</w:t>
      </w:r>
    </w:p>
    <w:p>
      <w:pPr>
        <w:pStyle w:val="Normal"/>
        <w:widowControl w:val="false"/>
        <w:suppressAutoHyphens w:val="true"/>
        <w:spacing w:lineRule="auto" w:line="240" w:before="0" w:after="0"/>
        <w:jc w:val="both"/>
        <w:rPr/>
      </w:pPr>
      <w:r>
        <w:rPr>
          <w:rFonts w:eastAsia="Times New Roman" w:cs="PT Astra Serif" w:ascii="Times New Roman" w:hAnsi="Times New Roman"/>
          <w:sz w:val="22"/>
          <w:szCs w:val="22"/>
          <w:lang w:eastAsia="zh-C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
        <w:r>
          <w:rPr>
            <w:rFonts w:eastAsia="Times New Roman" w:cs="PT Astra Serif" w:ascii="Times New Roman" w:hAnsi="Times New Roman"/>
            <w:sz w:val="22"/>
            <w:szCs w:val="22"/>
            <w:u w:val="single"/>
            <w:lang w:eastAsia="zh-CN"/>
          </w:rPr>
          <w:t>Законом</w:t>
        </w:r>
      </w:hyperlink>
      <w:r>
        <w:rPr>
          <w:rFonts w:eastAsia="Times New Roman" w:cs="PT Astra Serif" w:ascii="Times New Roman" w:hAnsi="Times New Roman"/>
          <w:sz w:val="22"/>
          <w:szCs w:val="22"/>
          <w:lang w:eastAsia="zh-CN"/>
        </w:rPr>
        <w:t xml:space="preserve"> N 44-ФЗ и настоящим Контрактом.</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4.4. Заказчик вправе:</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4.4.1. Требовать от Поставщика надлежащего исполнения обязательств по настоящему Контракту.</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4.4.2. Требовать от Поставщика своевременного устранения нарушений, выявленных как в ходе приемки, так и в течение срока годности.</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4.4.3. Проверять ход и качество выполнения Поставщиком условий настоящего Контракта.</w:t>
      </w:r>
    </w:p>
    <w:p>
      <w:pPr>
        <w:pStyle w:val="Normal"/>
        <w:widowControl w:val="false"/>
        <w:suppressAutoHyphens w:val="true"/>
        <w:spacing w:lineRule="auto" w:line="240" w:before="0" w:after="0"/>
        <w:jc w:val="both"/>
        <w:rPr/>
      </w:pPr>
      <w:r>
        <w:rPr>
          <w:rFonts w:eastAsia="Times New Roman" w:cs="PT Astra Serif" w:ascii="Times New Roman" w:hAnsi="Times New Roman"/>
          <w:sz w:val="22"/>
          <w:szCs w:val="22"/>
          <w:lang w:eastAsia="zh-CN"/>
        </w:rPr>
        <w:t xml:space="preserve">4.4.4. Требовать возмещения убытков в соответствии с </w:t>
      </w:r>
      <w:hyperlink w:anchor="Par211">
        <w:r>
          <w:rPr>
            <w:rFonts w:eastAsia="Times New Roman" w:cs="PT Astra Serif" w:ascii="Times New Roman" w:hAnsi="Times New Roman"/>
            <w:sz w:val="22"/>
            <w:szCs w:val="22"/>
            <w:u w:val="single"/>
            <w:lang w:eastAsia="zh-CN"/>
          </w:rPr>
          <w:t xml:space="preserve">разделом </w:t>
        </w:r>
      </w:hyperlink>
      <w:r>
        <w:rPr>
          <w:rFonts w:eastAsia="Times New Roman" w:cs="PT Astra Serif" w:ascii="Times New Roman" w:hAnsi="Times New Roman"/>
          <w:sz w:val="22"/>
          <w:szCs w:val="22"/>
          <w:lang w:eastAsia="zh-CN"/>
        </w:rPr>
        <w:t>7 настоящего Контракта, причиненных по вине Поставщика.</w:t>
      </w:r>
    </w:p>
    <w:p>
      <w:pPr>
        <w:pStyle w:val="Normal"/>
        <w:widowControl w:val="false"/>
        <w:suppressAutoHyphens w:val="true"/>
        <w:spacing w:lineRule="auto" w:line="240" w:before="0" w:after="0"/>
        <w:jc w:val="both"/>
        <w:rPr/>
      </w:pPr>
      <w:r>
        <w:rPr>
          <w:rFonts w:eastAsia="Times New Roman" w:cs="PT Astra Serif" w:ascii="Times New Roman" w:hAnsi="Times New Roman"/>
          <w:sz w:val="22"/>
          <w:szCs w:val="22"/>
          <w:lang w:eastAsia="zh-C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3">
        <w:r>
          <w:rPr>
            <w:rFonts w:eastAsia="Times New Roman" w:cs="PT Astra Serif" w:ascii="Times New Roman" w:hAnsi="Times New Roman"/>
            <w:sz w:val="22"/>
            <w:szCs w:val="22"/>
            <w:u w:val="single"/>
            <w:lang w:eastAsia="zh-CN"/>
          </w:rPr>
          <w:t>Законом</w:t>
        </w:r>
      </w:hyperlink>
      <w:r>
        <w:rPr>
          <w:rFonts w:eastAsia="Times New Roman" w:cs="PT Astra Serif" w:ascii="Times New Roman" w:hAnsi="Times New Roman"/>
          <w:sz w:val="22"/>
          <w:szCs w:val="22"/>
          <w:lang w:eastAsia="zh-CN"/>
        </w:rPr>
        <w:t xml:space="preserve"> N 44-ФЗ.</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4.4.6. Отказаться от приемки и оплаты Товара, не соответствующего условиям настоящего Контракта.</w:t>
      </w:r>
    </w:p>
    <w:p>
      <w:pPr>
        <w:pStyle w:val="Normal"/>
        <w:widowControl w:val="false"/>
        <w:suppressAutoHyphens w:val="true"/>
        <w:spacing w:lineRule="auto" w:line="240" w:before="0" w:after="0"/>
        <w:jc w:val="both"/>
        <w:rPr>
          <w:rFonts w:ascii="Times New Roman" w:hAnsi="Times New Roman"/>
          <w:sz w:val="22"/>
          <w:szCs w:val="22"/>
        </w:rPr>
      </w:pPr>
      <w:bookmarkStart w:id="29" w:name="Par180"/>
      <w:bookmarkEnd w:id="29"/>
      <w:r>
        <w:rPr>
          <w:rFonts w:eastAsia="Times New Roman" w:cs="PT Astra Serif" w:ascii="Times New Roman" w:hAnsi="Times New Roman"/>
          <w:sz w:val="22"/>
          <w:szCs w:val="22"/>
          <w:lang w:eastAsia="zh-C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Normal"/>
        <w:widowControl w:val="false"/>
        <w:suppressAutoHyphens w:val="true"/>
        <w:spacing w:lineRule="auto" w:line="240" w:before="0" w:after="0"/>
        <w:jc w:val="both"/>
        <w:rPr/>
      </w:pPr>
      <w:r>
        <w:rPr>
          <w:rFonts w:eastAsia="Times New Roman" w:cs="PT Astra Serif" w:ascii="Times New Roman" w:hAnsi="Times New Roman"/>
          <w:sz w:val="22"/>
          <w:szCs w:val="22"/>
          <w:lang w:eastAsia="zh-C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4">
        <w:r>
          <w:rPr>
            <w:rFonts w:eastAsia="Times New Roman" w:cs="PT Astra Serif" w:ascii="Times New Roman" w:hAnsi="Times New Roman"/>
            <w:sz w:val="22"/>
            <w:szCs w:val="22"/>
            <w:u w:val="single"/>
            <w:lang w:eastAsia="zh-CN"/>
          </w:rPr>
          <w:t>Законом</w:t>
        </w:r>
      </w:hyperlink>
      <w:r>
        <w:rPr>
          <w:rFonts w:eastAsia="Times New Roman" w:cs="PT Astra Serif" w:ascii="Times New Roman" w:hAnsi="Times New Roman"/>
          <w:sz w:val="22"/>
          <w:szCs w:val="22"/>
          <w:lang w:eastAsia="zh-CN"/>
        </w:rPr>
        <w:t xml:space="preserve"> N 44-ФЗ.</w:t>
      </w:r>
    </w:p>
    <w:p>
      <w:pPr>
        <w:pStyle w:val="Normal"/>
        <w:widowControl w:val="false"/>
        <w:numPr>
          <w:ilvl w:val="0"/>
          <w:numId w:val="3"/>
        </w:numPr>
        <w:suppressAutoHyphens w:val="true"/>
        <w:spacing w:lineRule="auto" w:line="240" w:before="0" w:after="0"/>
        <w:jc w:val="center"/>
        <w:rPr>
          <w:rFonts w:ascii="Times New Roman" w:hAnsi="Times New Roman"/>
          <w:sz w:val="22"/>
          <w:szCs w:val="22"/>
        </w:rPr>
      </w:pPr>
      <w:r>
        <w:rPr>
          <w:rFonts w:eastAsia="Times New Roman" w:cs="PT Astra Serif" w:ascii="Times New Roman" w:hAnsi="Times New Roman"/>
          <w:sz w:val="22"/>
          <w:szCs w:val="22"/>
          <w:lang w:eastAsia="zh-CN"/>
        </w:rPr>
        <w:t>УПАКОВКА ТОВАРА</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Normal"/>
        <w:widowControl w:val="false"/>
        <w:suppressAutoHyphens w:val="true"/>
        <w:spacing w:lineRule="auto" w:line="240" w:before="0" w:after="0"/>
        <w:jc w:val="both"/>
        <w:rPr/>
      </w:pPr>
      <w:r>
        <w:rPr>
          <w:rFonts w:eastAsia="Times New Roman" w:cs="PT Astra Serif" w:ascii="Times New Roman" w:hAnsi="Times New Roman"/>
          <w:sz w:val="22"/>
          <w:szCs w:val="22"/>
          <w:lang w:eastAsia="zh-C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ar110">
        <w:r>
          <w:rPr>
            <w:rFonts w:eastAsia="Times New Roman" w:cs="PT Astra Serif" w:ascii="Times New Roman" w:hAnsi="Times New Roman"/>
            <w:sz w:val="22"/>
            <w:szCs w:val="22"/>
            <w:u w:val="single"/>
            <w:lang w:eastAsia="zh-CN"/>
          </w:rPr>
          <w:t>пунктом 3.7 раздела 3</w:t>
        </w:r>
      </w:hyperlink>
      <w:r>
        <w:rPr>
          <w:rFonts w:eastAsia="Times New Roman" w:cs="PT Astra Serif" w:ascii="Times New Roman" w:hAnsi="Times New Roman"/>
          <w:sz w:val="22"/>
          <w:szCs w:val="22"/>
          <w:lang w:eastAsia="zh-CN"/>
        </w:rPr>
        <w:t xml:space="preserve"> настоящего Контракта. Такой Товар не засчитывается в счет исполнения обязательств по настоящему Контракту.</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5.3. Поставщик несет ответственность перед Заказчиком за повреждение Товара вследствие его ненадлежащей упаковки.</w:t>
      </w:r>
    </w:p>
    <w:p>
      <w:pPr>
        <w:pStyle w:val="Normal"/>
        <w:widowControl w:val="false"/>
        <w:suppressAutoHyphens w:val="true"/>
        <w:spacing w:lineRule="auto" w:line="240" w:before="0" w:after="0"/>
        <w:jc w:val="both"/>
        <w:rPr/>
      </w:pPr>
      <w:r>
        <w:rPr>
          <w:rFonts w:eastAsia="Times New Roman" w:cs="PT Astra Serif" w:ascii="Times New Roman" w:hAnsi="Times New Roman"/>
          <w:sz w:val="22"/>
          <w:szCs w:val="22"/>
          <w:lang w:eastAsia="zh-CN"/>
        </w:rPr>
        <w:t xml:space="preserve">5.4. На упаковке должна быть маркировка, содержащая информацию согласно </w:t>
      </w:r>
      <w:hyperlink r:id="rId5">
        <w:r>
          <w:rPr>
            <w:rFonts w:eastAsia="Times New Roman" w:cs="PT Astra Serif" w:ascii="Times New Roman" w:hAnsi="Times New Roman"/>
            <w:sz w:val="22"/>
            <w:szCs w:val="22"/>
            <w:u w:val="single"/>
            <w:lang w:eastAsia="zh-CN"/>
          </w:rPr>
          <w:t>части 4.1 статьи 4</w:t>
        </w:r>
      </w:hyperlink>
      <w:r>
        <w:rPr>
          <w:rFonts w:eastAsia="Times New Roman" w:cs="PT Astra Serif" w:ascii="Times New Roman" w:hAnsi="Times New Roman"/>
          <w:sz w:val="22"/>
          <w:szCs w:val="22"/>
          <w:lang w:eastAsia="zh-C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Normal"/>
        <w:widowControl w:val="false"/>
        <w:suppressAutoHyphens w:val="true"/>
        <w:spacing w:lineRule="auto" w:line="240" w:before="0" w:after="0"/>
        <w:ind w:firstLine="851"/>
        <w:jc w:val="both"/>
        <w:rPr>
          <w:rFonts w:ascii="Times New Roman" w:hAnsi="Times New Roman" w:eastAsia="Times New Roman"/>
          <w:sz w:val="22"/>
          <w:szCs w:val="22"/>
          <w:lang w:eastAsia="zh-CN"/>
        </w:rPr>
      </w:pPr>
      <w:r>
        <w:rPr>
          <w:rFonts w:eastAsia="Times New Roman" w:ascii="Times New Roman" w:hAnsi="Times New Roman"/>
          <w:sz w:val="22"/>
          <w:szCs w:val="22"/>
          <w:lang w:eastAsia="zh-CN"/>
        </w:rPr>
      </w:r>
    </w:p>
    <w:p>
      <w:pPr>
        <w:pStyle w:val="Normal"/>
        <w:widowControl w:val="false"/>
        <w:suppressAutoHyphens w:val="true"/>
        <w:spacing w:lineRule="auto" w:line="240" w:before="0" w:after="0"/>
        <w:ind w:firstLine="720"/>
        <w:jc w:val="center"/>
        <w:rPr>
          <w:rFonts w:ascii="Times New Roman" w:hAnsi="Times New Roman"/>
          <w:sz w:val="22"/>
          <w:szCs w:val="22"/>
        </w:rPr>
      </w:pPr>
      <w:r>
        <w:rPr>
          <w:rFonts w:eastAsia="Times New Roman" w:cs="PT Astra Serif" w:ascii="Times New Roman" w:hAnsi="Times New Roman"/>
          <w:sz w:val="22"/>
          <w:szCs w:val="22"/>
          <w:lang w:eastAsia="zh-CN"/>
        </w:rPr>
        <w:t>6. КАЧЕСТВО ТОВАРА, СРОК ГОДНОСТИ.</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6.2. Товар не должен представлять опасности для жизни и здоровья граждан.</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Normal"/>
        <w:widowControl w:val="false"/>
        <w:suppressAutoHyphens w:val="true"/>
        <w:spacing w:lineRule="auto" w:line="240" w:before="0" w:after="0"/>
        <w:jc w:val="both"/>
        <w:rPr/>
      </w:pPr>
      <w:r>
        <w:rPr>
          <w:rFonts w:eastAsia="Times New Roman" w:cs="PT Astra Serif" w:ascii="Times New Roman" w:hAnsi="Times New Roman"/>
          <w:sz w:val="22"/>
          <w:szCs w:val="22"/>
          <w:lang w:eastAsia="zh-CN"/>
        </w:rPr>
        <w:t>6.4. Остаточный срок годности Товара устанавливается Заказчиком в Спецификации (</w:t>
      </w:r>
      <w:hyperlink w:anchor="Par326">
        <w:r>
          <w:rPr>
            <w:rFonts w:eastAsia="Times New Roman" w:cs="PT Astra Serif" w:ascii="Times New Roman" w:hAnsi="Times New Roman"/>
            <w:sz w:val="22"/>
            <w:szCs w:val="22"/>
            <w:u w:val="single"/>
            <w:lang w:eastAsia="zh-CN"/>
          </w:rPr>
          <w:t>Приложение N 1</w:t>
        </w:r>
      </w:hyperlink>
      <w:r>
        <w:rPr>
          <w:rFonts w:eastAsia="Times New Roman" w:cs="PT Astra Serif" w:ascii="Times New Roman" w:hAnsi="Times New Roman"/>
          <w:sz w:val="22"/>
          <w:szCs w:val="22"/>
          <w:lang w:eastAsia="zh-CN"/>
        </w:rPr>
        <w:t xml:space="preserve"> к настоящему Контракту).</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Заказчик предъявляет претензии по качеству Товара в течение остаточного срока годности Товара.</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календарных дней с момента уведомления Заказчиком Поставщика.</w:t>
      </w:r>
    </w:p>
    <w:p>
      <w:pPr>
        <w:pStyle w:val="Normal"/>
        <w:widowControl w:val="false"/>
        <w:suppressAutoHyphens w:val="true"/>
        <w:spacing w:lineRule="auto" w:line="240" w:before="0" w:after="0"/>
        <w:jc w:val="both"/>
        <w:rPr/>
      </w:pPr>
      <w:r>
        <w:rPr>
          <w:rFonts w:eastAsia="Times New Roman" w:cs="PT Astra Serif" w:ascii="Times New Roman" w:hAnsi="Times New Roman"/>
          <w:sz w:val="22"/>
          <w:szCs w:val="22"/>
          <w:lang w:eastAsia="zh-CN"/>
        </w:rPr>
        <w:t xml:space="preserve">В случае если по результатам экспертизы, указанной в </w:t>
      </w:r>
      <w:hyperlink w:anchor="Par110">
        <w:r>
          <w:rPr>
            <w:rFonts w:eastAsia="Times New Roman" w:cs="PT Astra Serif" w:ascii="Times New Roman" w:hAnsi="Times New Roman"/>
            <w:sz w:val="22"/>
            <w:szCs w:val="22"/>
            <w:u w:val="single"/>
            <w:lang w:eastAsia="zh-CN"/>
          </w:rPr>
          <w:t>пункте 3.5 раздела 3</w:t>
        </w:r>
      </w:hyperlink>
      <w:r>
        <w:rPr>
          <w:rFonts w:eastAsia="Times New Roman" w:cs="PT Astra Serif" w:ascii="Times New Roman" w:hAnsi="Times New Roman"/>
          <w:sz w:val="22"/>
          <w:szCs w:val="22"/>
          <w:lang w:eastAsia="zh-C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pPr>
        <w:pStyle w:val="Normal"/>
        <w:widowControl w:val="false"/>
        <w:suppressAutoHyphens w:val="true"/>
        <w:spacing w:lineRule="auto" w:line="240" w:before="0" w:after="0"/>
        <w:ind w:firstLine="851"/>
        <w:jc w:val="both"/>
        <w:rPr>
          <w:rFonts w:ascii="Times New Roman" w:hAnsi="Times New Roman" w:eastAsia="Times New Roman"/>
          <w:sz w:val="22"/>
          <w:szCs w:val="22"/>
          <w:lang w:eastAsia="zh-CN"/>
        </w:rPr>
      </w:pPr>
      <w:r>
        <w:rPr>
          <w:rFonts w:eastAsia="Times New Roman" w:ascii="Times New Roman" w:hAnsi="Times New Roman"/>
          <w:sz w:val="22"/>
          <w:szCs w:val="22"/>
          <w:lang w:eastAsia="zh-CN"/>
        </w:rPr>
      </w:r>
    </w:p>
    <w:p>
      <w:pPr>
        <w:pStyle w:val="Normal"/>
        <w:widowControl w:val="false"/>
        <w:suppressAutoHyphens w:val="true"/>
        <w:spacing w:lineRule="auto" w:line="240" w:before="0" w:after="0"/>
        <w:ind w:right="2" w:hanging="0"/>
        <w:jc w:val="center"/>
        <w:rPr>
          <w:rFonts w:ascii="Times New Roman" w:hAnsi="Times New Roman"/>
          <w:sz w:val="22"/>
          <w:szCs w:val="22"/>
        </w:rPr>
      </w:pPr>
      <w:r>
        <w:rPr>
          <w:rFonts w:eastAsia="Times New Roman" w:cs="PT Astra Serif" w:ascii="Times New Roman" w:hAnsi="Times New Roman"/>
          <w:bCs/>
          <w:sz w:val="22"/>
          <w:szCs w:val="22"/>
          <w:lang w:eastAsia="zh-CN"/>
        </w:rPr>
        <w:t>7. ОТВЕТСТВЕННОСТЬ СТОРОН</w:t>
      </w:r>
    </w:p>
    <w:p>
      <w:pPr>
        <w:pStyle w:val="Normal"/>
        <w:spacing w:lineRule="auto" w:line="240" w:before="0" w:after="0"/>
        <w:ind w:firstLine="709"/>
        <w:jc w:val="both"/>
        <w:rPr>
          <w:rFonts w:ascii="Times New Roman" w:hAnsi="Times New Roman"/>
          <w:sz w:val="22"/>
          <w:szCs w:val="22"/>
        </w:rPr>
      </w:pPr>
      <w:r>
        <w:rPr>
          <w:rFonts w:eastAsia="Times New Roman" w:ascii="Times New Roman" w:hAnsi="Times New Roman"/>
          <w:sz w:val="22"/>
          <w:szCs w:val="22"/>
          <w:lang w:eastAsia="ru-RU" w:bidi="mr-IN"/>
        </w:rPr>
        <w:t xml:space="preserve">7.1. </w:t>
      </w:r>
      <w:r>
        <w:rPr>
          <w:rFonts w:eastAsia="Times New Roman" w:cs="Times New Roman CYR" w:ascii="Times New Roman" w:hAnsi="Times New Roman"/>
          <w:sz w:val="22"/>
          <w:szCs w:val="22"/>
          <w:lang w:eastAsia="ru-RU" w:bidi="mr-IN"/>
        </w:rPr>
        <w:t xml:space="preserve">Заказчик и </w:t>
      </w:r>
      <w:r>
        <w:rPr>
          <w:rFonts w:eastAsia="Times New Roman" w:ascii="Times New Roman" w:hAnsi="Times New Roman"/>
          <w:sz w:val="22"/>
          <w:szCs w:val="22"/>
          <w:lang w:eastAsia="ru-RU"/>
        </w:rPr>
        <w:t>Поставщик</w:t>
      </w:r>
      <w:r>
        <w:rPr>
          <w:rFonts w:eastAsia="Times New Roman" w:cs="Times New Roman CYR" w:ascii="Times New Roman" w:hAnsi="Times New Roman"/>
          <w:sz w:val="22"/>
          <w:szCs w:val="22"/>
          <w:lang w:eastAsia="ru-RU" w:bidi="mr-IN"/>
        </w:rPr>
        <w:t xml:space="preserve">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Normal"/>
        <w:spacing w:lineRule="auto" w:line="240" w:before="0" w:after="0"/>
        <w:ind w:firstLine="709"/>
        <w:jc w:val="both"/>
        <w:rPr>
          <w:rFonts w:ascii="Times New Roman" w:hAnsi="Times New Roman"/>
          <w:sz w:val="22"/>
          <w:szCs w:val="22"/>
        </w:rPr>
      </w:pPr>
      <w:r>
        <w:rPr>
          <w:rFonts w:eastAsia="Times New Roman" w:ascii="Times New Roman" w:hAnsi="Times New Roman"/>
          <w:sz w:val="22"/>
          <w:szCs w:val="22"/>
          <w:lang w:eastAsia="ru-RU" w:bidi="mr-IN"/>
        </w:rPr>
        <w:t xml:space="preserve">7.2. </w:t>
      </w:r>
      <w:r>
        <w:rPr>
          <w:rFonts w:eastAsia="Times New Roman" w:cs="Times New Roman CYR" w:ascii="Times New Roman" w:hAnsi="Times New Roman"/>
          <w:sz w:val="22"/>
          <w:szCs w:val="22"/>
          <w:lang w:eastAsia="ru-RU" w:bidi="mr-IN"/>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eastAsia="Times New Roman" w:ascii="Times New Roman" w:hAnsi="Times New Roman"/>
          <w:sz w:val="22"/>
          <w:szCs w:val="22"/>
          <w:lang w:eastAsia="ru-RU"/>
        </w:rPr>
        <w:t>Поставщик</w:t>
      </w:r>
      <w:r>
        <w:rPr>
          <w:rFonts w:eastAsia="Times New Roman" w:cs="Times New Roman CYR" w:ascii="Times New Roman" w:hAnsi="Times New Roman"/>
          <w:sz w:val="22"/>
          <w:szCs w:val="22"/>
          <w:lang w:eastAsia="ru-RU" w:bidi="mr-IN"/>
        </w:rPr>
        <w:t xml:space="preserve"> вправе потребовать уплаты неустоек (штрафов, пеней). </w:t>
      </w:r>
    </w:p>
    <w:p>
      <w:pPr>
        <w:pStyle w:val="Normal"/>
        <w:spacing w:lineRule="auto" w:line="240" w:before="0" w:after="0"/>
        <w:ind w:firstLine="709"/>
        <w:jc w:val="both"/>
        <w:rPr>
          <w:rFonts w:ascii="Times New Roman" w:hAnsi="Times New Roman"/>
          <w:sz w:val="22"/>
          <w:szCs w:val="22"/>
        </w:rPr>
      </w:pPr>
      <w:r>
        <w:rPr>
          <w:rFonts w:eastAsia="Times New Roman" w:ascii="Times New Roman" w:hAnsi="Times New Roman"/>
          <w:sz w:val="22"/>
          <w:szCs w:val="22"/>
          <w:lang w:eastAsia="ru-RU" w:bidi="mr-IN"/>
        </w:rPr>
        <w:t xml:space="preserve">7.2.1. </w:t>
      </w:r>
      <w:r>
        <w:rPr>
          <w:rFonts w:eastAsia="Times New Roman" w:cs="Times New Roman CYR" w:ascii="Times New Roman" w:hAnsi="Times New Roman"/>
          <w:sz w:val="22"/>
          <w:szCs w:val="22"/>
          <w:lang w:eastAsia="ru-RU" w:bidi="mr-IN"/>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w:t>
      </w:r>
    </w:p>
    <w:p>
      <w:pPr>
        <w:pStyle w:val="Normal"/>
        <w:spacing w:lineRule="auto" w:line="240" w:before="0" w:after="0"/>
        <w:ind w:firstLine="709"/>
        <w:jc w:val="both"/>
        <w:rPr>
          <w:rFonts w:ascii="Times New Roman" w:hAnsi="Times New Roman"/>
          <w:sz w:val="22"/>
          <w:szCs w:val="22"/>
        </w:rPr>
      </w:pPr>
      <w:r>
        <w:rPr>
          <w:rFonts w:eastAsia="Times New Roman" w:ascii="Times New Roman" w:hAnsi="Times New Roman"/>
          <w:sz w:val="22"/>
          <w:szCs w:val="22"/>
          <w:lang w:eastAsia="ru-RU" w:bidi="mr-IN"/>
        </w:rPr>
        <w:t xml:space="preserve">7.2.2. </w:t>
      </w:r>
      <w:r>
        <w:rPr>
          <w:rFonts w:eastAsia="Times New Roman" w:cs="Times New Roman CYR" w:ascii="Times New Roman" w:hAnsi="Times New Roman"/>
          <w:sz w:val="22"/>
          <w:szCs w:val="22"/>
          <w:lang w:eastAsia="ru-RU" w:bidi="mr-IN"/>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Normal"/>
        <w:spacing w:lineRule="auto" w:line="240" w:before="0" w:after="0"/>
        <w:jc w:val="both"/>
        <w:rPr>
          <w:rFonts w:ascii="Times New Roman" w:hAnsi="Times New Roman"/>
          <w:sz w:val="22"/>
          <w:szCs w:val="22"/>
        </w:rPr>
      </w:pPr>
      <w:r>
        <w:rPr>
          <w:rFonts w:eastAsia="Times New Roman" w:cs="Times New Roman CYR" w:ascii="Times New Roman" w:hAnsi="Times New Roman"/>
          <w:sz w:val="22"/>
          <w:szCs w:val="22"/>
          <w:lang w:eastAsia="ru-RU" w:bidi="mr-IN"/>
        </w:rPr>
        <w:t>а) 1000 рублей, если цена контракта не превышает 3 млн. рублей (включительно);</w:t>
      </w:r>
    </w:p>
    <w:p>
      <w:pPr>
        <w:pStyle w:val="Normal"/>
        <w:spacing w:lineRule="auto" w:line="240" w:before="0" w:after="0"/>
        <w:jc w:val="both"/>
        <w:rPr>
          <w:rFonts w:ascii="Times New Roman" w:hAnsi="Times New Roman"/>
          <w:sz w:val="22"/>
          <w:szCs w:val="22"/>
        </w:rPr>
      </w:pPr>
      <w:r>
        <w:rPr>
          <w:rFonts w:eastAsia="Times New Roman" w:cs="Times New Roman CYR" w:ascii="Times New Roman" w:hAnsi="Times New Roman"/>
          <w:sz w:val="22"/>
          <w:szCs w:val="22"/>
          <w:lang w:eastAsia="ru-RU" w:bidi="mr-IN"/>
        </w:rPr>
        <w:t>б) 5000 рублей, если цена контракта составляет от 3 млн. рублей до 50 млн. рублей (включительно);</w:t>
      </w:r>
    </w:p>
    <w:p>
      <w:pPr>
        <w:pStyle w:val="Normal"/>
        <w:spacing w:lineRule="auto" w:line="240" w:before="0" w:after="0"/>
        <w:jc w:val="both"/>
        <w:rPr>
          <w:rFonts w:ascii="Times New Roman" w:hAnsi="Times New Roman"/>
          <w:sz w:val="22"/>
          <w:szCs w:val="22"/>
        </w:rPr>
      </w:pPr>
      <w:r>
        <w:rPr>
          <w:rFonts w:eastAsia="Times New Roman" w:cs="Times New Roman CYR" w:ascii="Times New Roman" w:hAnsi="Times New Roman"/>
          <w:sz w:val="22"/>
          <w:szCs w:val="22"/>
          <w:lang w:eastAsia="ru-RU" w:bidi="mr-IN"/>
        </w:rPr>
        <w:t>в) 10000 рублей, если цена контракта составляет от 50 млн. рублей до 100 млн. рублей (включительно);</w:t>
      </w:r>
    </w:p>
    <w:p>
      <w:pPr>
        <w:pStyle w:val="Normal"/>
        <w:spacing w:lineRule="auto" w:line="240" w:before="0" w:after="0"/>
        <w:jc w:val="both"/>
        <w:rPr>
          <w:rFonts w:ascii="Times New Roman" w:hAnsi="Times New Roman"/>
          <w:sz w:val="22"/>
          <w:szCs w:val="22"/>
        </w:rPr>
      </w:pPr>
      <w:r>
        <w:rPr>
          <w:rFonts w:eastAsia="Times New Roman" w:cs="Times New Roman CYR" w:ascii="Times New Roman" w:hAnsi="Times New Roman"/>
          <w:sz w:val="22"/>
          <w:szCs w:val="22"/>
          <w:lang w:eastAsia="ru-RU" w:bidi="mr-IN"/>
        </w:rPr>
        <w:t>г) 100000 рублей, если цена контракта превышает 100 млн. рублей.</w:t>
      </w:r>
    </w:p>
    <w:p>
      <w:pPr>
        <w:pStyle w:val="Normal"/>
        <w:spacing w:lineRule="auto" w:line="240" w:before="0" w:after="0"/>
        <w:ind w:firstLine="709"/>
        <w:jc w:val="both"/>
        <w:rPr>
          <w:rFonts w:ascii="Times New Roman" w:hAnsi="Times New Roman"/>
          <w:sz w:val="22"/>
          <w:szCs w:val="22"/>
        </w:rPr>
      </w:pPr>
      <w:r>
        <w:rPr>
          <w:rFonts w:eastAsia="Times New Roman" w:ascii="Times New Roman" w:hAnsi="Times New Roman"/>
          <w:sz w:val="22"/>
          <w:szCs w:val="22"/>
          <w:lang w:eastAsia="ru-RU" w:bidi="mr-IN"/>
        </w:rPr>
        <w:t xml:space="preserve">7.2.3. </w:t>
      </w:r>
      <w:r>
        <w:rPr>
          <w:rFonts w:eastAsia="Times New Roman" w:cs="Times New Roman CYR" w:ascii="Times New Roman" w:hAnsi="Times New Roman"/>
          <w:sz w:val="22"/>
          <w:szCs w:val="22"/>
          <w:lang w:eastAsia="ru-RU" w:bidi="mr-I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spacing w:lineRule="auto" w:line="240" w:before="0" w:after="0"/>
        <w:ind w:firstLine="709"/>
        <w:jc w:val="both"/>
        <w:rPr>
          <w:rFonts w:ascii="Times New Roman" w:hAnsi="Times New Roman"/>
          <w:sz w:val="22"/>
          <w:szCs w:val="22"/>
        </w:rPr>
      </w:pPr>
      <w:r>
        <w:rPr>
          <w:rFonts w:eastAsia="Times New Roman" w:ascii="Times New Roman" w:hAnsi="Times New Roman"/>
          <w:sz w:val="22"/>
          <w:szCs w:val="22"/>
          <w:lang w:eastAsia="ru-RU" w:bidi="mr-IN"/>
        </w:rPr>
        <w:t xml:space="preserve">7.3. </w:t>
      </w:r>
      <w:r>
        <w:rPr>
          <w:rFonts w:eastAsia="Times New Roman" w:cs="Times New Roman CYR" w:ascii="Times New Roman" w:hAnsi="Times New Roman"/>
          <w:sz w:val="22"/>
          <w:szCs w:val="22"/>
          <w:lang w:eastAsia="ru-RU" w:bidi="mr-IN"/>
        </w:rPr>
        <w:t xml:space="preserve">В случае просрочки исполнения </w:t>
      </w:r>
      <w:r>
        <w:rPr>
          <w:rFonts w:eastAsia="Times New Roman" w:ascii="Times New Roman" w:hAnsi="Times New Roman"/>
          <w:sz w:val="22"/>
          <w:szCs w:val="22"/>
          <w:lang w:eastAsia="ru-RU"/>
        </w:rPr>
        <w:t>Поставщик</w:t>
      </w:r>
      <w:r>
        <w:rPr>
          <w:rFonts w:eastAsia="Times New Roman" w:cs="Times New Roman CYR" w:ascii="Times New Roman" w:hAnsi="Times New Roman"/>
          <w:sz w:val="22"/>
          <w:szCs w:val="22"/>
          <w:lang w:eastAsia="ru-RU" w:bidi="mr-IN"/>
        </w:rPr>
        <w:t xml:space="preserve">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eastAsia="Times New Roman" w:ascii="Times New Roman" w:hAnsi="Times New Roman"/>
          <w:sz w:val="22"/>
          <w:szCs w:val="22"/>
          <w:lang w:eastAsia="ru-RU"/>
        </w:rPr>
        <w:t>Поставщик</w:t>
      </w:r>
      <w:r>
        <w:rPr>
          <w:rFonts w:eastAsia="Times New Roman" w:cs="Times New Roman CYR" w:ascii="Times New Roman" w:hAnsi="Times New Roman"/>
          <w:sz w:val="22"/>
          <w:szCs w:val="22"/>
          <w:lang w:eastAsia="ru-RU" w:bidi="mr-IN"/>
        </w:rPr>
        <w:t xml:space="preserve">ом обязательств, предусмотренных контрактом, заказчик направляет </w:t>
      </w:r>
      <w:r>
        <w:rPr>
          <w:rFonts w:eastAsia="Times New Roman" w:ascii="Times New Roman" w:hAnsi="Times New Roman"/>
          <w:sz w:val="22"/>
          <w:szCs w:val="22"/>
          <w:lang w:eastAsia="ru-RU"/>
        </w:rPr>
        <w:t>Поставщик</w:t>
      </w:r>
      <w:r>
        <w:rPr>
          <w:rFonts w:eastAsia="Times New Roman" w:cs="Times New Roman CYR" w:ascii="Times New Roman" w:hAnsi="Times New Roman"/>
          <w:sz w:val="22"/>
          <w:szCs w:val="22"/>
          <w:lang w:eastAsia="ru-RU" w:bidi="mr-IN"/>
        </w:rPr>
        <w:t>у требование об уплате неустоек (штрафов, пеней).</w:t>
      </w:r>
    </w:p>
    <w:p>
      <w:pPr>
        <w:pStyle w:val="Normal"/>
        <w:spacing w:lineRule="auto" w:line="240" w:before="0" w:after="0"/>
        <w:ind w:firstLine="709"/>
        <w:jc w:val="both"/>
        <w:rPr>
          <w:rFonts w:ascii="Times New Roman" w:hAnsi="Times New Roman"/>
          <w:sz w:val="22"/>
          <w:szCs w:val="22"/>
        </w:rPr>
      </w:pPr>
      <w:r>
        <w:rPr>
          <w:rFonts w:eastAsia="Times New Roman" w:ascii="Times New Roman" w:hAnsi="Times New Roman"/>
          <w:sz w:val="22"/>
          <w:szCs w:val="22"/>
          <w:lang w:eastAsia="ru-RU" w:bidi="mr-IN"/>
        </w:rPr>
        <w:t xml:space="preserve">7.3.1. </w:t>
      </w:r>
      <w:r>
        <w:rPr>
          <w:rFonts w:eastAsia="Times New Roman" w:cs="Times New Roman CYR" w:ascii="Times New Roman" w:hAnsi="Times New Roman"/>
          <w:sz w:val="22"/>
          <w:szCs w:val="22"/>
          <w:lang w:eastAsia="ru-RU" w:bidi="mr-IN"/>
        </w:rPr>
        <w:t xml:space="preserve">Пеня начисляется за каждый день просрочки исполнения </w:t>
      </w:r>
      <w:r>
        <w:rPr>
          <w:rFonts w:eastAsia="Times New Roman" w:ascii="Times New Roman" w:hAnsi="Times New Roman"/>
          <w:sz w:val="22"/>
          <w:szCs w:val="22"/>
          <w:lang w:eastAsia="ru-RU"/>
        </w:rPr>
        <w:t>Поставщик</w:t>
      </w:r>
      <w:r>
        <w:rPr>
          <w:rFonts w:eastAsia="Times New Roman" w:cs="Times New Roman CYR" w:ascii="Times New Roman" w:hAnsi="Times New Roman"/>
          <w:sz w:val="22"/>
          <w:szCs w:val="22"/>
          <w:lang w:eastAsia="ru-RU" w:bidi="mr-IN"/>
        </w:rPr>
        <w:t xml:space="preserve">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w:t>
      </w:r>
      <w:r>
        <w:rPr>
          <w:rFonts w:eastAsia="Times New Roman" w:ascii="Times New Roman" w:hAnsi="Times New Roman"/>
          <w:sz w:val="22"/>
          <w:szCs w:val="22"/>
          <w:lang w:eastAsia="ru-RU"/>
        </w:rPr>
        <w:t>Поставщик</w:t>
      </w:r>
      <w:r>
        <w:rPr>
          <w:rFonts w:eastAsia="Times New Roman" w:cs="Times New Roman CYR" w:ascii="Times New Roman" w:hAnsi="Times New Roman"/>
          <w:sz w:val="22"/>
          <w:szCs w:val="22"/>
          <w:lang w:eastAsia="ru-RU" w:bidi="mr-IN"/>
        </w:rPr>
        <w:t>ом.</w:t>
      </w:r>
    </w:p>
    <w:p>
      <w:pPr>
        <w:pStyle w:val="Normal"/>
        <w:spacing w:lineRule="auto" w:line="240" w:before="0" w:after="0"/>
        <w:ind w:firstLine="709"/>
        <w:jc w:val="both"/>
        <w:rPr>
          <w:rFonts w:ascii="Times New Roman" w:hAnsi="Times New Roman"/>
          <w:sz w:val="22"/>
          <w:szCs w:val="22"/>
        </w:rPr>
      </w:pPr>
      <w:r>
        <w:rPr>
          <w:rFonts w:eastAsia="Times New Roman" w:ascii="Times New Roman" w:hAnsi="Times New Roman"/>
          <w:sz w:val="22"/>
          <w:szCs w:val="22"/>
          <w:lang w:eastAsia="ru-RU" w:bidi="mr-IN"/>
        </w:rPr>
        <w:t xml:space="preserve">7.3.2. </w:t>
      </w:r>
      <w:r>
        <w:rPr>
          <w:rFonts w:eastAsia="Times New Roman" w:cs="Times New Roman CYR" w:ascii="Times New Roman" w:hAnsi="Times New Roman"/>
          <w:sz w:val="22"/>
          <w:szCs w:val="22"/>
          <w:lang w:eastAsia="ru-RU" w:bidi="mr-IN"/>
        </w:rPr>
        <w:t xml:space="preserve">За каждый факт неисполнения или ненадлежащего исполнения </w:t>
      </w:r>
      <w:r>
        <w:rPr>
          <w:rFonts w:eastAsia="Times New Roman" w:ascii="Times New Roman" w:hAnsi="Times New Roman"/>
          <w:sz w:val="22"/>
          <w:szCs w:val="22"/>
          <w:lang w:eastAsia="ru-RU"/>
        </w:rPr>
        <w:t>Поставщик</w:t>
      </w:r>
      <w:r>
        <w:rPr>
          <w:rFonts w:eastAsia="Times New Roman" w:cs="Times New Roman CYR" w:ascii="Times New Roman" w:hAnsi="Times New Roman"/>
          <w:sz w:val="22"/>
          <w:szCs w:val="22"/>
          <w:lang w:eastAsia="ru-RU" w:bidi="mr-IN"/>
        </w:rPr>
        <w:t>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pPr>
        <w:pStyle w:val="Normal"/>
        <w:spacing w:lineRule="auto" w:line="240" w:before="0" w:after="0"/>
        <w:ind w:firstLine="709"/>
        <w:jc w:val="both"/>
        <w:rPr>
          <w:rFonts w:ascii="Times New Roman" w:hAnsi="Times New Roman"/>
          <w:sz w:val="22"/>
          <w:szCs w:val="22"/>
        </w:rPr>
      </w:pPr>
      <w:r>
        <w:rPr>
          <w:rFonts w:eastAsia="Times New Roman" w:ascii="Times New Roman" w:hAnsi="Times New Roman"/>
          <w:sz w:val="22"/>
          <w:szCs w:val="22"/>
          <w:lang w:eastAsia="ru-RU" w:bidi="mr-IN"/>
        </w:rPr>
        <w:t xml:space="preserve">7.3.3. </w:t>
      </w:r>
      <w:r>
        <w:rPr>
          <w:rFonts w:eastAsia="Times New Roman" w:cs="Times New Roman CYR" w:ascii="Times New Roman" w:hAnsi="Times New Roman"/>
          <w:sz w:val="22"/>
          <w:szCs w:val="22"/>
          <w:lang w:eastAsia="ru-RU" w:bidi="mr-IN"/>
        </w:rPr>
        <w:t xml:space="preserve">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w:t>
      </w:r>
      <w:r>
        <w:rPr>
          <w:rFonts w:eastAsia="Times New Roman" w:ascii="Times New Roman" w:hAnsi="Times New Roman"/>
          <w:sz w:val="22"/>
          <w:szCs w:val="22"/>
          <w:lang w:eastAsia="ru-RU"/>
        </w:rPr>
        <w:t>Поставщик</w:t>
      </w:r>
      <w:r>
        <w:rPr>
          <w:rFonts w:eastAsia="Times New Roman" w:cs="Times New Roman CYR" w:ascii="Times New Roman" w:hAnsi="Times New Roman"/>
          <w:sz w:val="22"/>
          <w:szCs w:val="22"/>
          <w:lang w:eastAsia="ru-RU" w:bidi="mr-IN"/>
        </w:rPr>
        <w:t>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Normal"/>
        <w:spacing w:lineRule="auto" w:line="240" w:before="0" w:after="0"/>
        <w:jc w:val="both"/>
        <w:rPr>
          <w:rFonts w:ascii="Times New Roman" w:hAnsi="Times New Roman"/>
          <w:sz w:val="22"/>
          <w:szCs w:val="22"/>
        </w:rPr>
      </w:pPr>
      <w:r>
        <w:rPr>
          <w:rFonts w:eastAsia="Times New Roman" w:cs="Times New Roman CYR" w:ascii="Times New Roman" w:hAnsi="Times New Roman"/>
          <w:sz w:val="22"/>
          <w:szCs w:val="22"/>
          <w:lang w:eastAsia="ru-RU" w:bidi="mr-IN"/>
        </w:rPr>
        <w:t>а) в случае, если цена контракта не превышает начальную (максимальную) цену контракта:</w:t>
      </w:r>
    </w:p>
    <w:p>
      <w:pPr>
        <w:pStyle w:val="Normal"/>
        <w:spacing w:lineRule="auto" w:line="240" w:before="0" w:after="0"/>
        <w:jc w:val="both"/>
        <w:rPr>
          <w:rFonts w:ascii="Times New Roman" w:hAnsi="Times New Roman"/>
          <w:sz w:val="22"/>
          <w:szCs w:val="22"/>
        </w:rPr>
      </w:pPr>
      <w:r>
        <w:rPr>
          <w:rFonts w:eastAsia="Times New Roman" w:ascii="Times New Roman" w:hAnsi="Times New Roman"/>
          <w:sz w:val="22"/>
          <w:szCs w:val="22"/>
          <w:lang w:eastAsia="ru-RU" w:bidi="mr-IN"/>
        </w:rPr>
        <w:t xml:space="preserve">10 </w:t>
      </w:r>
      <w:r>
        <w:rPr>
          <w:rFonts w:eastAsia="Times New Roman" w:cs="Times New Roman CYR" w:ascii="Times New Roman" w:hAnsi="Times New Roman"/>
          <w:sz w:val="22"/>
          <w:szCs w:val="22"/>
          <w:lang w:eastAsia="ru-RU" w:bidi="mr-IN"/>
        </w:rPr>
        <w:t>процентов начальной (максимальной) цены контракта, если цена контракта не превышает 3 млн. рублей;</w:t>
      </w:r>
    </w:p>
    <w:p>
      <w:pPr>
        <w:pStyle w:val="Normal"/>
        <w:spacing w:lineRule="auto" w:line="240" w:before="0" w:after="0"/>
        <w:jc w:val="both"/>
        <w:rPr>
          <w:rFonts w:ascii="Times New Roman" w:hAnsi="Times New Roman"/>
          <w:sz w:val="22"/>
          <w:szCs w:val="22"/>
        </w:rPr>
      </w:pPr>
      <w:r>
        <w:rPr>
          <w:rFonts w:eastAsia="Times New Roman" w:ascii="Times New Roman" w:hAnsi="Times New Roman"/>
          <w:sz w:val="22"/>
          <w:szCs w:val="22"/>
          <w:lang w:eastAsia="ru-RU" w:bidi="mr-IN"/>
        </w:rPr>
        <w:t xml:space="preserve">5 </w:t>
      </w:r>
      <w:r>
        <w:rPr>
          <w:rFonts w:eastAsia="Times New Roman" w:cs="Times New Roman CYR" w:ascii="Times New Roman" w:hAnsi="Times New Roman"/>
          <w:sz w:val="22"/>
          <w:szCs w:val="22"/>
          <w:lang w:eastAsia="ru-RU" w:bidi="mr-IN"/>
        </w:rPr>
        <w:t>процентов начальной (максимальной) цены контракта, если цена контракта составляет от 3 млн. рублей до 50 млн. рублей (включительно);</w:t>
      </w:r>
    </w:p>
    <w:p>
      <w:pPr>
        <w:pStyle w:val="Normal"/>
        <w:spacing w:lineRule="auto" w:line="240" w:before="0" w:after="0"/>
        <w:jc w:val="both"/>
        <w:rPr>
          <w:rFonts w:ascii="Times New Roman" w:hAnsi="Times New Roman"/>
          <w:sz w:val="22"/>
          <w:szCs w:val="22"/>
        </w:rPr>
      </w:pPr>
      <w:r>
        <w:rPr>
          <w:rFonts w:eastAsia="Times New Roman" w:ascii="Times New Roman" w:hAnsi="Times New Roman"/>
          <w:sz w:val="22"/>
          <w:szCs w:val="22"/>
          <w:lang w:eastAsia="ru-RU" w:bidi="mr-IN"/>
        </w:rPr>
        <w:t xml:space="preserve">1 </w:t>
      </w:r>
      <w:r>
        <w:rPr>
          <w:rFonts w:eastAsia="Times New Roman" w:cs="Times New Roman CYR" w:ascii="Times New Roman" w:hAnsi="Times New Roman"/>
          <w:sz w:val="22"/>
          <w:szCs w:val="22"/>
          <w:lang w:eastAsia="ru-RU" w:bidi="mr-IN"/>
        </w:rPr>
        <w:t>процент начальной (максимальной) цены контракта, если цена контракта составляет от 50 млн. рублей до 100 млн. рублей (включительно);</w:t>
      </w:r>
    </w:p>
    <w:p>
      <w:pPr>
        <w:pStyle w:val="Normal"/>
        <w:spacing w:lineRule="auto" w:line="240" w:before="0" w:after="0"/>
        <w:jc w:val="both"/>
        <w:rPr>
          <w:rFonts w:ascii="Times New Roman" w:hAnsi="Times New Roman"/>
          <w:sz w:val="22"/>
          <w:szCs w:val="22"/>
        </w:rPr>
      </w:pPr>
      <w:r>
        <w:rPr>
          <w:rFonts w:eastAsia="Times New Roman" w:cs="Times New Roman CYR" w:ascii="Times New Roman" w:hAnsi="Times New Roman"/>
          <w:sz w:val="22"/>
          <w:szCs w:val="22"/>
          <w:lang w:eastAsia="ru-RU" w:bidi="mr-IN"/>
        </w:rPr>
        <w:t>б) в случае, если цена контракта превышает начальную (максимальную) цену контракта:</w:t>
      </w:r>
    </w:p>
    <w:p>
      <w:pPr>
        <w:pStyle w:val="Normal"/>
        <w:spacing w:lineRule="auto" w:line="240" w:before="0" w:after="0"/>
        <w:jc w:val="both"/>
        <w:rPr>
          <w:rFonts w:ascii="Times New Roman" w:hAnsi="Times New Roman"/>
          <w:sz w:val="22"/>
          <w:szCs w:val="22"/>
        </w:rPr>
      </w:pPr>
      <w:r>
        <w:rPr>
          <w:rFonts w:eastAsia="Times New Roman" w:ascii="Times New Roman" w:hAnsi="Times New Roman"/>
          <w:sz w:val="22"/>
          <w:szCs w:val="22"/>
          <w:lang w:eastAsia="ru-RU" w:bidi="mr-IN"/>
        </w:rPr>
        <w:t xml:space="preserve">10 </w:t>
      </w:r>
      <w:r>
        <w:rPr>
          <w:rFonts w:eastAsia="Times New Roman" w:cs="Times New Roman CYR" w:ascii="Times New Roman" w:hAnsi="Times New Roman"/>
          <w:sz w:val="22"/>
          <w:szCs w:val="22"/>
          <w:lang w:eastAsia="ru-RU" w:bidi="mr-IN"/>
        </w:rPr>
        <w:t>процентов цены контракта, если цена контракта не превышает 3 млн. рублей;</w:t>
      </w:r>
    </w:p>
    <w:p>
      <w:pPr>
        <w:pStyle w:val="Normal"/>
        <w:spacing w:lineRule="auto" w:line="240" w:before="0" w:after="0"/>
        <w:jc w:val="both"/>
        <w:rPr>
          <w:rFonts w:ascii="Times New Roman" w:hAnsi="Times New Roman"/>
          <w:sz w:val="22"/>
          <w:szCs w:val="22"/>
        </w:rPr>
      </w:pPr>
      <w:r>
        <w:rPr>
          <w:rFonts w:eastAsia="Times New Roman" w:ascii="Times New Roman" w:hAnsi="Times New Roman"/>
          <w:sz w:val="22"/>
          <w:szCs w:val="22"/>
          <w:lang w:eastAsia="ru-RU" w:bidi="mr-IN"/>
        </w:rPr>
        <w:t xml:space="preserve">5 </w:t>
      </w:r>
      <w:r>
        <w:rPr>
          <w:rFonts w:eastAsia="Times New Roman" w:cs="Times New Roman CYR" w:ascii="Times New Roman" w:hAnsi="Times New Roman"/>
          <w:sz w:val="22"/>
          <w:szCs w:val="22"/>
          <w:lang w:eastAsia="ru-RU" w:bidi="mr-IN"/>
        </w:rPr>
        <w:t>процентов цены контракта, если цена контракта составляет от 3 млн. рублей до 50 млн. рублей (включительно);</w:t>
      </w:r>
    </w:p>
    <w:p>
      <w:pPr>
        <w:pStyle w:val="Normal"/>
        <w:spacing w:lineRule="auto" w:line="240" w:before="0" w:after="0"/>
        <w:jc w:val="both"/>
        <w:rPr>
          <w:rFonts w:ascii="Times New Roman" w:hAnsi="Times New Roman"/>
          <w:sz w:val="22"/>
          <w:szCs w:val="22"/>
        </w:rPr>
      </w:pPr>
      <w:r>
        <w:rPr>
          <w:rFonts w:eastAsia="Times New Roman" w:ascii="Times New Roman" w:hAnsi="Times New Roman"/>
          <w:sz w:val="22"/>
          <w:szCs w:val="22"/>
          <w:lang w:eastAsia="ru-RU" w:bidi="mr-IN"/>
        </w:rPr>
        <w:t xml:space="preserve">1 </w:t>
      </w:r>
      <w:r>
        <w:rPr>
          <w:rFonts w:eastAsia="Times New Roman" w:cs="Times New Roman CYR" w:ascii="Times New Roman" w:hAnsi="Times New Roman"/>
          <w:sz w:val="22"/>
          <w:szCs w:val="22"/>
          <w:lang w:eastAsia="ru-RU" w:bidi="mr-IN"/>
        </w:rPr>
        <w:t>процент цены контракта, если цена контракта составляет от 50 млн. рублей до 100 млн. рублей (включительно).</w:t>
      </w:r>
    </w:p>
    <w:p>
      <w:pPr>
        <w:pStyle w:val="Normal"/>
        <w:spacing w:lineRule="auto" w:line="240" w:before="0" w:after="0"/>
        <w:ind w:firstLine="709"/>
        <w:jc w:val="both"/>
        <w:rPr>
          <w:rFonts w:ascii="Times New Roman" w:hAnsi="Times New Roman"/>
          <w:sz w:val="22"/>
          <w:szCs w:val="22"/>
        </w:rPr>
      </w:pPr>
      <w:r>
        <w:rPr>
          <w:rFonts w:eastAsia="Times New Roman" w:ascii="Times New Roman" w:hAnsi="Times New Roman"/>
          <w:sz w:val="22"/>
          <w:szCs w:val="22"/>
          <w:lang w:eastAsia="ru-RU" w:bidi="mr-IN"/>
        </w:rPr>
        <w:t xml:space="preserve">7.3.4. </w:t>
      </w:r>
      <w:r>
        <w:rPr>
          <w:rFonts w:eastAsia="Times New Roman" w:cs="Times New Roman CYR" w:ascii="Times New Roman" w:hAnsi="Times New Roman"/>
          <w:sz w:val="22"/>
          <w:szCs w:val="22"/>
          <w:lang w:eastAsia="ru-RU" w:bidi="mr-IN"/>
        </w:rPr>
        <w:t xml:space="preserve">За каждый факт неисполнения или ненадлежащего исполнения </w:t>
      </w:r>
      <w:r>
        <w:rPr>
          <w:rFonts w:eastAsia="Times New Roman" w:ascii="Times New Roman" w:hAnsi="Times New Roman"/>
          <w:sz w:val="22"/>
          <w:szCs w:val="22"/>
          <w:lang w:eastAsia="ru-RU"/>
        </w:rPr>
        <w:t>Поставщик</w:t>
      </w:r>
      <w:r>
        <w:rPr>
          <w:rFonts w:eastAsia="Times New Roman" w:cs="Times New Roman CYR" w:ascii="Times New Roman" w:hAnsi="Times New Roman"/>
          <w:sz w:val="22"/>
          <w:szCs w:val="22"/>
          <w:lang w:eastAsia="ru-RU" w:bidi="mr-IN"/>
        </w:rPr>
        <w:t xml:space="preserve">ом обязательства, предусмотренного контрактом, которое не имеет стоимостного выражения, размер штрафа устанавливается </w:t>
      </w:r>
      <w:r>
        <w:rPr>
          <w:rFonts w:eastAsia="Times New Roman" w:cs="Times New Roman CYR" w:ascii="Times New Roman" w:hAnsi="Times New Roman"/>
          <w:i/>
          <w:iCs/>
          <w:sz w:val="22"/>
          <w:szCs w:val="22"/>
          <w:lang w:eastAsia="ru-RU" w:bidi="mr-IN"/>
        </w:rPr>
        <w:t>(при наличии в контракте таких обязательств)</w:t>
      </w:r>
      <w:r>
        <w:rPr>
          <w:rFonts w:eastAsia="Times New Roman" w:cs="Times New Roman CYR" w:ascii="Times New Roman" w:hAnsi="Times New Roman"/>
          <w:sz w:val="22"/>
          <w:szCs w:val="22"/>
          <w:lang w:eastAsia="ru-RU" w:bidi="mr-IN"/>
        </w:rPr>
        <w:t xml:space="preserve"> в следующем порядке:</w:t>
      </w:r>
    </w:p>
    <w:p>
      <w:pPr>
        <w:pStyle w:val="Normal"/>
        <w:spacing w:lineRule="auto" w:line="240" w:before="0" w:after="0"/>
        <w:jc w:val="both"/>
        <w:rPr>
          <w:rFonts w:ascii="Times New Roman" w:hAnsi="Times New Roman"/>
          <w:sz w:val="22"/>
          <w:szCs w:val="22"/>
        </w:rPr>
      </w:pPr>
      <w:r>
        <w:rPr>
          <w:rFonts w:eastAsia="Times New Roman" w:cs="Times New Roman CYR" w:ascii="Times New Roman" w:hAnsi="Times New Roman"/>
          <w:sz w:val="22"/>
          <w:szCs w:val="22"/>
          <w:lang w:eastAsia="ru-RU" w:bidi="mr-IN"/>
        </w:rPr>
        <w:t>а) 1000 рублей, если цена контракта не превышает 3 млн. рублей;</w:t>
      </w:r>
    </w:p>
    <w:p>
      <w:pPr>
        <w:pStyle w:val="Normal"/>
        <w:spacing w:lineRule="auto" w:line="240" w:before="0" w:after="0"/>
        <w:jc w:val="both"/>
        <w:rPr>
          <w:rFonts w:ascii="Times New Roman" w:hAnsi="Times New Roman"/>
          <w:sz w:val="22"/>
          <w:szCs w:val="22"/>
        </w:rPr>
      </w:pPr>
      <w:r>
        <w:rPr>
          <w:rFonts w:eastAsia="Times New Roman" w:cs="Times New Roman CYR" w:ascii="Times New Roman" w:hAnsi="Times New Roman"/>
          <w:sz w:val="22"/>
          <w:szCs w:val="22"/>
          <w:lang w:eastAsia="ru-RU" w:bidi="mr-IN"/>
        </w:rPr>
        <w:t>б) 5000 рублей, если цена контракта составляет от 3 млн. рублей до 50 млн. рублей (включительно);</w:t>
      </w:r>
    </w:p>
    <w:p>
      <w:pPr>
        <w:pStyle w:val="Normal"/>
        <w:spacing w:lineRule="auto" w:line="240" w:before="0" w:after="0"/>
        <w:jc w:val="both"/>
        <w:rPr>
          <w:rFonts w:ascii="Times New Roman" w:hAnsi="Times New Roman"/>
          <w:sz w:val="22"/>
          <w:szCs w:val="22"/>
        </w:rPr>
      </w:pPr>
      <w:r>
        <w:rPr>
          <w:rFonts w:eastAsia="Times New Roman" w:cs="Times New Roman CYR" w:ascii="Times New Roman" w:hAnsi="Times New Roman"/>
          <w:sz w:val="22"/>
          <w:szCs w:val="22"/>
          <w:lang w:eastAsia="ru-RU" w:bidi="mr-IN"/>
        </w:rPr>
        <w:t>в) 10000 рублей, если цена контракта составляет от 50 млн. рублей до 100 млн. рублей (включительно);</w:t>
      </w:r>
    </w:p>
    <w:p>
      <w:pPr>
        <w:pStyle w:val="Normal"/>
        <w:spacing w:lineRule="auto" w:line="240" w:before="0" w:after="0"/>
        <w:jc w:val="both"/>
        <w:rPr>
          <w:rFonts w:ascii="Times New Roman" w:hAnsi="Times New Roman"/>
          <w:sz w:val="22"/>
          <w:szCs w:val="22"/>
        </w:rPr>
      </w:pPr>
      <w:r>
        <w:rPr>
          <w:rFonts w:eastAsia="Times New Roman" w:cs="Times New Roman CYR" w:ascii="Times New Roman" w:hAnsi="Times New Roman"/>
          <w:sz w:val="22"/>
          <w:szCs w:val="22"/>
          <w:lang w:eastAsia="ru-RU" w:bidi="mr-IN"/>
        </w:rPr>
        <w:t>г) 100000 рублей, если цена контракта превышает 100 млн. рублей.</w:t>
      </w:r>
    </w:p>
    <w:p>
      <w:pPr>
        <w:pStyle w:val="Normal"/>
        <w:spacing w:lineRule="auto" w:line="240" w:before="0" w:after="0"/>
        <w:ind w:firstLine="709"/>
        <w:jc w:val="both"/>
        <w:rPr>
          <w:rFonts w:ascii="Times New Roman" w:hAnsi="Times New Roman"/>
          <w:sz w:val="22"/>
          <w:szCs w:val="22"/>
        </w:rPr>
      </w:pPr>
      <w:r>
        <w:rPr>
          <w:rFonts w:eastAsia="Times New Roman" w:ascii="Times New Roman" w:hAnsi="Times New Roman"/>
          <w:sz w:val="22"/>
          <w:szCs w:val="22"/>
          <w:lang w:eastAsia="ru-RU" w:bidi="mr-IN"/>
        </w:rPr>
        <w:t xml:space="preserve">7.3.5. </w:t>
      </w:r>
      <w:r>
        <w:rPr>
          <w:rFonts w:eastAsia="Times New Roman" w:cs="Times New Roman CYR" w:ascii="Times New Roman" w:hAnsi="Times New Roman"/>
          <w:sz w:val="22"/>
          <w:szCs w:val="22"/>
          <w:lang w:eastAsia="ru-RU" w:bidi="mr-IN"/>
        </w:rPr>
        <w:t xml:space="preserve">Общая сумма начисленных штрафов за неисполнение или ненадлежащее исполнение </w:t>
      </w:r>
      <w:r>
        <w:rPr>
          <w:rFonts w:eastAsia="Times New Roman" w:ascii="Times New Roman" w:hAnsi="Times New Roman"/>
          <w:sz w:val="22"/>
          <w:szCs w:val="22"/>
          <w:lang w:eastAsia="ru-RU"/>
        </w:rPr>
        <w:t>Поставщик</w:t>
      </w:r>
      <w:r>
        <w:rPr>
          <w:rFonts w:eastAsia="Times New Roman" w:cs="Times New Roman CYR" w:ascii="Times New Roman" w:hAnsi="Times New Roman"/>
          <w:sz w:val="22"/>
          <w:szCs w:val="22"/>
          <w:lang w:eastAsia="ru-RU" w:bidi="mr-IN"/>
        </w:rPr>
        <w:t>ом обязательств, предусмотренных контрактом, не может превышать цену контракта.</w:t>
      </w:r>
    </w:p>
    <w:p>
      <w:pPr>
        <w:pStyle w:val="Normal"/>
        <w:suppressAutoHyphens w:val="true"/>
        <w:spacing w:lineRule="auto" w:line="240" w:before="0" w:after="0"/>
        <w:ind w:firstLine="851"/>
        <w:jc w:val="both"/>
        <w:rPr>
          <w:rFonts w:ascii="Times New Roman" w:hAnsi="Times New Roman"/>
          <w:sz w:val="22"/>
          <w:szCs w:val="22"/>
        </w:rPr>
      </w:pPr>
      <w:r>
        <w:rPr>
          <w:rFonts w:eastAsia="Times New Roman" w:ascii="Times New Roman" w:hAnsi="Times New Roman"/>
          <w:sz w:val="22"/>
          <w:szCs w:val="22"/>
          <w:lang w:eastAsia="ru-RU" w:bidi="mr-IN"/>
        </w:rPr>
        <w:t xml:space="preserve">7.4. </w:t>
      </w:r>
      <w:r>
        <w:rPr>
          <w:rFonts w:eastAsia="Times New Roman" w:cs="Times New Roman CYR" w:ascii="Times New Roman" w:hAnsi="Times New Roman"/>
          <w:sz w:val="22"/>
          <w:szCs w:val="22"/>
          <w:lang w:eastAsia="ru-RU" w:bidi="mr-I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suppressAutoHyphens w:val="true"/>
        <w:spacing w:lineRule="auto" w:line="240" w:before="0" w:after="0"/>
        <w:ind w:firstLine="851"/>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widowControl w:val="false"/>
        <w:suppressAutoHyphens w:val="true"/>
        <w:spacing w:lineRule="auto" w:line="240" w:before="0" w:after="0"/>
        <w:ind w:firstLine="720"/>
        <w:jc w:val="center"/>
        <w:rPr>
          <w:rFonts w:ascii="Times New Roman" w:hAnsi="Times New Roman"/>
          <w:sz w:val="22"/>
          <w:szCs w:val="22"/>
        </w:rPr>
      </w:pPr>
      <w:r>
        <w:rPr>
          <w:rFonts w:eastAsia="Times New Roman" w:cs="PT Astra Serif" w:ascii="Times New Roman" w:hAnsi="Times New Roman"/>
          <w:sz w:val="22"/>
          <w:szCs w:val="22"/>
          <w:lang w:eastAsia="zh-CN"/>
        </w:rPr>
        <w:t>8. ОБСТОЯТЕЛЬСТВА НЕПРЕОДОЛИМОЙ СИЛЫ</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Normal"/>
        <w:widowControl w:val="false"/>
        <w:suppressAutoHyphens w:val="true"/>
        <w:spacing w:lineRule="auto" w:line="240" w:before="0" w:after="0"/>
        <w:jc w:val="both"/>
        <w:rPr>
          <w:rFonts w:ascii="Times New Roman" w:hAnsi="Times New Roman"/>
          <w:sz w:val="22"/>
          <w:szCs w:val="22"/>
        </w:rPr>
      </w:pPr>
      <w:bookmarkStart w:id="30" w:name="Par254"/>
      <w:bookmarkEnd w:id="30"/>
      <w:r>
        <w:rPr>
          <w:rFonts w:eastAsia="Times New Roman" w:cs="PT Astra Serif" w:ascii="Times New Roman" w:hAnsi="Times New Roman"/>
          <w:sz w:val="22"/>
          <w:szCs w:val="22"/>
          <w:lang w:eastAsia="zh-CN"/>
        </w:rPr>
        <w:t>8.2.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Normal"/>
        <w:widowControl w:val="false"/>
        <w:suppressAutoHyphens w:val="true"/>
        <w:spacing w:lineRule="auto" w:line="240" w:before="0" w:after="0"/>
        <w:jc w:val="both"/>
        <w:rPr>
          <w:rFonts w:ascii="Times New Roman" w:hAnsi="Times New Roman"/>
          <w:sz w:val="22"/>
          <w:szCs w:val="22"/>
        </w:rPr>
      </w:pPr>
      <w:bookmarkStart w:id="31" w:name="Par255"/>
      <w:bookmarkEnd w:id="31"/>
      <w:r>
        <w:rPr>
          <w:rFonts w:eastAsia="Times New Roman" w:cs="PT Astra Serif" w:ascii="Times New Roman" w:hAnsi="Times New Roman"/>
          <w:sz w:val="22"/>
          <w:szCs w:val="22"/>
          <w:lang w:eastAsia="zh-CN"/>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Normal"/>
        <w:widowControl w:val="false"/>
        <w:suppressAutoHyphens w:val="true"/>
        <w:spacing w:lineRule="auto" w:line="240" w:before="0" w:after="0"/>
        <w:jc w:val="both"/>
        <w:rPr/>
      </w:pPr>
      <w:r>
        <w:rPr>
          <w:rFonts w:eastAsia="Times New Roman" w:cs="PT Astra Serif" w:ascii="Times New Roman" w:hAnsi="Times New Roman"/>
          <w:sz w:val="22"/>
          <w:szCs w:val="22"/>
          <w:lang w:eastAsia="zh-CN"/>
        </w:rPr>
        <w:t xml:space="preserve">8.4. Если одна из Сторон не направит или несвоевременно направит документы, указанные в </w:t>
      </w:r>
      <w:hyperlink w:anchor="Par254">
        <w:r>
          <w:rPr>
            <w:rFonts w:eastAsia="Times New Roman" w:cs="PT Astra Serif" w:ascii="Times New Roman" w:hAnsi="Times New Roman"/>
            <w:sz w:val="22"/>
            <w:szCs w:val="22"/>
            <w:u w:val="single"/>
            <w:lang w:eastAsia="zh-CN"/>
          </w:rPr>
          <w:t>пунктах 9.2</w:t>
        </w:r>
      </w:hyperlink>
      <w:r>
        <w:rPr>
          <w:rFonts w:eastAsia="Times New Roman" w:cs="PT Astra Serif" w:ascii="Times New Roman" w:hAnsi="Times New Roman"/>
          <w:sz w:val="22"/>
          <w:szCs w:val="22"/>
          <w:lang w:eastAsia="zh-CN"/>
        </w:rPr>
        <w:t xml:space="preserve"> - </w:t>
      </w:r>
      <w:hyperlink w:anchor="Par255">
        <w:r>
          <w:rPr>
            <w:rFonts w:eastAsia="Times New Roman" w:cs="PT Astra Serif" w:ascii="Times New Roman" w:hAnsi="Times New Roman"/>
            <w:sz w:val="22"/>
            <w:szCs w:val="22"/>
            <w:u w:val="single"/>
            <w:lang w:eastAsia="zh-CN"/>
          </w:rPr>
          <w:t>9.3</w:t>
        </w:r>
      </w:hyperlink>
      <w:r>
        <w:rPr>
          <w:rFonts w:eastAsia="Times New Roman" w:cs="PT Astra Serif" w:ascii="Times New Roman" w:hAnsi="Times New Roman"/>
          <w:sz w:val="22"/>
          <w:szCs w:val="22"/>
          <w:lang w:eastAsia="zh-C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8.5. В случае, если обстоятельства непреодолимой силы будут сохраняться более 30 (тридцати)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Normal"/>
        <w:widowControl w:val="false"/>
        <w:suppressAutoHyphens w:val="true"/>
        <w:spacing w:lineRule="auto" w:line="240" w:before="0" w:after="0"/>
        <w:ind w:firstLine="851"/>
        <w:jc w:val="both"/>
        <w:rPr>
          <w:rFonts w:ascii="Times New Roman" w:hAnsi="Times New Roman" w:eastAsia="Times New Roman"/>
          <w:sz w:val="22"/>
          <w:szCs w:val="22"/>
          <w:lang w:eastAsia="zh-CN"/>
        </w:rPr>
      </w:pPr>
      <w:r>
        <w:rPr>
          <w:rFonts w:eastAsia="Times New Roman" w:ascii="Times New Roman" w:hAnsi="Times New Roman"/>
          <w:sz w:val="22"/>
          <w:szCs w:val="22"/>
          <w:lang w:eastAsia="zh-CN"/>
        </w:rPr>
      </w:r>
    </w:p>
    <w:p>
      <w:pPr>
        <w:pStyle w:val="Normal"/>
        <w:widowControl w:val="false"/>
        <w:suppressAutoHyphens w:val="true"/>
        <w:spacing w:lineRule="auto" w:line="240" w:before="0" w:after="0"/>
        <w:ind w:firstLine="720"/>
        <w:jc w:val="center"/>
        <w:rPr>
          <w:rFonts w:ascii="Times New Roman" w:hAnsi="Times New Roman"/>
          <w:sz w:val="22"/>
          <w:szCs w:val="22"/>
        </w:rPr>
      </w:pPr>
      <w:r>
        <w:rPr>
          <w:rFonts w:eastAsia="Times New Roman" w:cs="PT Astra Serif" w:ascii="Times New Roman" w:hAnsi="Times New Roman"/>
          <w:sz w:val="22"/>
          <w:szCs w:val="22"/>
          <w:lang w:eastAsia="zh-CN"/>
        </w:rPr>
        <w:t>9. РАССМОТРЕНИЕ И РАЗРЕШЕНИЕ СПОРОВ</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9.1. Все споры, возникающие из настоящего Контракта, Стороны могут разрешать путем переговоров.</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9.2. Все споры, возникающие из настоящего Контракта, подлежат передаче на разрешение в Арбитражном суде Ульяновской области в соответствии с действующим законодательством Российской Федерации и настоящим Контрактом.</w:t>
      </w:r>
    </w:p>
    <w:p>
      <w:pPr>
        <w:pStyle w:val="Normal"/>
        <w:widowControl w:val="false"/>
        <w:suppressAutoHyphens w:val="true"/>
        <w:spacing w:lineRule="auto" w:line="240" w:before="0" w:after="0"/>
        <w:jc w:val="both"/>
        <w:rPr/>
      </w:pPr>
      <w:r>
        <w:rPr>
          <w:rFonts w:eastAsia="Times New Roman" w:cs="PT Astra Serif" w:ascii="Times New Roman" w:hAnsi="Times New Roman"/>
          <w:sz w:val="22"/>
          <w:szCs w:val="22"/>
          <w:lang w:eastAsia="zh-CN"/>
        </w:rPr>
        <w:t xml:space="preserve">9.3. До передачи спора на разрешение Арбитражного суда Ульяновской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6">
        <w:r>
          <w:rPr>
            <w:rFonts w:eastAsia="Times New Roman" w:cs="PT Astra Serif" w:ascii="Times New Roman" w:hAnsi="Times New Roman"/>
            <w:sz w:val="22"/>
            <w:szCs w:val="22"/>
            <w:u w:val="single"/>
            <w:lang w:eastAsia="zh-CN"/>
          </w:rPr>
          <w:t>части 5 статьи 4</w:t>
        </w:r>
      </w:hyperlink>
      <w:r>
        <w:rPr>
          <w:rFonts w:eastAsia="Times New Roman" w:cs="PT Astra Serif" w:ascii="Times New Roman" w:hAnsi="Times New Roman"/>
          <w:sz w:val="22"/>
          <w:szCs w:val="22"/>
          <w:lang w:eastAsia="zh-C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9.5. Сторона должна дать в письменной форме ответ на претензию по существу в срок не позднее 10 календарных дней с даты получения претензии.</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9.7. Если требования в претензии подлежат денежной оценке, в претензии указывается истребуемая денежная сумма и ее полный и обоснованный расчет.</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9.10.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Ульяновской области.</w:t>
      </w:r>
    </w:p>
    <w:p>
      <w:pPr>
        <w:pStyle w:val="Normal"/>
        <w:widowControl w:val="false"/>
        <w:suppressAutoHyphens w:val="true"/>
        <w:spacing w:lineRule="auto" w:line="240" w:before="0" w:after="0"/>
        <w:ind w:firstLine="851"/>
        <w:jc w:val="both"/>
        <w:rPr>
          <w:rFonts w:ascii="Times New Roman" w:hAnsi="Times New Roman" w:eastAsia="Times New Roman"/>
          <w:sz w:val="22"/>
          <w:szCs w:val="22"/>
          <w:lang w:eastAsia="zh-CN"/>
        </w:rPr>
      </w:pPr>
      <w:r>
        <w:rPr>
          <w:rFonts w:eastAsia="Times New Roman" w:ascii="Times New Roman" w:hAnsi="Times New Roman"/>
          <w:sz w:val="22"/>
          <w:szCs w:val="22"/>
          <w:lang w:eastAsia="zh-CN"/>
        </w:rPr>
      </w:r>
    </w:p>
    <w:p>
      <w:pPr>
        <w:pStyle w:val="Normal"/>
        <w:widowControl w:val="false"/>
        <w:suppressAutoHyphens w:val="true"/>
        <w:spacing w:lineRule="auto" w:line="240" w:before="0" w:after="0"/>
        <w:ind w:firstLine="720"/>
        <w:jc w:val="center"/>
        <w:rPr>
          <w:rFonts w:ascii="Times New Roman" w:hAnsi="Times New Roman"/>
          <w:sz w:val="22"/>
          <w:szCs w:val="22"/>
        </w:rPr>
      </w:pPr>
      <w:r>
        <w:rPr>
          <w:rFonts w:eastAsia="Times New Roman" w:cs="PT Astra Serif" w:ascii="Times New Roman" w:hAnsi="Times New Roman"/>
          <w:sz w:val="22"/>
          <w:szCs w:val="22"/>
          <w:lang w:eastAsia="zh-CN"/>
        </w:rPr>
        <w:t>10. СРОК ДЕЙСТВИЯ И ПОРЯДОК ИЗМЕНЕНИЯ, РАСТОРЖЕНИЯ КОНТРАКТА</w:t>
      </w:r>
    </w:p>
    <w:p>
      <w:pPr>
        <w:pStyle w:val="Normal"/>
        <w:widowControl w:val="false"/>
        <w:suppressAutoHyphens w:val="true"/>
        <w:spacing w:lineRule="auto" w:line="240" w:before="0" w:after="0"/>
        <w:jc w:val="both"/>
        <w:rPr>
          <w:rFonts w:ascii="Times New Roman" w:hAnsi="Times New Roman"/>
          <w:sz w:val="22"/>
          <w:szCs w:val="22"/>
        </w:rPr>
      </w:pPr>
      <w:bookmarkStart w:id="32" w:name="Par275"/>
      <w:bookmarkEnd w:id="32"/>
      <w:r>
        <w:rPr>
          <w:rFonts w:eastAsia="Times New Roman" w:cs="PT Astra Serif" w:ascii="Times New Roman" w:hAnsi="Times New Roman"/>
          <w:sz w:val="22"/>
          <w:szCs w:val="22"/>
          <w:lang w:eastAsia="zh-CN"/>
        </w:rPr>
        <w:t>10.1. Настоящий Контракт вступает в силу с даты его заключения обеими Сторонами и действует по "31" декабря 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10.2.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Normal"/>
        <w:widowControl w:val="false"/>
        <w:suppressAutoHyphens w:val="true"/>
        <w:spacing w:lineRule="auto" w:line="240" w:before="0" w:after="0"/>
        <w:jc w:val="both"/>
        <w:rPr/>
      </w:pPr>
      <w:r>
        <w:rPr>
          <w:rFonts w:eastAsia="Times New Roman" w:cs="PT Astra Serif" w:ascii="Times New Roman" w:hAnsi="Times New Roman"/>
          <w:sz w:val="22"/>
          <w:szCs w:val="22"/>
          <w:lang w:eastAsia="zh-CN"/>
        </w:rPr>
        <w:t xml:space="preserve">10.3.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7">
        <w:r>
          <w:rPr>
            <w:rFonts w:eastAsia="Times New Roman" w:cs="PT Astra Serif" w:ascii="Times New Roman" w:hAnsi="Times New Roman"/>
            <w:sz w:val="22"/>
            <w:szCs w:val="22"/>
            <w:u w:val="single"/>
            <w:lang w:eastAsia="zh-CN"/>
          </w:rPr>
          <w:t>Законом</w:t>
        </w:r>
      </w:hyperlink>
      <w:r>
        <w:rPr>
          <w:rFonts w:eastAsia="Times New Roman" w:cs="PT Astra Serif" w:ascii="Times New Roman" w:hAnsi="Times New Roman"/>
          <w:sz w:val="22"/>
          <w:szCs w:val="22"/>
          <w:lang w:eastAsia="zh-CN"/>
        </w:rPr>
        <w:t xml:space="preserve"> N 44-ФЗ порядке в реестр недобросовестных поставщиков (подрядчиков, исполнителей).</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10.4.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 xml:space="preserve">10.5. Изменение существенных условий контракта при его исполнении не допускается, </w:t>
        <w:br/>
        <w:t>за исключением их изменения по соглашению сторон в следующих случаях:</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 при снижении цены контракта без изменения предусмотренных контрактом количества товара, объёма работы или услуги, качества поставляемого товара, выполняемой работы, оказываемой услуги и иных условий контракта;</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 если по предложению заказчика увеличиваются предусмотренные контрактом количество товара, объём работы или услуги не более чем на десять процентов или уменьшаются предусмотренные контрактом количество поставляемого товара, объём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объёму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объёма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10.6.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10.7. В случае перемены заказчика права и обязанности заказчика, предусмотренные контрактом, переходят к новому заказчику.</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 xml:space="preserve">10.8.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pPr>
        <w:pStyle w:val="Normal"/>
        <w:widowControl w:val="false"/>
        <w:suppressAutoHyphens w:val="true"/>
        <w:spacing w:lineRule="auto" w:line="240" w:before="0" w:after="0"/>
        <w:ind w:firstLine="72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widowControl w:val="false"/>
        <w:suppressAutoHyphens w:val="true"/>
        <w:spacing w:lineRule="auto" w:line="240" w:before="0" w:after="0"/>
        <w:ind w:firstLine="720"/>
        <w:jc w:val="center"/>
        <w:rPr>
          <w:rFonts w:ascii="Times New Roman" w:hAnsi="Times New Roman"/>
          <w:sz w:val="22"/>
          <w:szCs w:val="22"/>
        </w:rPr>
      </w:pPr>
      <w:r>
        <w:rPr>
          <w:rFonts w:eastAsia="Times New Roman" w:cs="PT Astra Serif" w:ascii="Times New Roman" w:hAnsi="Times New Roman"/>
          <w:sz w:val="22"/>
          <w:szCs w:val="22"/>
          <w:lang w:eastAsia="zh-CN"/>
        </w:rPr>
        <w:t>11. ПРОЧИЕ ПОЛОЖЕНИЯ</w:t>
      </w:r>
    </w:p>
    <w:p>
      <w:pPr>
        <w:pStyle w:val="Normal"/>
        <w:widowControl w:val="false"/>
        <w:tabs>
          <w:tab w:val="clear" w:pos="708"/>
          <w:tab w:val="left" w:pos="851" w:leader="none"/>
        </w:tabs>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11.1. Во всем, что не оговорено в настоящем Контракте, Стороны руководствуются действующим законодательством Российской Федерации.</w:t>
      </w:r>
    </w:p>
    <w:p>
      <w:pPr>
        <w:pStyle w:val="Normal"/>
        <w:widowControl w:val="false"/>
        <w:tabs>
          <w:tab w:val="clear" w:pos="708"/>
          <w:tab w:val="left" w:pos="851" w:leader="none"/>
        </w:tabs>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Normal"/>
        <w:widowControl w:val="false"/>
        <w:tabs>
          <w:tab w:val="clear" w:pos="708"/>
          <w:tab w:val="left" w:pos="851" w:leader="none"/>
        </w:tabs>
        <w:suppressAutoHyphens w:val="true"/>
        <w:spacing w:lineRule="auto" w:line="240" w:before="0" w:after="0"/>
        <w:jc w:val="both"/>
        <w:rPr/>
      </w:pPr>
      <w:r>
        <w:rPr>
          <w:rFonts w:eastAsia="Times New Roman" w:cs="PT Astra Serif" w:ascii="Times New Roman" w:hAnsi="Times New Roman"/>
          <w:sz w:val="22"/>
          <w:szCs w:val="22"/>
          <w:lang w:eastAsia="zh-CN"/>
        </w:rPr>
        <w:t xml:space="preserve">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ar306">
        <w:r>
          <w:rPr>
            <w:rFonts w:eastAsia="Times New Roman" w:cs="PT Astra Serif" w:ascii="Times New Roman" w:hAnsi="Times New Roman"/>
            <w:sz w:val="22"/>
            <w:szCs w:val="22"/>
            <w:u w:val="single"/>
            <w:lang w:eastAsia="zh-CN"/>
          </w:rPr>
          <w:t>разделе 13</w:t>
        </w:r>
      </w:hyperlink>
      <w:r>
        <w:rPr>
          <w:rFonts w:eastAsia="Times New Roman" w:cs="PT Astra Serif" w:ascii="Times New Roman" w:hAnsi="Times New Roman"/>
          <w:sz w:val="22"/>
          <w:szCs w:val="22"/>
          <w:lang w:eastAsia="zh-CN"/>
        </w:rPr>
        <w:t xml:space="preserve"> настоящего Контракта, либо с использованием электронной почты на электронные адреса, указанные в </w:t>
      </w:r>
      <w:hyperlink w:anchor="Par306">
        <w:r>
          <w:rPr>
            <w:rFonts w:eastAsia="Times New Roman" w:cs="PT Astra Serif" w:ascii="Times New Roman" w:hAnsi="Times New Roman"/>
            <w:sz w:val="22"/>
            <w:szCs w:val="22"/>
            <w:u w:val="single"/>
            <w:lang w:eastAsia="zh-CN"/>
          </w:rPr>
          <w:t xml:space="preserve">разделе </w:t>
        </w:r>
      </w:hyperlink>
      <w:r>
        <w:rPr>
          <w:rFonts w:eastAsia="Times New Roman" w:cs="PT Astra Serif" w:ascii="Times New Roman" w:hAnsi="Times New Roman"/>
          <w:sz w:val="22"/>
          <w:szCs w:val="22"/>
          <w:lang w:eastAsia="zh-CN"/>
        </w:rPr>
        <w:t>13 настоящего Контракта, либо с использованием факсимильной связи.</w:t>
      </w:r>
    </w:p>
    <w:p>
      <w:pPr>
        <w:pStyle w:val="Normal"/>
        <w:widowControl w:val="false"/>
        <w:tabs>
          <w:tab w:val="clear" w:pos="708"/>
          <w:tab w:val="left" w:pos="851" w:leader="none"/>
        </w:tabs>
        <w:suppressAutoHyphens w:val="true"/>
        <w:spacing w:lineRule="auto" w:line="240" w:before="0" w:after="0"/>
        <w:jc w:val="both"/>
        <w:rPr/>
      </w:pPr>
      <w:r>
        <w:rPr>
          <w:rFonts w:eastAsia="Times New Roman" w:cs="PT Astra Serif" w:ascii="Times New Roman" w:hAnsi="Times New Roman"/>
          <w:sz w:val="22"/>
          <w:szCs w:val="22"/>
          <w:lang w:eastAsia="zh-C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306">
        <w:r>
          <w:rPr>
            <w:rFonts w:eastAsia="Times New Roman" w:cs="PT Astra Serif" w:ascii="Times New Roman" w:hAnsi="Times New Roman"/>
            <w:sz w:val="22"/>
            <w:szCs w:val="22"/>
            <w:u w:val="single"/>
            <w:lang w:eastAsia="zh-CN"/>
          </w:rPr>
          <w:t xml:space="preserve">разделе </w:t>
        </w:r>
      </w:hyperlink>
      <w:r>
        <w:rPr>
          <w:rFonts w:eastAsia="Times New Roman" w:cs="PT Astra Serif" w:ascii="Times New Roman" w:hAnsi="Times New Roman"/>
          <w:sz w:val="22"/>
          <w:szCs w:val="22"/>
          <w:lang w:eastAsia="zh-CN"/>
        </w:rPr>
        <w:t>13 настоящего Контракта, считается надлежащим уведомлением Сторон.</w:t>
      </w:r>
    </w:p>
    <w:p>
      <w:pPr>
        <w:pStyle w:val="Normal"/>
        <w:widowControl w:val="false"/>
        <w:tabs>
          <w:tab w:val="clear" w:pos="708"/>
          <w:tab w:val="left" w:pos="851" w:leader="none"/>
        </w:tabs>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11.4.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Normal"/>
        <w:widowControl w:val="false"/>
        <w:tabs>
          <w:tab w:val="clear" w:pos="708"/>
          <w:tab w:val="left" w:pos="851" w:leader="none"/>
        </w:tabs>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Normal"/>
        <w:widowControl w:val="false"/>
        <w:tabs>
          <w:tab w:val="clear" w:pos="708"/>
          <w:tab w:val="left" w:pos="851" w:leader="none"/>
        </w:tabs>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Normal"/>
        <w:widowControl w:val="false"/>
        <w:tabs>
          <w:tab w:val="clear" w:pos="708"/>
          <w:tab w:val="left" w:pos="851" w:leader="none"/>
        </w:tabs>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11.6. Настоящий Контракт составлен в форме электронного документа, подписанного усиленными электронными подписями Сторон.</w:t>
      </w:r>
    </w:p>
    <w:p>
      <w:pPr>
        <w:pStyle w:val="Normal"/>
        <w:widowControl w:val="false"/>
        <w:suppressAutoHyphens w:val="true"/>
        <w:spacing w:lineRule="auto" w:line="240" w:before="0" w:after="0"/>
        <w:ind w:firstLine="851"/>
        <w:jc w:val="both"/>
        <w:rPr>
          <w:rFonts w:ascii="Times New Roman" w:hAnsi="Times New Roman" w:eastAsia="Times New Roman"/>
          <w:sz w:val="22"/>
          <w:szCs w:val="22"/>
          <w:lang w:eastAsia="zh-CN"/>
        </w:rPr>
      </w:pPr>
      <w:r>
        <w:rPr>
          <w:rFonts w:eastAsia="Times New Roman" w:ascii="Times New Roman" w:hAnsi="Times New Roman"/>
          <w:sz w:val="22"/>
          <w:szCs w:val="22"/>
          <w:lang w:eastAsia="zh-CN"/>
        </w:rPr>
      </w:r>
    </w:p>
    <w:p>
      <w:pPr>
        <w:pStyle w:val="Normal"/>
        <w:widowControl w:val="false"/>
        <w:suppressAutoHyphens w:val="true"/>
        <w:spacing w:lineRule="auto" w:line="240" w:before="0" w:after="0"/>
        <w:ind w:firstLine="720"/>
        <w:jc w:val="center"/>
        <w:rPr>
          <w:rFonts w:ascii="Times New Roman" w:hAnsi="Times New Roman"/>
          <w:sz w:val="22"/>
          <w:szCs w:val="22"/>
        </w:rPr>
      </w:pPr>
      <w:r>
        <w:rPr>
          <w:rFonts w:eastAsia="Times New Roman" w:cs="PT Astra Serif" w:ascii="Times New Roman" w:hAnsi="Times New Roman"/>
          <w:sz w:val="22"/>
          <w:szCs w:val="22"/>
          <w:lang w:eastAsia="zh-CN"/>
        </w:rPr>
        <w:t>12. ПЕРЕЧЕНЬ ПРИЛОЖЕНИЙ</w:t>
      </w:r>
    </w:p>
    <w:p>
      <w:pPr>
        <w:pStyle w:val="Normal"/>
        <w:widowControl w:val="false"/>
        <w:suppressAutoHyphens w:val="true"/>
        <w:spacing w:lineRule="auto" w:line="240" w:before="0" w:after="0"/>
        <w:ind w:firstLine="540"/>
        <w:jc w:val="both"/>
        <w:rPr>
          <w:rFonts w:ascii="Times New Roman" w:hAnsi="Times New Roman"/>
          <w:sz w:val="22"/>
          <w:szCs w:val="22"/>
        </w:rPr>
      </w:pPr>
      <w:r>
        <w:rPr>
          <w:rFonts w:eastAsia="Times New Roman" w:cs="PT Astra Serif" w:ascii="Times New Roman" w:hAnsi="Times New Roman"/>
          <w:sz w:val="22"/>
          <w:szCs w:val="22"/>
          <w:lang w:eastAsia="zh-CN"/>
        </w:rPr>
        <w:t>Неотъемлемой частью настоящего Контракта является следующее:</w:t>
      </w:r>
    </w:p>
    <w:p>
      <w:pPr>
        <w:pStyle w:val="Normal"/>
        <w:widowControl w:val="false"/>
        <w:suppressAutoHyphens w:val="true"/>
        <w:spacing w:lineRule="auto" w:line="240" w:before="0" w:after="0"/>
        <w:ind w:firstLine="540"/>
        <w:jc w:val="both"/>
        <w:rPr/>
      </w:pPr>
      <w:hyperlink w:anchor="Par326">
        <w:r>
          <w:rPr>
            <w:rFonts w:eastAsia="Times New Roman" w:cs="PT Astra Serif" w:ascii="Times New Roman" w:hAnsi="Times New Roman"/>
            <w:sz w:val="22"/>
            <w:szCs w:val="22"/>
            <w:u w:val="single"/>
            <w:lang w:eastAsia="zh-CN"/>
          </w:rPr>
          <w:t>Приложение N 1</w:t>
        </w:r>
      </w:hyperlink>
      <w:r>
        <w:rPr>
          <w:rFonts w:eastAsia="Times New Roman" w:cs="PT Astra Serif" w:ascii="Times New Roman" w:hAnsi="Times New Roman"/>
          <w:sz w:val="22"/>
          <w:szCs w:val="22"/>
          <w:lang w:eastAsia="zh-CN"/>
        </w:rPr>
        <w:t xml:space="preserve"> - Спецификация на _1_ листах;</w:t>
      </w:r>
    </w:p>
    <w:p>
      <w:pPr>
        <w:pStyle w:val="Normal"/>
        <w:widowControl w:val="false"/>
        <w:suppressAutoHyphens w:val="true"/>
        <w:spacing w:lineRule="auto" w:line="240" w:before="0" w:after="0"/>
        <w:ind w:firstLine="540"/>
        <w:jc w:val="both"/>
        <w:rPr/>
      </w:pPr>
      <w:hyperlink w:anchor="Par389">
        <w:r>
          <w:rPr>
            <w:rFonts w:eastAsia="Times New Roman" w:cs="PT Astra Serif" w:ascii="Times New Roman" w:hAnsi="Times New Roman"/>
            <w:sz w:val="22"/>
            <w:szCs w:val="22"/>
            <w:u w:val="single"/>
            <w:lang w:eastAsia="zh-CN"/>
          </w:rPr>
          <w:t>Приложение N 2</w:t>
        </w:r>
      </w:hyperlink>
      <w:r>
        <w:rPr>
          <w:rFonts w:eastAsia="Times New Roman" w:cs="PT Astra Serif" w:ascii="Times New Roman" w:hAnsi="Times New Roman"/>
          <w:sz w:val="22"/>
          <w:szCs w:val="22"/>
          <w:lang w:eastAsia="zh-CN"/>
        </w:rPr>
        <w:t xml:space="preserve"> - Техническое задание на _4_ листах;</w:t>
      </w:r>
    </w:p>
    <w:p>
      <w:pPr>
        <w:pStyle w:val="Normal"/>
        <w:widowControl w:val="false"/>
        <w:suppressAutoHyphens w:val="true"/>
        <w:spacing w:lineRule="auto" w:line="240" w:before="0" w:after="0"/>
        <w:ind w:firstLine="720"/>
        <w:jc w:val="both"/>
        <w:rPr>
          <w:rFonts w:ascii="Times New Roman" w:hAnsi="Times New Roman"/>
          <w:sz w:val="22"/>
          <w:szCs w:val="22"/>
        </w:rPr>
      </w:pPr>
      <w:r>
        <w:rPr>
          <w:rFonts w:eastAsia="Times New Roman" w:cs="PT Astra Serif" w:ascii="Times New Roman" w:hAnsi="Times New Roman"/>
          <w:sz w:val="22"/>
          <w:szCs w:val="22"/>
          <w:lang w:eastAsia="zh-CN"/>
        </w:rPr>
        <w:t>13. АДРЕСА. БАНКОВСКИЕ РЕКВИЗИТЫ И ПОДПИСИ СТОРОН:</w:t>
      </w:r>
    </w:p>
    <w:p>
      <w:pPr>
        <w:pStyle w:val="Normal"/>
        <w:widowControl w:val="false"/>
        <w:suppressAutoHyphens w:val="tru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bl>
      <w:tblPr>
        <w:tblW w:w="10245" w:type="dxa"/>
        <w:jc w:val="left"/>
        <w:tblInd w:w="69" w:type="dxa"/>
        <w:tblLayout w:type="fixed"/>
        <w:tblCellMar>
          <w:top w:w="0" w:type="dxa"/>
          <w:left w:w="108" w:type="dxa"/>
          <w:bottom w:w="0" w:type="dxa"/>
          <w:right w:w="108" w:type="dxa"/>
        </w:tblCellMar>
      </w:tblPr>
      <w:tblGrid>
        <w:gridCol w:w="4980"/>
        <w:gridCol w:w="5264"/>
      </w:tblGrid>
      <w:tr>
        <w:trPr/>
        <w:tc>
          <w:tcPr>
            <w:tcW w:w="4980"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jc w:val="center"/>
              <w:rPr>
                <w:rFonts w:ascii="Times New Roman" w:hAnsi="Times New Roman"/>
                <w:b/>
                <w:b/>
                <w:bCs/>
                <w:kern w:val="2"/>
                <w:sz w:val="22"/>
                <w:szCs w:val="22"/>
                <w:lang w:eastAsia="hi-IN" w:bidi="hi-IN"/>
              </w:rPr>
            </w:pPr>
            <w:r>
              <w:rPr>
                <w:rFonts w:ascii="Times New Roman" w:hAnsi="Times New Roman"/>
                <w:b/>
                <w:bCs/>
                <w:kern w:val="2"/>
                <w:sz w:val="22"/>
                <w:szCs w:val="22"/>
                <w:lang w:eastAsia="hi-IN" w:bidi="hi-IN"/>
              </w:rPr>
              <w:t>Заказчик:</w:t>
            </w:r>
          </w:p>
        </w:tc>
        <w:tc>
          <w:tcPr>
            <w:tcW w:w="526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b/>
                <w:b/>
                <w:bCs/>
                <w:kern w:val="2"/>
                <w:sz w:val="22"/>
                <w:szCs w:val="22"/>
                <w:lang w:eastAsia="hi-IN" w:bidi="hi-IN"/>
              </w:rPr>
            </w:pPr>
            <w:r>
              <w:rPr>
                <w:rFonts w:ascii="Times New Roman" w:hAnsi="Times New Roman"/>
                <w:b/>
                <w:bCs/>
                <w:kern w:val="2"/>
                <w:sz w:val="22"/>
                <w:szCs w:val="22"/>
                <w:lang w:eastAsia="hi-IN" w:bidi="hi-IN"/>
              </w:rPr>
              <w:t>Поставщик:</w:t>
            </w:r>
          </w:p>
        </w:tc>
      </w:tr>
      <w:tr>
        <w:trPr>
          <w:trHeight w:val="4622" w:hRule="atLeast"/>
        </w:trPr>
        <w:tc>
          <w:tcPr>
            <w:tcW w:w="4980" w:type="dxa"/>
            <w:tcBorders>
              <w:top w:val="single" w:sz="4" w:space="0" w:color="000000"/>
              <w:left w:val="single" w:sz="4" w:space="0" w:color="000000"/>
              <w:bottom w:val="single" w:sz="4" w:space="0" w:color="000000"/>
            </w:tcBorders>
          </w:tcPr>
          <w:p>
            <w:pPr>
              <w:pStyle w:val="Style27"/>
              <w:widowControl w:val="false"/>
              <w:spacing w:lineRule="auto" w:line="240" w:before="0" w:after="0"/>
              <w:rPr>
                <w:rFonts w:ascii="Times New Roman" w:hAnsi="Times New Roman"/>
                <w:sz w:val="22"/>
                <w:szCs w:val="22"/>
              </w:rPr>
            </w:pPr>
            <w:r>
              <w:rPr>
                <w:b/>
                <w:bCs/>
                <w:kern w:val="2"/>
                <w:sz w:val="22"/>
                <w:szCs w:val="22"/>
                <w:lang w:eastAsia="hi-IN" w:bidi="hi-IN"/>
              </w:rPr>
              <w:t>Муниципальное общеобразовательное учреждение Енганаевская средняя школа</w:t>
            </w:r>
          </w:p>
          <w:p>
            <w:pPr>
              <w:pStyle w:val="Style27"/>
              <w:widowControl w:val="false"/>
              <w:spacing w:lineRule="auto" w:line="240" w:before="0" w:after="0"/>
              <w:rPr>
                <w:rFonts w:ascii="Times New Roman" w:hAnsi="Times New Roman"/>
                <w:sz w:val="22"/>
                <w:szCs w:val="22"/>
              </w:rPr>
            </w:pPr>
            <w:r>
              <w:rPr>
                <w:sz w:val="22"/>
                <w:szCs w:val="22"/>
              </w:rPr>
              <w:t>Адрес: 433411, Ульяновская область, Чердаклинский район, с. Енганаево, ул. Первая, д. 2 а</w:t>
            </w:r>
          </w:p>
          <w:p>
            <w:pPr>
              <w:pStyle w:val="Style27"/>
              <w:widowControl w:val="false"/>
              <w:spacing w:lineRule="auto" w:line="240" w:before="0" w:after="0"/>
              <w:rPr>
                <w:rFonts w:ascii="Times New Roman" w:hAnsi="Times New Roman"/>
                <w:sz w:val="22"/>
                <w:szCs w:val="22"/>
              </w:rPr>
            </w:pPr>
            <w:r>
              <w:rPr>
                <w:sz w:val="22"/>
                <w:szCs w:val="22"/>
              </w:rPr>
              <w:t>ИНН 7323004816/КПП 732301001</w:t>
            </w:r>
          </w:p>
          <w:p>
            <w:pPr>
              <w:pStyle w:val="Style27"/>
              <w:widowControl w:val="false"/>
              <w:spacing w:lineRule="auto" w:line="240" w:before="0" w:after="0"/>
              <w:rPr>
                <w:rFonts w:ascii="Times New Roman" w:hAnsi="Times New Roman"/>
                <w:sz w:val="22"/>
                <w:szCs w:val="22"/>
              </w:rPr>
            </w:pPr>
            <w:r>
              <w:rPr>
                <w:sz w:val="22"/>
                <w:szCs w:val="22"/>
              </w:rPr>
              <w:t>ОГРН  1027301111188</w:t>
            </w:r>
          </w:p>
          <w:p>
            <w:pPr>
              <w:pStyle w:val="Style27"/>
              <w:widowControl w:val="false"/>
              <w:spacing w:lineRule="auto" w:line="240" w:before="0" w:after="0"/>
              <w:rPr>
                <w:rFonts w:ascii="Times New Roman" w:hAnsi="Times New Roman"/>
                <w:sz w:val="22"/>
                <w:szCs w:val="22"/>
              </w:rPr>
            </w:pPr>
            <w:r>
              <w:rPr>
                <w:sz w:val="22"/>
                <w:szCs w:val="22"/>
              </w:rPr>
              <w:t>Банк: ОКЦ № 5 ВВГУ</w:t>
            </w:r>
            <w:r>
              <w:rPr>
                <w:sz w:val="22"/>
                <w:szCs w:val="22"/>
                <w:lang w:eastAsia="ru-RU"/>
              </w:rPr>
              <w:t xml:space="preserve"> Банка России//УФК по Ульяновской области, г.Ульяновск</w:t>
            </w:r>
          </w:p>
          <w:p>
            <w:pPr>
              <w:pStyle w:val="Style27"/>
              <w:widowControl w:val="false"/>
              <w:spacing w:lineRule="auto" w:line="240" w:before="0" w:after="0"/>
              <w:rPr>
                <w:rFonts w:ascii="Times New Roman" w:hAnsi="Times New Roman"/>
                <w:sz w:val="22"/>
                <w:szCs w:val="22"/>
              </w:rPr>
            </w:pPr>
            <w:r>
              <w:rPr>
                <w:sz w:val="22"/>
                <w:szCs w:val="22"/>
              </w:rPr>
              <w:t>БИК  017308101</w:t>
            </w:r>
          </w:p>
          <w:p>
            <w:pPr>
              <w:pStyle w:val="Style27"/>
              <w:widowControl w:val="false"/>
              <w:spacing w:lineRule="auto" w:line="240" w:before="0" w:after="0"/>
              <w:rPr>
                <w:rFonts w:ascii="Times New Roman" w:hAnsi="Times New Roman"/>
                <w:sz w:val="22"/>
                <w:szCs w:val="22"/>
              </w:rPr>
            </w:pPr>
            <w:r>
              <w:rPr>
                <w:sz w:val="22"/>
                <w:szCs w:val="22"/>
              </w:rPr>
              <w:t>ЕКС 40102810645370000061</w:t>
            </w:r>
          </w:p>
          <w:p>
            <w:pPr>
              <w:pStyle w:val="Style27"/>
              <w:widowControl w:val="false"/>
              <w:spacing w:lineRule="auto" w:line="240" w:before="0" w:after="0"/>
              <w:rPr>
                <w:rFonts w:ascii="Times New Roman" w:hAnsi="Times New Roman"/>
                <w:sz w:val="22"/>
                <w:szCs w:val="22"/>
              </w:rPr>
            </w:pPr>
            <w:r>
              <w:rPr>
                <w:sz w:val="22"/>
                <w:szCs w:val="22"/>
              </w:rPr>
              <w:t>КС 03234643736560006800</w:t>
            </w:r>
          </w:p>
          <w:p>
            <w:pPr>
              <w:pStyle w:val="Style27"/>
              <w:widowControl w:val="false"/>
              <w:spacing w:lineRule="auto" w:line="240" w:before="0" w:after="0"/>
              <w:rPr>
                <w:rFonts w:ascii="Times New Roman" w:hAnsi="Times New Roman"/>
                <w:sz w:val="22"/>
                <w:szCs w:val="22"/>
              </w:rPr>
            </w:pPr>
            <w:r>
              <w:rPr>
                <w:sz w:val="22"/>
                <w:szCs w:val="22"/>
              </w:rPr>
              <w:t>л/с 20573260945 в МУ Управление финансов муниципального образования  «Чердаклинский район» Ульяновской области</w:t>
            </w:r>
          </w:p>
          <w:p>
            <w:pPr>
              <w:pStyle w:val="Style27"/>
              <w:widowControl w:val="false"/>
              <w:spacing w:lineRule="auto" w:line="240" w:before="0" w:after="0"/>
              <w:rPr>
                <w:rFonts w:ascii="Times New Roman" w:hAnsi="Times New Roman"/>
                <w:sz w:val="22"/>
                <w:szCs w:val="22"/>
              </w:rPr>
            </w:pPr>
            <w:r>
              <w:rPr>
                <w:sz w:val="22"/>
                <w:szCs w:val="22"/>
              </w:rPr>
              <w:t>эл.почта: enganaevoschool@yandex.ru</w:t>
            </w:r>
          </w:p>
          <w:p>
            <w:pPr>
              <w:pStyle w:val="Style27"/>
              <w:widowControl w:val="false"/>
              <w:spacing w:lineRule="auto" w:line="240" w:before="0" w:after="0"/>
              <w:rPr>
                <w:rFonts w:ascii="Times New Roman" w:hAnsi="Times New Roman"/>
                <w:sz w:val="22"/>
                <w:szCs w:val="22"/>
              </w:rPr>
            </w:pPr>
            <w:r>
              <w:rPr>
                <w:sz w:val="22"/>
                <w:szCs w:val="22"/>
              </w:rPr>
              <w:t>тел. 8(84231)31-1-12</w:t>
            </w:r>
          </w:p>
          <w:p>
            <w:pPr>
              <w:pStyle w:val="Style27"/>
              <w:widowControl w:val="false"/>
              <w:spacing w:lineRule="auto" w:line="240" w:before="0" w:after="0"/>
              <w:rPr>
                <w:rFonts w:ascii="Times New Roman" w:hAnsi="Times New Roman"/>
                <w:sz w:val="22"/>
                <w:szCs w:val="22"/>
              </w:rPr>
            </w:pPr>
            <w:r>
              <w:rPr>
                <w:sz w:val="22"/>
                <w:szCs w:val="22"/>
              </w:rPr>
              <w:t>Директор</w:t>
            </w:r>
          </w:p>
          <w:p>
            <w:pPr>
              <w:pStyle w:val="Style27"/>
              <w:widowControl w:val="false"/>
              <w:spacing w:lineRule="auto" w:line="240" w:before="0" w:after="0"/>
              <w:rPr>
                <w:rFonts w:ascii="Times New Roman" w:hAnsi="Times New Roman"/>
                <w:sz w:val="22"/>
                <w:szCs w:val="22"/>
              </w:rPr>
            </w:pPr>
            <w:r>
              <w:rPr>
                <w:sz w:val="22"/>
                <w:szCs w:val="22"/>
              </w:rPr>
              <w:t>_____________________(Хайруллина Ю.Р.)</w:t>
            </w:r>
          </w:p>
          <w:p>
            <w:pPr>
              <w:pStyle w:val="Style27"/>
              <w:widowControl w:val="false"/>
              <w:spacing w:lineRule="auto" w:line="240" w:before="0" w:after="0"/>
              <w:rPr>
                <w:rFonts w:ascii="Times New Roman" w:hAnsi="Times New Roman"/>
                <w:sz w:val="22"/>
                <w:szCs w:val="22"/>
              </w:rPr>
            </w:pPr>
            <w:r>
              <w:rPr>
                <w:sz w:val="22"/>
                <w:szCs w:val="22"/>
              </w:rPr>
              <w:t>М.П.</w:t>
            </w:r>
          </w:p>
        </w:tc>
        <w:tc>
          <w:tcPr>
            <w:tcW w:w="526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b w:val="false"/>
                <w:b w:val="false"/>
                <w:bCs w:val="false"/>
                <w:color w:val="auto"/>
                <w:kern w:val="2"/>
                <w:sz w:val="22"/>
                <w:szCs w:val="22"/>
                <w:lang w:val="en-US" w:eastAsia="hi-IN" w:bidi="hi-IN"/>
              </w:rPr>
            </w:pPr>
            <w:r>
              <w:rPr>
                <w:rFonts w:ascii="Times New Roman" w:hAnsi="Times New Roman"/>
                <w:b w:val="false"/>
                <w:bCs w:val="false"/>
                <w:color w:val="auto"/>
                <w:kern w:val="2"/>
                <w:sz w:val="22"/>
                <w:szCs w:val="22"/>
                <w:lang w:val="en-US" w:eastAsia="hi-IN" w:bidi="hi-IN"/>
              </w:rPr>
            </w:r>
          </w:p>
        </w:tc>
      </w:tr>
    </w:tbl>
    <w:p>
      <w:pPr>
        <w:pStyle w:val="Normal"/>
        <w:widowControl w:val="false"/>
        <w:suppressAutoHyphens w:val="tru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widowControl w:val="false"/>
        <w:suppressAutoHyphens w:val="tru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widowControl w:val="false"/>
        <w:suppressAutoHyphens w:val="tru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widowControl w:val="false"/>
        <w:suppressAutoHyphens w:val="tru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widowControl w:val="false"/>
        <w:suppressAutoHyphens w:val="true"/>
        <w:spacing w:lineRule="auto" w:line="240" w:before="0" w:after="0"/>
        <w:ind w:firstLine="720"/>
        <w:jc w:val="right"/>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widowControl w:val="false"/>
        <w:suppressAutoHyphens w:val="true"/>
        <w:spacing w:lineRule="auto" w:line="240" w:before="0" w:after="0"/>
        <w:ind w:firstLine="720"/>
        <w:jc w:val="right"/>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widowControl w:val="false"/>
        <w:suppressAutoHyphens w:val="true"/>
        <w:spacing w:lineRule="auto" w:line="240" w:before="0" w:after="0"/>
        <w:ind w:firstLine="720"/>
        <w:jc w:val="right"/>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widowControl w:val="false"/>
        <w:suppressAutoHyphens w:val="true"/>
        <w:spacing w:lineRule="auto" w:line="240" w:before="0" w:after="0"/>
        <w:ind w:firstLine="720"/>
        <w:jc w:val="right"/>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widowControl w:val="false"/>
        <w:suppressAutoHyphens w:val="true"/>
        <w:spacing w:lineRule="auto" w:line="240" w:before="0" w:after="0"/>
        <w:ind w:firstLine="720"/>
        <w:jc w:val="right"/>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widowControl w:val="false"/>
        <w:suppressAutoHyphens w:val="true"/>
        <w:spacing w:lineRule="auto" w:line="240" w:before="0" w:after="0"/>
        <w:ind w:firstLine="720"/>
        <w:jc w:val="right"/>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widowControl w:val="false"/>
        <w:suppressAutoHyphens w:val="true"/>
        <w:spacing w:lineRule="auto" w:line="240" w:before="0" w:after="0"/>
        <w:ind w:firstLine="720"/>
        <w:jc w:val="right"/>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widowControl w:val="false"/>
        <w:suppressAutoHyphens w:val="true"/>
        <w:spacing w:lineRule="auto" w:line="240" w:before="0" w:after="0"/>
        <w:ind w:firstLine="720"/>
        <w:jc w:val="right"/>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widowControl w:val="false"/>
        <w:suppressAutoHyphens w:val="true"/>
        <w:spacing w:lineRule="auto" w:line="240" w:before="0" w:after="0"/>
        <w:ind w:firstLine="720"/>
        <w:jc w:val="right"/>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widowControl w:val="false"/>
        <w:suppressAutoHyphens w:val="true"/>
        <w:spacing w:lineRule="auto" w:line="240" w:before="0" w:after="0"/>
        <w:ind w:firstLine="720"/>
        <w:jc w:val="right"/>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spacing w:lineRule="auto" w:line="240" w:before="0" w:after="0"/>
        <w:jc w:val="right"/>
        <w:rPr>
          <w:rFonts w:cs="PT Astra Serif;Times New Roman"/>
        </w:rPr>
      </w:pPr>
      <w:bookmarkStart w:id="33" w:name="P306"/>
      <w:bookmarkEnd w:id="33"/>
      <w:r>
        <w:rPr>
          <w:rFonts w:cs="PT Astra Serif;Times New Roman" w:ascii="PT Astra Serif;Times New Roman" w:hAnsi="PT Astra Serif;Times New Roman"/>
          <w:sz w:val="20"/>
          <w:szCs w:val="20"/>
        </w:rPr>
        <w:t>Приложение N 1</w:t>
      </w:r>
    </w:p>
    <w:p>
      <w:pPr>
        <w:pStyle w:val="ConsPlusNormal"/>
        <w:spacing w:lineRule="auto" w:line="240" w:before="0" w:after="0"/>
        <w:jc w:val="right"/>
        <w:rPr>
          <w:rFonts w:ascii="PT Astra Serif;Times New Roman" w:hAnsi="PT Astra Serif;Times New Roman" w:cs="PT Astra Serif;Times New Roman"/>
        </w:rPr>
      </w:pPr>
      <w:r>
        <w:rPr>
          <w:rFonts w:cs="PT Astra Serif;Times New Roman" w:ascii="PT Astra Serif;Times New Roman" w:hAnsi="PT Astra Serif;Times New Roman"/>
        </w:rPr>
        <w:t>к Контракту</w:t>
      </w:r>
    </w:p>
    <w:p>
      <w:pPr>
        <w:pStyle w:val="ConsPlusNormal"/>
        <w:spacing w:lineRule="auto" w:line="240" w:before="0" w:after="0"/>
        <w:jc w:val="right"/>
        <w:rPr/>
      </w:pPr>
      <w:r>
        <w:rPr>
          <w:rFonts w:cs="PT Astra Serif;Times New Roman" w:ascii="PT Astra Serif;Times New Roman" w:hAnsi="PT Astra Serif;Times New Roman"/>
        </w:rPr>
        <w:t>от «__» ____ 20_26_ г. N ___</w:t>
      </w:r>
    </w:p>
    <w:p>
      <w:pPr>
        <w:pStyle w:val="ConsPlusNormal"/>
        <w:spacing w:lineRule="auto" w:line="240" w:before="0" w:after="0"/>
        <w:jc w:val="both"/>
        <w:rPr>
          <w:rFonts w:ascii="PT Astra Serif;Times New Roman" w:hAnsi="PT Astra Serif;Times New Roman" w:cs="PT Astra Serif;Times New Roman"/>
        </w:rPr>
      </w:pPr>
      <w:r>
        <w:rPr>
          <w:rFonts w:cs="PT Astra Serif;Times New Roman" w:ascii="PT Astra Serif;Times New Roman" w:hAnsi="PT Astra Serif;Times New Roman"/>
        </w:rPr>
      </w:r>
    </w:p>
    <w:p>
      <w:pPr>
        <w:pStyle w:val="ConsPlusNormal"/>
        <w:jc w:val="center"/>
        <w:rPr>
          <w:rFonts w:ascii="PT Astra Serif;Times New Roman" w:hAnsi="PT Astra Serif;Times New Roman" w:cs="PT Astra Serif;Times New Roman"/>
          <w:b/>
          <w:b/>
        </w:rPr>
      </w:pPr>
      <w:bookmarkStart w:id="34" w:name="P326"/>
      <w:bookmarkEnd w:id="34"/>
      <w:r>
        <w:rPr>
          <w:rFonts w:cs="PT Astra Serif;Times New Roman" w:ascii="PT Astra Serif;Times New Roman" w:hAnsi="PT Astra Serif;Times New Roman"/>
          <w:b/>
        </w:rPr>
        <w:t>СПЕЦИФИКАЦИЯ</w:t>
      </w:r>
    </w:p>
    <w:p>
      <w:pPr>
        <w:pStyle w:val="ConsPlusNormal"/>
        <w:ind w:left="0" w:right="0" w:hanging="0"/>
        <w:jc w:val="both"/>
        <w:rPr>
          <w:rFonts w:ascii="PT Astra Serif;Times New Roman" w:hAnsi="PT Astra Serif;Times New Roman" w:cs="PT Astra Serif;Times New Roman"/>
          <w:b/>
          <w:b/>
          <w:lang w:val="en-US"/>
        </w:rPr>
      </w:pPr>
      <w:r>
        <w:rPr>
          <w:rFonts w:cs="PT Astra Serif;Times New Roman" w:ascii="PT Astra Serif;Times New Roman" w:hAnsi="PT Astra Serif;Times New Roman"/>
          <w:b/>
          <w:lang w:val="en-US"/>
        </w:rPr>
      </w:r>
    </w:p>
    <w:tbl>
      <w:tblPr>
        <w:tblW w:w="5000" w:type="pct"/>
        <w:jc w:val="left"/>
        <w:tblInd w:w="0" w:type="dxa"/>
        <w:tblLayout w:type="fixed"/>
        <w:tblCellMar>
          <w:top w:w="102" w:type="dxa"/>
          <w:left w:w="62" w:type="dxa"/>
          <w:bottom w:w="102" w:type="dxa"/>
          <w:right w:w="62" w:type="dxa"/>
        </w:tblCellMar>
      </w:tblPr>
      <w:tblGrid>
        <w:gridCol w:w="599"/>
        <w:gridCol w:w="2283"/>
        <w:gridCol w:w="1130"/>
        <w:gridCol w:w="1242"/>
        <w:gridCol w:w="1696"/>
        <w:gridCol w:w="1555"/>
        <w:gridCol w:w="1699"/>
      </w:tblGrid>
      <w:tr>
        <w:trPr/>
        <w:tc>
          <w:tcPr>
            <w:tcW w:w="599"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rFonts w:ascii="Times New Roman" w:hAnsi="Times New Roman" w:cs="PT Astra Serif;Times New Roman"/>
                <w:color w:val="000000"/>
              </w:rPr>
            </w:pPr>
            <w:r>
              <w:rPr>
                <w:rFonts w:cs="PT Astra Serif;Times New Roman" w:ascii="Times New Roman" w:hAnsi="Times New Roman"/>
                <w:color w:val="000000"/>
              </w:rPr>
              <w:t>N п/п</w:t>
            </w:r>
          </w:p>
        </w:tc>
        <w:tc>
          <w:tcPr>
            <w:tcW w:w="2283"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rFonts w:ascii="Times New Roman" w:hAnsi="Times New Roman" w:cs="PT Astra Serif;Times New Roman"/>
                <w:color w:val="000000"/>
              </w:rPr>
            </w:pPr>
            <w:r>
              <w:rPr>
                <w:rFonts w:cs="PT Astra Serif;Times New Roman" w:ascii="Times New Roman" w:hAnsi="Times New Roman"/>
                <w:color w:val="000000"/>
              </w:rPr>
              <w:t>Наименование Товара</w:t>
            </w:r>
          </w:p>
        </w:tc>
        <w:tc>
          <w:tcPr>
            <w:tcW w:w="1130"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62" w:hanging="0"/>
              <w:rPr>
                <w:rFonts w:ascii="Times New Roman" w:hAnsi="Times New Roman" w:cs="PT Astra Serif;Times New Roman"/>
                <w:color w:val="000000"/>
              </w:rPr>
            </w:pPr>
            <w:r>
              <w:rPr>
                <w:rFonts w:cs="PT Astra Serif;Times New Roman" w:ascii="Times New Roman" w:hAnsi="Times New Roman"/>
                <w:color w:val="000000"/>
              </w:rPr>
              <w:t>Единицы измерения</w:t>
            </w:r>
          </w:p>
        </w:tc>
        <w:tc>
          <w:tcPr>
            <w:tcW w:w="1242"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rFonts w:ascii="Times New Roman" w:hAnsi="Times New Roman" w:cs="PT Astra Serif;Times New Roman"/>
                <w:color w:val="000000"/>
              </w:rPr>
            </w:pPr>
            <w:r>
              <w:rPr>
                <w:rFonts w:cs="PT Astra Serif;Times New Roman" w:ascii="Times New Roman" w:hAnsi="Times New Roman"/>
                <w:color w:val="000000"/>
              </w:rPr>
              <w:t>Количество в единицах измерения</w:t>
            </w:r>
          </w:p>
        </w:tc>
        <w:tc>
          <w:tcPr>
            <w:tcW w:w="1696"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rFonts w:ascii="Times New Roman" w:hAnsi="Times New Roman" w:cs="PT Astra Serif;Times New Roman"/>
                <w:color w:val="000000"/>
              </w:rPr>
            </w:pPr>
            <w:r>
              <w:rPr>
                <w:rFonts w:cs="PT Astra Serif;Times New Roman" w:ascii="Times New Roman" w:hAnsi="Times New Roman"/>
                <w:color w:val="000000"/>
              </w:rPr>
              <w:t>Остаточный срок годности</w:t>
            </w:r>
          </w:p>
        </w:tc>
        <w:tc>
          <w:tcPr>
            <w:tcW w:w="1555"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rFonts w:ascii="Times New Roman" w:hAnsi="Times New Roman" w:cs="PT Astra Serif;Times New Roman"/>
                <w:color w:val="000000"/>
              </w:rPr>
            </w:pPr>
            <w:r>
              <w:rPr>
                <w:rFonts w:cs="PT Astra Serif;Times New Roman" w:ascii="Times New Roman" w:hAnsi="Times New Roman"/>
                <w:color w:val="000000"/>
              </w:rPr>
              <w:t>Цена за единицу измерения, руб.</w:t>
            </w:r>
          </w:p>
          <w:p>
            <w:pPr>
              <w:pStyle w:val="ConsPlusNormal"/>
              <w:widowControl w:val="false"/>
              <w:ind w:left="0" w:right="0" w:hanging="0"/>
              <w:rPr>
                <w:rFonts w:ascii="Times New Roman" w:hAnsi="Times New Roman" w:cs="PT Astra Serif;Times New Roman"/>
                <w:color w:val="000000"/>
              </w:rPr>
            </w:pPr>
            <w:r>
              <w:rPr>
                <w:rFonts w:cs="PT Astra Serif;Times New Roman" w:ascii="Times New Roman" w:hAnsi="Times New Roman"/>
                <w:color w:val="000000"/>
              </w:rPr>
              <w:t>(включая НДС) (если облагается НДС)</w:t>
            </w:r>
          </w:p>
        </w:tc>
        <w:tc>
          <w:tcPr>
            <w:tcW w:w="1699"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0" w:hanging="0"/>
              <w:rPr>
                <w:rFonts w:ascii="Times New Roman" w:hAnsi="Times New Roman" w:cs="PT Astra Serif;Times New Roman"/>
                <w:color w:val="000000"/>
              </w:rPr>
            </w:pPr>
            <w:r>
              <w:rPr>
                <w:rFonts w:cs="PT Astra Serif;Times New Roman" w:ascii="Times New Roman" w:hAnsi="Times New Roman"/>
                <w:color w:val="000000"/>
              </w:rPr>
              <w:t>Стоимость, руб.</w:t>
            </w:r>
          </w:p>
          <w:p>
            <w:pPr>
              <w:pStyle w:val="ConsPlusNormal"/>
              <w:widowControl w:val="false"/>
              <w:ind w:left="0" w:right="0" w:hanging="0"/>
              <w:rPr>
                <w:rFonts w:ascii="Times New Roman" w:hAnsi="Times New Roman" w:cs="PT Astra Serif;Times New Roman"/>
                <w:color w:val="000000"/>
              </w:rPr>
            </w:pPr>
            <w:r>
              <w:rPr>
                <w:rFonts w:cs="PT Astra Serif;Times New Roman" w:ascii="Times New Roman" w:hAnsi="Times New Roman"/>
                <w:color w:val="000000"/>
              </w:rPr>
              <w:t>(включая НДС) (если облагается НДС)</w:t>
            </w:r>
          </w:p>
        </w:tc>
      </w:tr>
      <w:tr>
        <w:trPr/>
        <w:tc>
          <w:tcPr>
            <w:tcW w:w="599" w:type="dxa"/>
            <w:tcBorders>
              <w:top w:val="single" w:sz="4" w:space="0" w:color="000000"/>
              <w:left w:val="single" w:sz="4" w:space="0" w:color="000000"/>
              <w:bottom w:val="single" w:sz="4" w:space="0" w:color="000000"/>
              <w:right w:val="single" w:sz="4" w:space="0" w:color="000000"/>
            </w:tcBorders>
          </w:tcPr>
          <w:p>
            <w:pPr>
              <w:pStyle w:val="ConsPlusNormal"/>
              <w:widowControl w:val="false"/>
              <w:bidi w:val="0"/>
              <w:ind w:left="0" w:right="283" w:firstLine="737"/>
              <w:jc w:val="center"/>
              <w:rPr>
                <w:rFonts w:ascii="Times New Roman" w:hAnsi="Times New Roman" w:cs="PT Astra Serif;Times New Roman"/>
                <w:color w:val="000000"/>
              </w:rPr>
            </w:pPr>
            <w:r>
              <w:rPr>
                <w:rFonts w:cs="PT Astra Serif;Times New Roman" w:ascii="Times New Roman" w:hAnsi="Times New Roman"/>
                <w:color w:val="000000"/>
              </w:rPr>
              <w:t>1</w:t>
            </w:r>
          </w:p>
        </w:tc>
        <w:tc>
          <w:tcPr>
            <w:tcW w:w="228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PT Astra Serif;Times New Roman"/>
                <w:color w:val="000000"/>
              </w:rPr>
            </w:pPr>
            <w:r>
              <w:rPr>
                <w:rFonts w:cs="PT Astra Serif;Times New Roman" w:ascii="Times New Roman" w:hAnsi="Times New Roman"/>
                <w:color w:val="000000"/>
              </w:rPr>
              <w:t>2</w:t>
            </w:r>
          </w:p>
        </w:tc>
        <w:tc>
          <w:tcPr>
            <w:tcW w:w="113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PT Astra Serif;Times New Roman"/>
                <w:color w:val="000000"/>
              </w:rPr>
            </w:pPr>
            <w:r>
              <w:rPr>
                <w:rFonts w:cs="PT Astra Serif;Times New Roman" w:ascii="Times New Roman" w:hAnsi="Times New Roman"/>
                <w:color w:val="000000"/>
              </w:rPr>
              <w:t>3</w:t>
            </w:r>
          </w:p>
        </w:tc>
        <w:tc>
          <w:tcPr>
            <w:tcW w:w="124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PT Astra Serif;Times New Roman"/>
                <w:color w:val="000000"/>
              </w:rPr>
            </w:pPr>
            <w:bookmarkStart w:id="35" w:name="P341"/>
            <w:bookmarkEnd w:id="35"/>
            <w:r>
              <w:rPr>
                <w:rFonts w:cs="PT Astra Serif;Times New Roman" w:ascii="Times New Roman" w:hAnsi="Times New Roman"/>
                <w:color w:val="000000"/>
              </w:rPr>
              <w:t>4</w:t>
            </w:r>
          </w:p>
        </w:tc>
        <w:tc>
          <w:tcPr>
            <w:tcW w:w="169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PT Astra Serif;Times New Roman"/>
                <w:color w:val="000000"/>
              </w:rPr>
            </w:pPr>
            <w:bookmarkStart w:id="36" w:name="P342"/>
            <w:bookmarkEnd w:id="36"/>
            <w:r>
              <w:rPr>
                <w:rFonts w:cs="PT Astra Serif;Times New Roman" w:ascii="Times New Roman" w:hAnsi="Times New Roman"/>
                <w:color w:val="000000"/>
              </w:rPr>
              <w:t>5</w:t>
            </w:r>
          </w:p>
        </w:tc>
        <w:tc>
          <w:tcPr>
            <w:tcW w:w="155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PT Astra Serif;Times New Roman"/>
                <w:color w:val="000000"/>
              </w:rPr>
            </w:pPr>
            <w:r>
              <w:rPr>
                <w:rFonts w:cs="PT Astra Serif;Times New Roman" w:ascii="Times New Roman" w:hAnsi="Times New Roman"/>
                <w:color w:val="000000"/>
              </w:rPr>
              <w:t>6</w:t>
            </w:r>
          </w:p>
        </w:tc>
        <w:tc>
          <w:tcPr>
            <w:tcW w:w="16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PT Astra Serif;Times New Roman"/>
                <w:color w:val="000000"/>
              </w:rPr>
            </w:pPr>
            <w:bookmarkStart w:id="37" w:name="P344"/>
            <w:bookmarkEnd w:id="37"/>
            <w:r>
              <w:rPr>
                <w:rFonts w:cs="PT Astra Serif;Times New Roman" w:ascii="Times New Roman" w:hAnsi="Times New Roman"/>
                <w:color w:val="000000"/>
              </w:rPr>
              <w:t>7</w:t>
            </w:r>
            <w:bookmarkStart w:id="38" w:name="P345"/>
            <w:bookmarkEnd w:id="38"/>
          </w:p>
        </w:tc>
      </w:tr>
      <w:tr>
        <w:trPr>
          <w:trHeight w:val="1021" w:hRule="atLeast"/>
        </w:trPr>
        <w:tc>
          <w:tcPr>
            <w:tcW w:w="599" w:type="dxa"/>
            <w:tcBorders>
              <w:top w:val="single" w:sz="4" w:space="0" w:color="000000"/>
              <w:left w:val="single" w:sz="4" w:space="0" w:color="000000"/>
              <w:bottom w:val="single" w:sz="4" w:space="0" w:color="000000"/>
              <w:right w:val="single" w:sz="4" w:space="0" w:color="000000"/>
            </w:tcBorders>
          </w:tcPr>
          <w:p>
            <w:pPr>
              <w:pStyle w:val="ConsPlusNormal"/>
              <w:widowControl w:val="false"/>
              <w:bidi w:val="0"/>
              <w:spacing w:lineRule="auto" w:line="240" w:before="0" w:after="0"/>
              <w:ind w:left="0" w:right="227" w:firstLine="737"/>
              <w:jc w:val="center"/>
              <w:rPr>
                <w:rFonts w:ascii="Times New Roman" w:hAnsi="Times New Roman" w:cs="Times New Roman"/>
                <w:color w:val="000000"/>
                <w:sz w:val="22"/>
                <w:szCs w:val="22"/>
              </w:rPr>
            </w:pPr>
            <w:r>
              <w:rPr>
                <w:rFonts w:cs="Times New Roman" w:ascii="Times New Roman" w:hAnsi="Times New Roman"/>
                <w:color w:val="000000"/>
                <w:sz w:val="22"/>
                <w:szCs w:val="22"/>
              </w:rPr>
              <w:t>1</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b w:val="false"/>
                <w:b w:val="false"/>
                <w:bCs w:val="false"/>
                <w:i w:val="false"/>
                <w:i w:val="false"/>
                <w:iCs w:val="false"/>
                <w:sz w:val="22"/>
                <w:szCs w:val="22"/>
              </w:rPr>
            </w:pPr>
            <w:r>
              <w:rPr>
                <w:rFonts w:cs="Times New Roman" w:ascii="Times New Roman" w:hAnsi="Times New Roman"/>
                <w:b w:val="false"/>
                <w:bCs w:val="false"/>
                <w:i w:val="false"/>
                <w:iCs w:val="false"/>
                <w:sz w:val="22"/>
                <w:szCs w:val="22"/>
              </w:rPr>
              <w:t>Мясо кур (замороженное), тушка</w:t>
            </w:r>
          </w:p>
        </w:tc>
        <w:tc>
          <w:tcPr>
            <w:tcW w:w="113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40" w:before="0" w:after="0"/>
              <w:ind w:left="0" w:right="0" w:hanging="0"/>
              <w:jc w:val="center"/>
              <w:rPr>
                <w:rFonts w:ascii="Times New Roman" w:hAnsi="Times New Roman"/>
              </w:rPr>
            </w:pPr>
            <w:r>
              <w:rPr>
                <w:rFonts w:eastAsia="Times New Roman" w:cs="Times New Roman" w:ascii="Times New Roman" w:hAnsi="Times New Roman"/>
                <w:color w:val="000000"/>
                <w:sz w:val="22"/>
                <w:szCs w:val="22"/>
              </w:rPr>
              <w:t xml:space="preserve">    </w:t>
            </w:r>
            <w:r>
              <w:rPr>
                <w:rFonts w:cs="Times New Roman" w:ascii="Times New Roman" w:hAnsi="Times New Roman"/>
                <w:color w:val="000000"/>
                <w:sz w:val="22"/>
                <w:szCs w:val="22"/>
              </w:rPr>
              <w:t>кг</w:t>
            </w:r>
          </w:p>
        </w:tc>
        <w:tc>
          <w:tcPr>
            <w:tcW w:w="124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40" w:before="0" w:after="0"/>
              <w:ind w:left="0" w:right="0" w:hanging="0"/>
              <w:jc w:val="center"/>
              <w:rPr>
                <w:rFonts w:ascii="Times New Roman" w:hAnsi="Times New Roman"/>
              </w:rPr>
            </w:pPr>
            <w:r>
              <w:rPr>
                <w:rFonts w:cs="Times New Roman" w:ascii="Times New Roman" w:hAnsi="Times New Roman"/>
                <w:color w:val="000000"/>
                <w:sz w:val="22"/>
                <w:szCs w:val="22"/>
              </w:rPr>
              <w:t>200</w:t>
            </w:r>
          </w:p>
        </w:tc>
        <w:tc>
          <w:tcPr>
            <w:tcW w:w="169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spacing w:lineRule="auto" w:line="240" w:before="0" w:after="0"/>
              <w:jc w:val="center"/>
              <w:textAlignment w:val="center"/>
              <w:rPr>
                <w:rFonts w:ascii="Times New Roman" w:hAnsi="Times New Roman"/>
              </w:rPr>
            </w:pPr>
            <w:r>
              <w:rPr>
                <w:rFonts w:ascii="Times New Roman" w:hAnsi="Times New Roman"/>
              </w:rPr>
            </w:r>
          </w:p>
          <w:p>
            <w:pPr>
              <w:pStyle w:val="Normal"/>
              <w:widowControl w:val="false"/>
              <w:suppressAutoHyphens w:val="true"/>
              <w:snapToGrid w:val="false"/>
              <w:spacing w:lineRule="auto" w:line="240" w:before="0" w:after="0"/>
              <w:jc w:val="center"/>
              <w:textAlignment w:val="center"/>
              <w:rPr>
                <w:rFonts w:ascii="Times New Roman" w:hAnsi="Times New Roman"/>
              </w:rPr>
            </w:pPr>
            <w:r>
              <w:rPr>
                <w:rFonts w:ascii="Times New Roman" w:hAnsi="Times New Roman"/>
              </w:rPr>
            </w:r>
          </w:p>
          <w:p>
            <w:pPr>
              <w:pStyle w:val="Normal"/>
              <w:widowControl w:val="false"/>
              <w:suppressAutoHyphens w:val="true"/>
              <w:snapToGrid w:val="false"/>
              <w:spacing w:lineRule="auto" w:line="240" w:before="0" w:after="0"/>
              <w:jc w:val="center"/>
              <w:textAlignment w:val="center"/>
              <w:rPr>
                <w:rFonts w:ascii="Times New Roman" w:hAnsi="Times New Roman"/>
              </w:rPr>
            </w:pPr>
            <w:r>
              <w:rPr>
                <w:rFonts w:ascii="Times New Roman" w:hAnsi="Times New Roman"/>
              </w:rPr>
            </w:r>
          </w:p>
          <w:p>
            <w:pPr>
              <w:pStyle w:val="Normal"/>
              <w:widowControl w:val="false"/>
              <w:suppressAutoHyphens w:val="true"/>
              <w:snapToGrid w:val="false"/>
              <w:spacing w:lineRule="auto" w:line="240" w:before="0" w:after="0"/>
              <w:jc w:val="center"/>
              <w:textAlignment w:val="center"/>
              <w:rPr>
                <w:rFonts w:ascii="Times New Roman" w:hAnsi="Times New Roman"/>
              </w:rPr>
            </w:pPr>
            <w:r>
              <w:rPr>
                <w:rFonts w:ascii="Times New Roman" w:hAnsi="Times New Roman"/>
              </w:rPr>
            </w:r>
          </w:p>
          <w:p>
            <w:pPr>
              <w:pStyle w:val="Normal"/>
              <w:widowControl w:val="false"/>
              <w:suppressAutoHyphens w:val="true"/>
              <w:snapToGrid w:val="false"/>
              <w:spacing w:lineRule="auto" w:line="240" w:before="0" w:after="0"/>
              <w:jc w:val="center"/>
              <w:textAlignment w:val="center"/>
              <w:rPr>
                <w:rFonts w:ascii="Times New Roman" w:hAnsi="Times New Roman"/>
              </w:rPr>
            </w:pPr>
            <w:r>
              <w:rPr>
                <w:rFonts w:cs="PT Astra Serif;Times New Roman" w:ascii="Times New Roman" w:hAnsi="Times New Roman"/>
                <w:color w:val="000000"/>
                <w:sz w:val="20"/>
                <w:szCs w:val="20"/>
                <w:lang w:eastAsia="en-US"/>
              </w:rPr>
              <w:t>не менее 80%</w:t>
            </w:r>
            <w:r>
              <w:rPr>
                <w:rFonts w:eastAsia="PT Astra Serif;Times New Roman" w:cs="PT Astra Serif;Times New Roman" w:ascii="Times New Roman" w:hAnsi="Times New Roman"/>
                <w:color w:val="000000"/>
                <w:sz w:val="20"/>
                <w:szCs w:val="20"/>
                <w:lang w:eastAsia="en-US"/>
              </w:rPr>
              <w:t xml:space="preserve"> </w:t>
            </w:r>
            <w:r>
              <w:rPr>
                <w:rFonts w:cs="PT Astra Serif;Times New Roman" w:ascii="Times New Roman" w:hAnsi="Times New Roman"/>
                <w:color w:val="000000"/>
                <w:sz w:val="20"/>
                <w:szCs w:val="20"/>
                <w:lang w:eastAsia="en-US"/>
              </w:rPr>
              <w:t>до окончания срока годности</w:t>
            </w:r>
          </w:p>
        </w:tc>
        <w:tc>
          <w:tcPr>
            <w:tcW w:w="1555"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spacing w:lineRule="auto" w:line="240" w:before="0" w:after="0"/>
              <w:rPr>
                <w:rFonts w:ascii="Times New Roman" w:hAnsi="Times New Roman" w:cs="PT Astra Serif;Times New Roman"/>
                <w:color w:val="000000"/>
                <w:sz w:val="20"/>
                <w:szCs w:val="20"/>
                <w:lang w:eastAsia="en-US"/>
              </w:rPr>
            </w:pPr>
            <w:r>
              <w:rPr>
                <w:rFonts w:cs="PT Astra Serif;Times New Roman" w:ascii="Times New Roman" w:hAnsi="Times New Roman"/>
                <w:color w:val="000000"/>
                <w:sz w:val="20"/>
                <w:szCs w:val="20"/>
                <w:lang w:eastAsia="en-US"/>
              </w:rPr>
            </w:r>
          </w:p>
        </w:tc>
        <w:tc>
          <w:tcPr>
            <w:tcW w:w="1699" w:type="dxa"/>
            <w:tcBorders>
              <w:top w:val="single" w:sz="4" w:space="0" w:color="000000"/>
              <w:left w:val="single" w:sz="4" w:space="0" w:color="000000"/>
              <w:bottom w:val="single" w:sz="4" w:space="0" w:color="000000"/>
              <w:right w:val="single" w:sz="4" w:space="0" w:color="000000"/>
            </w:tcBorders>
          </w:tcPr>
          <w:p>
            <w:pPr>
              <w:pStyle w:val="ConsPlusNormal"/>
              <w:widowControl w:val="false"/>
              <w:snapToGrid w:val="false"/>
              <w:spacing w:lineRule="auto" w:line="240" w:before="0" w:after="0"/>
              <w:rPr>
                <w:rFonts w:ascii="Times New Roman" w:hAnsi="Times New Roman" w:cs="PT Astra Serif;Times New Roman"/>
                <w:color w:val="000000"/>
                <w:sz w:val="20"/>
                <w:szCs w:val="20"/>
                <w:lang w:eastAsia="en-US"/>
              </w:rPr>
            </w:pPr>
            <w:r>
              <w:rPr>
                <w:rFonts w:cs="PT Astra Serif;Times New Roman" w:ascii="Times New Roman" w:hAnsi="Times New Roman"/>
                <w:color w:val="000000"/>
                <w:sz w:val="20"/>
                <w:szCs w:val="20"/>
                <w:lang w:eastAsia="en-US"/>
              </w:rPr>
            </w:r>
          </w:p>
        </w:tc>
      </w:tr>
      <w:tr>
        <w:trPr>
          <w:trHeight w:val="105" w:hRule="atLeast"/>
        </w:trPr>
        <w:tc>
          <w:tcPr>
            <w:tcW w:w="599" w:type="dxa"/>
            <w:tcBorders>
              <w:left w:val="single" w:sz="4" w:space="0" w:color="000000"/>
              <w:bottom w:val="single" w:sz="4" w:space="0" w:color="000000"/>
              <w:right w:val="single" w:sz="4" w:space="0" w:color="000000"/>
            </w:tcBorders>
          </w:tcPr>
          <w:p>
            <w:pPr>
              <w:pStyle w:val="ConsPlusNormal"/>
              <w:widowControl w:val="false"/>
              <w:bidi w:val="0"/>
              <w:snapToGrid w:val="false"/>
              <w:spacing w:lineRule="auto" w:line="240" w:before="0" w:after="0"/>
              <w:ind w:left="0" w:right="227" w:firstLine="737"/>
              <w:jc w:val="center"/>
              <w:rPr>
                <w:rFonts w:ascii="Times New Roman" w:hAnsi="Times New Roman" w:cs="Times New Roman"/>
                <w:color w:val="000000"/>
                <w:sz w:val="22"/>
                <w:szCs w:val="22"/>
                <w:lang w:eastAsia="en-US"/>
              </w:rPr>
            </w:pPr>
            <w:r>
              <w:rPr>
                <w:rFonts w:cs="Times New Roman" w:ascii="Times New Roman" w:hAnsi="Times New Roman"/>
                <w:color w:val="000000"/>
                <w:sz w:val="22"/>
                <w:szCs w:val="22"/>
                <w:lang w:eastAsia="en-US"/>
              </w:rPr>
              <w:t>2</w:t>
            </w:r>
          </w:p>
        </w:tc>
        <w:tc>
          <w:tcPr>
            <w:tcW w:w="2283"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center"/>
              <w:rPr>
                <w:rFonts w:ascii="Times New Roman" w:hAnsi="Times New Roman"/>
              </w:rPr>
            </w:pPr>
            <w:r>
              <w:rPr>
                <w:rFonts w:cs="Times New Roman" w:ascii="Times New Roman" w:hAnsi="Times New Roman"/>
                <w:b w:val="false"/>
                <w:bCs w:val="false"/>
                <w:i w:val="false"/>
                <w:iCs w:val="false"/>
                <w:sz w:val="22"/>
                <w:szCs w:val="22"/>
              </w:rPr>
              <w:t>Грудка (кур) замороженная ч</w:t>
            </w:r>
            <w:r>
              <w:rPr>
                <w:rFonts w:eastAsia="Times New Roman" w:cs="Times New Roman" w:ascii="Times New Roman" w:hAnsi="Times New Roman"/>
                <w:b w:val="false"/>
                <w:bCs w:val="false"/>
                <w:i w:val="false"/>
                <w:iCs w:val="false"/>
                <w:color w:val="000000"/>
                <w:sz w:val="22"/>
                <w:szCs w:val="22"/>
              </w:rPr>
              <w:t>асти тушки</w:t>
            </w:r>
          </w:p>
        </w:tc>
        <w:tc>
          <w:tcPr>
            <w:tcW w:w="1130" w:type="dxa"/>
            <w:tcBorders>
              <w:left w:val="single" w:sz="4" w:space="0" w:color="000000"/>
              <w:bottom w:val="single" w:sz="4" w:space="0" w:color="000000"/>
              <w:right w:val="single" w:sz="4" w:space="0" w:color="000000"/>
            </w:tcBorders>
          </w:tcPr>
          <w:p>
            <w:pPr>
              <w:pStyle w:val="ConsPlusNormal"/>
              <w:widowControl w:val="false"/>
              <w:spacing w:lineRule="auto" w:line="240" w:before="0" w:after="0"/>
              <w:ind w:left="0" w:right="0" w:hanging="0"/>
              <w:jc w:val="center"/>
              <w:rPr>
                <w:rFonts w:ascii="Times New Roman" w:hAnsi="Times New Roman" w:cs="Times New Roman"/>
              </w:rPr>
            </w:pPr>
            <w:r>
              <w:rPr>
                <w:rFonts w:cs="Times New Roman" w:ascii="Times New Roman" w:hAnsi="Times New Roman"/>
              </w:rPr>
              <w:t>кг</w:t>
            </w:r>
          </w:p>
        </w:tc>
        <w:tc>
          <w:tcPr>
            <w:tcW w:w="1242" w:type="dxa"/>
            <w:tcBorders>
              <w:left w:val="single" w:sz="4" w:space="0" w:color="000000"/>
              <w:bottom w:val="single" w:sz="4" w:space="0" w:color="000000"/>
              <w:right w:val="single" w:sz="4" w:space="0" w:color="000000"/>
            </w:tcBorders>
          </w:tcPr>
          <w:p>
            <w:pPr>
              <w:pStyle w:val="ConsPlusNormal"/>
              <w:widowControl w:val="false"/>
              <w:spacing w:lineRule="auto" w:line="240" w:before="0" w:after="0"/>
              <w:ind w:left="0" w:right="0" w:hanging="0"/>
              <w:jc w:val="center"/>
              <w:rPr>
                <w:rFonts w:ascii="Times New Roman" w:hAnsi="Times New Roman"/>
              </w:rPr>
            </w:pPr>
            <w:r>
              <w:rPr>
                <w:rFonts w:cs="Times New Roman" w:ascii="Times New Roman" w:hAnsi="Times New Roman"/>
                <w:color w:val="000000"/>
                <w:sz w:val="22"/>
                <w:szCs w:val="22"/>
              </w:rPr>
              <w:t>250</w:t>
            </w:r>
          </w:p>
        </w:tc>
        <w:tc>
          <w:tcPr>
            <w:tcW w:w="169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spacing w:lineRule="auto" w:line="240" w:before="0" w:after="0"/>
              <w:rPr>
                <w:rFonts w:ascii="Times New Roman" w:hAnsi="Times New Roman"/>
              </w:rPr>
            </w:pPr>
            <w:r>
              <w:rPr>
                <w:rFonts w:ascii="Times New Roman" w:hAnsi="Times New Roman"/>
              </w:rPr>
            </w:r>
          </w:p>
        </w:tc>
        <w:tc>
          <w:tcPr>
            <w:tcW w:w="1555" w:type="dxa"/>
            <w:tcBorders>
              <w:left w:val="single" w:sz="4" w:space="0" w:color="000000"/>
              <w:bottom w:val="single" w:sz="4" w:space="0" w:color="000000"/>
              <w:right w:val="single" w:sz="4" w:space="0" w:color="000000"/>
            </w:tcBorders>
          </w:tcPr>
          <w:p>
            <w:pPr>
              <w:pStyle w:val="ConsPlusNormal"/>
              <w:widowControl w:val="false"/>
              <w:snapToGrid w:val="false"/>
              <w:spacing w:lineRule="auto" w:line="240" w:before="0" w:after="0"/>
              <w:rPr>
                <w:rFonts w:ascii="Times New Roman" w:hAnsi="Times New Roman" w:cs="PT Astra Serif;Times New Roman"/>
                <w:color w:val="000000"/>
                <w:sz w:val="20"/>
                <w:szCs w:val="20"/>
                <w:lang w:eastAsia="en-US"/>
              </w:rPr>
            </w:pPr>
            <w:r>
              <w:rPr>
                <w:rFonts w:cs="PT Astra Serif;Times New Roman" w:ascii="Times New Roman" w:hAnsi="Times New Roman"/>
                <w:color w:val="000000"/>
                <w:sz w:val="20"/>
                <w:szCs w:val="20"/>
                <w:lang w:eastAsia="en-US"/>
              </w:rPr>
            </w:r>
          </w:p>
        </w:tc>
        <w:tc>
          <w:tcPr>
            <w:tcW w:w="1699" w:type="dxa"/>
            <w:tcBorders>
              <w:left w:val="single" w:sz="4" w:space="0" w:color="000000"/>
              <w:bottom w:val="single" w:sz="4" w:space="0" w:color="000000"/>
              <w:right w:val="single" w:sz="4" w:space="0" w:color="000000"/>
            </w:tcBorders>
          </w:tcPr>
          <w:p>
            <w:pPr>
              <w:pStyle w:val="ConsPlusNormal"/>
              <w:widowControl w:val="false"/>
              <w:snapToGrid w:val="false"/>
              <w:spacing w:lineRule="auto" w:line="240" w:before="0" w:after="0"/>
              <w:rPr>
                <w:rFonts w:ascii="Times New Roman" w:hAnsi="Times New Roman" w:cs="PT Astra Serif;Times New Roman"/>
                <w:color w:val="000000"/>
                <w:sz w:val="20"/>
                <w:szCs w:val="20"/>
                <w:lang w:eastAsia="en-US"/>
              </w:rPr>
            </w:pPr>
            <w:r>
              <w:rPr>
                <w:rFonts w:cs="PT Astra Serif;Times New Roman" w:ascii="Times New Roman" w:hAnsi="Times New Roman"/>
                <w:color w:val="000000"/>
                <w:sz w:val="20"/>
                <w:szCs w:val="20"/>
                <w:lang w:eastAsia="en-US"/>
              </w:rPr>
            </w:r>
          </w:p>
        </w:tc>
      </w:tr>
      <w:tr>
        <w:trPr>
          <w:trHeight w:val="105" w:hRule="atLeast"/>
        </w:trPr>
        <w:tc>
          <w:tcPr>
            <w:tcW w:w="599" w:type="dxa"/>
            <w:tcBorders>
              <w:left w:val="single" w:sz="4" w:space="0" w:color="000000"/>
              <w:bottom w:val="single" w:sz="4" w:space="0" w:color="000000"/>
              <w:right w:val="single" w:sz="4" w:space="0" w:color="000000"/>
            </w:tcBorders>
          </w:tcPr>
          <w:p>
            <w:pPr>
              <w:pStyle w:val="ConsPlusNormal"/>
              <w:widowControl w:val="false"/>
              <w:bidi w:val="0"/>
              <w:snapToGrid w:val="false"/>
              <w:spacing w:lineRule="auto" w:line="240" w:before="0" w:after="0"/>
              <w:ind w:left="0" w:right="227" w:firstLine="737"/>
              <w:jc w:val="center"/>
              <w:rPr>
                <w:rFonts w:ascii="Times New Roman" w:hAnsi="Times New Roman" w:cs="Times New Roman"/>
                <w:color w:val="000000"/>
                <w:sz w:val="22"/>
                <w:szCs w:val="22"/>
                <w:lang w:eastAsia="en-US"/>
              </w:rPr>
            </w:pPr>
            <w:r>
              <w:rPr>
                <w:rFonts w:cs="Times New Roman" w:ascii="Times New Roman" w:hAnsi="Times New Roman"/>
                <w:color w:val="000000"/>
                <w:sz w:val="22"/>
                <w:szCs w:val="22"/>
                <w:lang w:eastAsia="en-US"/>
              </w:rPr>
              <w:t>3</w:t>
            </w:r>
          </w:p>
        </w:tc>
        <w:tc>
          <w:tcPr>
            <w:tcW w:w="2283"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center"/>
              <w:rPr>
                <w:rFonts w:ascii="Times New Roman" w:hAnsi="Times New Roman"/>
              </w:rPr>
            </w:pPr>
            <w:r>
              <w:rPr>
                <w:rFonts w:ascii="Times New Roman" w:hAnsi="Times New Roman"/>
              </w:rPr>
              <w:t>Голень (кур) замороженная часть тушки</w:t>
            </w:r>
          </w:p>
        </w:tc>
        <w:tc>
          <w:tcPr>
            <w:tcW w:w="1130" w:type="dxa"/>
            <w:tcBorders>
              <w:left w:val="single" w:sz="4" w:space="0" w:color="000000"/>
              <w:bottom w:val="single" w:sz="4" w:space="0" w:color="000000"/>
              <w:right w:val="single" w:sz="4" w:space="0" w:color="000000"/>
            </w:tcBorders>
          </w:tcPr>
          <w:p>
            <w:pPr>
              <w:pStyle w:val="ConsPlusNormal"/>
              <w:widowControl w:val="false"/>
              <w:spacing w:lineRule="auto" w:line="240" w:before="0" w:after="0"/>
              <w:ind w:left="0" w:right="0" w:hanging="0"/>
              <w:jc w:val="center"/>
              <w:rPr>
                <w:rFonts w:ascii="Times New Roman" w:hAnsi="Times New Roman" w:cs="Times New Roman"/>
              </w:rPr>
            </w:pPr>
            <w:r>
              <w:rPr>
                <w:rFonts w:cs="Times New Roman" w:ascii="Times New Roman" w:hAnsi="Times New Roman"/>
              </w:rPr>
              <w:t>кг</w:t>
            </w:r>
          </w:p>
        </w:tc>
        <w:tc>
          <w:tcPr>
            <w:tcW w:w="1242" w:type="dxa"/>
            <w:tcBorders>
              <w:left w:val="single" w:sz="4" w:space="0" w:color="000000"/>
              <w:bottom w:val="single" w:sz="4" w:space="0" w:color="000000"/>
              <w:right w:val="single" w:sz="4" w:space="0" w:color="000000"/>
            </w:tcBorders>
          </w:tcPr>
          <w:p>
            <w:pPr>
              <w:pStyle w:val="ConsPlusNormal"/>
              <w:widowControl w:val="false"/>
              <w:spacing w:lineRule="auto" w:line="240" w:before="0" w:after="0"/>
              <w:ind w:left="0" w:right="0" w:hanging="0"/>
              <w:jc w:val="center"/>
              <w:rPr>
                <w:rFonts w:ascii="Times New Roman" w:hAnsi="Times New Roman"/>
              </w:rPr>
            </w:pPr>
            <w:r>
              <w:rPr>
                <w:rFonts w:cs="Times New Roman" w:ascii="Times New Roman" w:hAnsi="Times New Roman"/>
                <w:color w:val="000000"/>
                <w:sz w:val="22"/>
                <w:szCs w:val="22"/>
              </w:rPr>
              <w:t>90</w:t>
            </w:r>
          </w:p>
        </w:tc>
        <w:tc>
          <w:tcPr>
            <w:tcW w:w="169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spacing w:lineRule="auto" w:line="240" w:before="0" w:after="0"/>
              <w:rPr>
                <w:rFonts w:ascii="Times New Roman" w:hAnsi="Times New Roman"/>
              </w:rPr>
            </w:pPr>
            <w:r>
              <w:rPr>
                <w:rFonts w:ascii="Times New Roman" w:hAnsi="Times New Roman"/>
              </w:rPr>
            </w:r>
          </w:p>
        </w:tc>
        <w:tc>
          <w:tcPr>
            <w:tcW w:w="1555" w:type="dxa"/>
            <w:tcBorders>
              <w:left w:val="single" w:sz="4" w:space="0" w:color="000000"/>
              <w:bottom w:val="single" w:sz="4" w:space="0" w:color="000000"/>
              <w:right w:val="single" w:sz="4" w:space="0" w:color="000000"/>
            </w:tcBorders>
          </w:tcPr>
          <w:p>
            <w:pPr>
              <w:pStyle w:val="ConsPlusNormal"/>
              <w:widowControl w:val="false"/>
              <w:snapToGrid w:val="false"/>
              <w:spacing w:lineRule="auto" w:line="240" w:before="0" w:after="0"/>
              <w:rPr>
                <w:rFonts w:ascii="Times New Roman" w:hAnsi="Times New Roman" w:cs="PT Astra Serif;Times New Roman"/>
                <w:color w:val="000000"/>
                <w:sz w:val="20"/>
                <w:szCs w:val="20"/>
                <w:lang w:eastAsia="en-US"/>
              </w:rPr>
            </w:pPr>
            <w:r>
              <w:rPr>
                <w:rFonts w:cs="PT Astra Serif;Times New Roman" w:ascii="Times New Roman" w:hAnsi="Times New Roman"/>
                <w:color w:val="000000"/>
                <w:sz w:val="20"/>
                <w:szCs w:val="20"/>
                <w:lang w:eastAsia="en-US"/>
              </w:rPr>
            </w:r>
          </w:p>
        </w:tc>
        <w:tc>
          <w:tcPr>
            <w:tcW w:w="1699" w:type="dxa"/>
            <w:tcBorders>
              <w:left w:val="single" w:sz="4" w:space="0" w:color="000000"/>
              <w:bottom w:val="single" w:sz="4" w:space="0" w:color="000000"/>
              <w:right w:val="single" w:sz="4" w:space="0" w:color="000000"/>
            </w:tcBorders>
          </w:tcPr>
          <w:p>
            <w:pPr>
              <w:pStyle w:val="ConsPlusNormal"/>
              <w:widowControl w:val="false"/>
              <w:snapToGrid w:val="false"/>
              <w:spacing w:lineRule="auto" w:line="240" w:before="0" w:after="0"/>
              <w:rPr>
                <w:rFonts w:ascii="Times New Roman" w:hAnsi="Times New Roman" w:cs="PT Astra Serif;Times New Roman"/>
                <w:color w:val="000000"/>
                <w:sz w:val="20"/>
                <w:szCs w:val="20"/>
                <w:lang w:eastAsia="en-US"/>
              </w:rPr>
            </w:pPr>
            <w:r>
              <w:rPr>
                <w:rFonts w:cs="PT Astra Serif;Times New Roman" w:ascii="Times New Roman" w:hAnsi="Times New Roman"/>
                <w:color w:val="000000"/>
                <w:sz w:val="20"/>
                <w:szCs w:val="20"/>
                <w:lang w:eastAsia="en-US"/>
              </w:rPr>
            </w:r>
          </w:p>
        </w:tc>
      </w:tr>
      <w:tr>
        <w:trPr>
          <w:trHeight w:val="105" w:hRule="atLeast"/>
        </w:trPr>
        <w:tc>
          <w:tcPr>
            <w:tcW w:w="599" w:type="dxa"/>
            <w:tcBorders>
              <w:left w:val="single" w:sz="4" w:space="0" w:color="000000"/>
              <w:bottom w:val="single" w:sz="4" w:space="0" w:color="000000"/>
              <w:right w:val="single" w:sz="4" w:space="0" w:color="000000"/>
            </w:tcBorders>
          </w:tcPr>
          <w:p>
            <w:pPr>
              <w:pStyle w:val="ConsPlusNormal"/>
              <w:widowControl w:val="false"/>
              <w:bidi w:val="0"/>
              <w:snapToGrid w:val="false"/>
              <w:spacing w:lineRule="auto" w:line="240" w:before="0" w:after="0"/>
              <w:ind w:left="0" w:right="227" w:firstLine="737"/>
              <w:jc w:val="center"/>
              <w:rPr>
                <w:rFonts w:ascii="Times New Roman" w:hAnsi="Times New Roman" w:cs="Times New Roman"/>
                <w:color w:val="000000"/>
                <w:sz w:val="22"/>
                <w:szCs w:val="22"/>
                <w:lang w:eastAsia="en-US"/>
              </w:rPr>
            </w:pPr>
            <w:r>
              <w:rPr>
                <w:rFonts w:cs="Times New Roman" w:ascii="Times New Roman" w:hAnsi="Times New Roman"/>
                <w:color w:val="000000"/>
                <w:sz w:val="22"/>
                <w:szCs w:val="22"/>
                <w:lang w:eastAsia="en-US"/>
              </w:rPr>
              <w:t>4</w:t>
            </w:r>
          </w:p>
        </w:tc>
        <w:tc>
          <w:tcPr>
            <w:tcW w:w="2283"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0"/>
              <w:jc w:val="center"/>
              <w:rPr>
                <w:rFonts w:ascii="Times New Roman" w:hAnsi="Times New Roman" w:cs="Times New Roman"/>
                <w:b w:val="false"/>
                <w:b w:val="false"/>
                <w:i w:val="false"/>
                <w:i w:val="false"/>
                <w:strike w:val="false"/>
                <w:dstrike w:val="false"/>
                <w:outline w:val="false"/>
                <w:shadow w:val="false"/>
                <w:color w:val="000000"/>
                <w:sz w:val="22"/>
                <w:szCs w:val="22"/>
                <w:u w:val="none"/>
                <w:em w:val="none"/>
              </w:rPr>
            </w:pPr>
            <w:r>
              <w:rPr>
                <w:rFonts w:cs="Times New Roman" w:ascii="Times New Roman" w:hAnsi="Times New Roman"/>
                <w:b w:val="false"/>
                <w:i w:val="false"/>
                <w:strike w:val="false"/>
                <w:dstrike w:val="false"/>
                <w:outline w:val="false"/>
                <w:shadow w:val="false"/>
                <w:color w:val="000000"/>
                <w:sz w:val="22"/>
                <w:szCs w:val="22"/>
                <w:u w:val="none"/>
                <w:em w:val="none"/>
              </w:rPr>
              <w:t>Яйца куриные в скорлупе свежие</w:t>
            </w:r>
          </w:p>
          <w:p>
            <w:pPr>
              <w:pStyle w:val="Normal"/>
              <w:widowControl w:val="false"/>
              <w:bidi w:val="0"/>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tc>
        <w:tc>
          <w:tcPr>
            <w:tcW w:w="1130" w:type="dxa"/>
            <w:tcBorders>
              <w:left w:val="single" w:sz="4" w:space="0" w:color="000000"/>
              <w:bottom w:val="single" w:sz="4" w:space="0" w:color="000000"/>
              <w:right w:val="single" w:sz="4" w:space="0" w:color="000000"/>
            </w:tcBorders>
          </w:tcPr>
          <w:p>
            <w:pPr>
              <w:pStyle w:val="ConsPlusNormal"/>
              <w:widowControl w:val="false"/>
              <w:spacing w:lineRule="auto" w:line="240" w:before="0" w:after="0"/>
              <w:ind w:left="0" w:right="0" w:hanging="0"/>
              <w:jc w:val="center"/>
              <w:rPr>
                <w:rFonts w:ascii="Times New Roman" w:hAnsi="Times New Roman" w:cs="Times New Roman"/>
                <w:sz w:val="22"/>
                <w:szCs w:val="22"/>
              </w:rPr>
            </w:pPr>
            <w:r>
              <w:rPr>
                <w:rFonts w:cs="Times New Roman" w:ascii="Times New Roman" w:hAnsi="Times New Roman"/>
                <w:sz w:val="22"/>
                <w:szCs w:val="22"/>
              </w:rPr>
              <w:t>шт</w:t>
            </w:r>
          </w:p>
        </w:tc>
        <w:tc>
          <w:tcPr>
            <w:tcW w:w="1242" w:type="dxa"/>
            <w:tcBorders>
              <w:left w:val="single" w:sz="4" w:space="0" w:color="000000"/>
              <w:bottom w:val="single" w:sz="4" w:space="0" w:color="000000"/>
              <w:right w:val="single" w:sz="4" w:space="0" w:color="000000"/>
            </w:tcBorders>
          </w:tcPr>
          <w:p>
            <w:pPr>
              <w:pStyle w:val="ConsPlusNormal"/>
              <w:widowControl w:val="false"/>
              <w:spacing w:lineRule="auto" w:line="240" w:before="0" w:after="0"/>
              <w:ind w:left="0" w:right="0" w:hanging="0"/>
              <w:jc w:val="center"/>
              <w:rPr>
                <w:rFonts w:ascii="Times New Roman" w:hAnsi="Times New Roman" w:cs="Times New Roman"/>
                <w:color w:val="000000"/>
                <w:sz w:val="22"/>
                <w:szCs w:val="22"/>
              </w:rPr>
            </w:pPr>
            <w:r>
              <w:rPr>
                <w:rFonts w:cs="Times New Roman" w:ascii="Times New Roman" w:hAnsi="Times New Roman"/>
                <w:color w:val="000000"/>
                <w:sz w:val="22"/>
                <w:szCs w:val="22"/>
              </w:rPr>
              <w:t>300</w:t>
            </w:r>
          </w:p>
        </w:tc>
        <w:tc>
          <w:tcPr>
            <w:tcW w:w="169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spacing w:lineRule="auto" w:line="240" w:before="0" w:after="0"/>
              <w:rPr>
                <w:rFonts w:ascii="Times New Roman" w:hAnsi="Times New Roman"/>
              </w:rPr>
            </w:pPr>
            <w:r>
              <w:rPr>
                <w:rFonts w:ascii="Times New Roman" w:hAnsi="Times New Roman"/>
              </w:rPr>
            </w:r>
          </w:p>
        </w:tc>
        <w:tc>
          <w:tcPr>
            <w:tcW w:w="1555" w:type="dxa"/>
            <w:tcBorders>
              <w:left w:val="single" w:sz="4" w:space="0" w:color="000000"/>
              <w:bottom w:val="single" w:sz="4" w:space="0" w:color="000000"/>
              <w:right w:val="single" w:sz="4" w:space="0" w:color="000000"/>
            </w:tcBorders>
          </w:tcPr>
          <w:p>
            <w:pPr>
              <w:pStyle w:val="ConsPlusNormal"/>
              <w:widowControl w:val="false"/>
              <w:snapToGrid w:val="false"/>
              <w:spacing w:lineRule="auto" w:line="240" w:before="0" w:after="0"/>
              <w:rPr>
                <w:rFonts w:ascii="Times New Roman" w:hAnsi="Times New Roman" w:cs="PT Astra Serif;Times New Roman"/>
                <w:color w:val="000000"/>
                <w:sz w:val="20"/>
                <w:szCs w:val="20"/>
                <w:lang w:eastAsia="en-US"/>
              </w:rPr>
            </w:pPr>
            <w:r>
              <w:rPr>
                <w:rFonts w:cs="PT Astra Serif;Times New Roman" w:ascii="Times New Roman" w:hAnsi="Times New Roman"/>
                <w:color w:val="000000"/>
                <w:sz w:val="20"/>
                <w:szCs w:val="20"/>
                <w:lang w:eastAsia="en-US"/>
              </w:rPr>
            </w:r>
          </w:p>
        </w:tc>
        <w:tc>
          <w:tcPr>
            <w:tcW w:w="1699" w:type="dxa"/>
            <w:tcBorders>
              <w:left w:val="single" w:sz="4" w:space="0" w:color="000000"/>
              <w:bottom w:val="single" w:sz="4" w:space="0" w:color="000000"/>
              <w:right w:val="single" w:sz="4" w:space="0" w:color="000000"/>
            </w:tcBorders>
          </w:tcPr>
          <w:p>
            <w:pPr>
              <w:pStyle w:val="ConsPlusNormal"/>
              <w:widowControl w:val="false"/>
              <w:snapToGrid w:val="false"/>
              <w:spacing w:lineRule="auto" w:line="240" w:before="0" w:after="0"/>
              <w:rPr>
                <w:rFonts w:ascii="Times New Roman" w:hAnsi="Times New Roman" w:cs="PT Astra Serif;Times New Roman"/>
                <w:color w:val="000000"/>
                <w:sz w:val="20"/>
                <w:szCs w:val="20"/>
                <w:lang w:eastAsia="en-US"/>
              </w:rPr>
            </w:pPr>
            <w:r>
              <w:rPr>
                <w:rFonts w:cs="PT Astra Serif;Times New Roman" w:ascii="Times New Roman" w:hAnsi="Times New Roman"/>
                <w:color w:val="000000"/>
                <w:sz w:val="20"/>
                <w:szCs w:val="20"/>
                <w:lang w:eastAsia="en-US"/>
              </w:rPr>
            </w:r>
          </w:p>
        </w:tc>
      </w:tr>
    </w:tbl>
    <w:p>
      <w:pPr>
        <w:pStyle w:val="ConsPlusNormal"/>
        <w:jc w:val="both"/>
        <w:rPr>
          <w:rFonts w:ascii="PT Astra Serif;Times New Roman" w:hAnsi="PT Astra Serif;Times New Roman" w:cs="PT Astra Serif;Times New Roman"/>
        </w:rPr>
      </w:pPr>
      <w:r>
        <w:rPr>
          <w:rFonts w:cs="PT Astra Serif;Times New Roman" w:ascii="PT Astra Serif;Times New Roman" w:hAnsi="PT Astra Serif;Times New Roman"/>
        </w:rPr>
      </w:r>
    </w:p>
    <w:p>
      <w:pPr>
        <w:pStyle w:val="ConsPlusNormal"/>
        <w:jc w:val="both"/>
        <w:rPr>
          <w:rFonts w:ascii="PT Astra Serif;Times New Roman" w:hAnsi="PT Astra Serif;Times New Roman" w:cs="PT Astra Serif;Times New Roman"/>
          <w:b/>
          <w:b/>
          <w:bCs/>
        </w:rPr>
      </w:pPr>
      <w:r>
        <w:rPr>
          <w:rFonts w:cs="PT Astra Serif;Times New Roman" w:ascii="PT Astra Serif;Times New Roman" w:hAnsi="PT Astra Serif;Times New Roman"/>
          <w:b/>
          <w:bCs/>
        </w:rPr>
        <w:t xml:space="preserve">ИТОГО </w:t>
        <w:tab/>
        <w:tab/>
        <w:tab/>
        <w:tab/>
        <w:tab/>
        <w:tab/>
        <w:tab/>
        <w:tab/>
        <w:tab/>
      </w:r>
    </w:p>
    <w:p>
      <w:pPr>
        <w:pStyle w:val="ConsPlusNormal"/>
        <w:jc w:val="center"/>
        <w:rPr>
          <w:rFonts w:ascii="PT Astra Serif;Times New Roman" w:hAnsi="PT Astra Serif;Times New Roman" w:cs="PT Astra Serif;Times New Roman"/>
          <w:b/>
          <w:b/>
          <w:bCs/>
          <w:lang w:val="en-US"/>
        </w:rPr>
      </w:pPr>
      <w:r>
        <w:rPr>
          <w:rFonts w:cs="PT Astra Serif;Times New Roman" w:ascii="PT Astra Serif;Times New Roman" w:hAnsi="PT Astra Serif;Times New Roman"/>
          <w:b/>
          <w:bCs/>
          <w:lang w:val="en-US"/>
        </w:rPr>
      </w:r>
    </w:p>
    <w:p>
      <w:pPr>
        <w:pStyle w:val="ConsPlusNormal"/>
        <w:ind w:left="0" w:right="0" w:firstLine="540"/>
        <w:jc w:val="both"/>
        <w:rPr>
          <w:rFonts w:ascii="PT Astra Serif;Times New Roman" w:hAnsi="PT Astra Serif;Times New Roman" w:cs="PT Astra Serif;Times New Roman"/>
          <w:b/>
          <w:b/>
          <w:bCs/>
          <w:lang w:val="en-US"/>
        </w:rPr>
      </w:pPr>
      <w:r>
        <w:rPr>
          <w:rFonts w:cs="PT Astra Serif;Times New Roman" w:ascii="PT Astra Serif;Times New Roman" w:hAnsi="PT Astra Serif;Times New Roman"/>
          <w:b/>
          <w:bCs/>
          <w:lang w:val="en-US"/>
        </w:rPr>
      </w:r>
    </w:p>
    <w:p>
      <w:pPr>
        <w:pStyle w:val="ConsPlusNormal"/>
        <w:numPr>
          <w:ilvl w:val="0"/>
          <w:numId w:val="0"/>
        </w:numPr>
        <w:ind w:left="0" w:right="0" w:firstLine="720"/>
        <w:jc w:val="right"/>
        <w:outlineLvl w:val="1"/>
        <w:rPr>
          <w:rFonts w:ascii="PT Astra Serif;Times New Roman" w:hAnsi="PT Astra Serif;Times New Roman" w:cs="PT Astra Serif;Times New Roman"/>
          <w:b/>
          <w:b/>
          <w:bCs/>
          <w:sz w:val="24"/>
          <w:szCs w:val="24"/>
          <w:lang w:val="en-US"/>
        </w:rPr>
      </w:pPr>
      <w:r>
        <w:rPr>
          <w:rFonts w:cs="PT Astra Serif;Times New Roman" w:ascii="PT Astra Serif;Times New Roman" w:hAnsi="PT Astra Serif;Times New Roman"/>
          <w:b/>
          <w:bCs/>
          <w:sz w:val="24"/>
          <w:szCs w:val="24"/>
          <w:lang w:val="en-US"/>
        </w:rPr>
      </w:r>
    </w:p>
    <w:tbl>
      <w:tblPr>
        <w:tblW w:w="9325" w:type="dxa"/>
        <w:jc w:val="left"/>
        <w:tblInd w:w="108" w:type="dxa"/>
        <w:tblLayout w:type="fixed"/>
        <w:tblCellMar>
          <w:top w:w="0" w:type="dxa"/>
          <w:left w:w="108" w:type="dxa"/>
          <w:bottom w:w="0" w:type="dxa"/>
          <w:right w:w="108" w:type="dxa"/>
        </w:tblCellMar>
      </w:tblPr>
      <w:tblGrid>
        <w:gridCol w:w="4589"/>
        <w:gridCol w:w="1185"/>
        <w:gridCol w:w="3551"/>
      </w:tblGrid>
      <w:tr>
        <w:trPr>
          <w:trHeight w:val="453" w:hRule="atLeast"/>
        </w:trPr>
        <w:tc>
          <w:tcPr>
            <w:tcW w:w="4589" w:type="dxa"/>
            <w:tcBorders/>
          </w:tcPr>
          <w:p>
            <w:pPr>
              <w:pStyle w:val="Normal"/>
              <w:widowControl w:val="false"/>
              <w:suppressAutoHyphens w:val="true"/>
              <w:spacing w:before="100" w:after="100"/>
              <w:jc w:val="both"/>
              <w:rPr>
                <w:rFonts w:ascii="Times New Roman" w:hAnsi="Times New Roman" w:cs="Times New Roman"/>
                <w:kern w:val="2"/>
                <w:sz w:val="22"/>
                <w:szCs w:val="22"/>
                <w:lang w:val="ru-RU" w:eastAsia="zh-CN" w:bidi="hi-IN"/>
              </w:rPr>
            </w:pPr>
            <w:r>
              <w:rPr>
                <w:rFonts w:cs="Times New Roman" w:ascii="Times New Roman" w:hAnsi="Times New Roman"/>
                <w:kern w:val="2"/>
                <w:sz w:val="22"/>
                <w:szCs w:val="22"/>
                <w:lang w:val="ru-RU" w:eastAsia="zh-CN" w:bidi="hi-IN"/>
              </w:rPr>
              <w:t>От Заказчика:</w:t>
            </w:r>
          </w:p>
          <w:p>
            <w:pPr>
              <w:pStyle w:val="Normal"/>
              <w:widowControl w:val="false"/>
              <w:suppressAutoHyphens w:val="true"/>
              <w:jc w:val="both"/>
              <w:rPr>
                <w:rFonts w:ascii="Times New Roman" w:hAnsi="Times New Roman" w:cs="Times New Roman"/>
                <w:sz w:val="22"/>
                <w:szCs w:val="22"/>
              </w:rPr>
            </w:pPr>
            <w:r>
              <w:rPr>
                <w:rFonts w:cs="Times New Roman" w:ascii="Times New Roman" w:hAnsi="Times New Roman"/>
                <w:sz w:val="22"/>
                <w:szCs w:val="22"/>
              </w:rPr>
            </w:r>
          </w:p>
          <w:p>
            <w:pPr>
              <w:pStyle w:val="Normal"/>
              <w:widowControl w:val="false"/>
              <w:suppressAutoHyphens w:val="true"/>
              <w:spacing w:lineRule="auto" w:line="240" w:before="0" w:after="0"/>
              <w:jc w:val="both"/>
              <w:rPr>
                <w:rFonts w:ascii="Times New Roman" w:hAnsi="Times New Roman"/>
                <w:sz w:val="22"/>
                <w:szCs w:val="22"/>
              </w:rPr>
            </w:pPr>
            <w:r>
              <w:rPr>
                <w:rFonts w:eastAsia="MS Mincho;ＭＳ 明朝" w:cs="Times New Roman" w:ascii="Times New Roman" w:hAnsi="Times New Roman"/>
                <w:bCs/>
                <w:i w:val="false"/>
                <w:iCs w:val="false"/>
                <w:color w:val="auto"/>
                <w:sz w:val="22"/>
                <w:szCs w:val="22"/>
              </w:rPr>
              <w:t>Директор:</w:t>
            </w:r>
            <w:r>
              <w:rPr>
                <w:rFonts w:eastAsia="MS Mincho;ＭＳ 明朝" w:cs="Times New Roman" w:ascii="Times New Roman" w:hAnsi="Times New Roman"/>
                <w:i w:val="false"/>
                <w:iCs w:val="false"/>
                <w:color w:val="auto"/>
                <w:sz w:val="22"/>
                <w:szCs w:val="22"/>
              </w:rPr>
              <w:t>___________</w:t>
            </w:r>
            <w:r>
              <w:rPr>
                <w:rFonts w:eastAsia="Calibri" w:cs="Times New Roman" w:ascii="Times New Roman" w:hAnsi="Times New Roman"/>
                <w:bCs/>
                <w:i w:val="false"/>
                <w:iCs w:val="false"/>
                <w:color w:val="auto"/>
                <w:sz w:val="22"/>
                <w:szCs w:val="22"/>
              </w:rPr>
              <w:t>(Хайруллина Ю.Р.)</w:t>
            </w:r>
          </w:p>
          <w:p>
            <w:pPr>
              <w:pStyle w:val="Normal"/>
              <w:widowControl w:val="false"/>
              <w:suppressAutoHyphens w:val="true"/>
              <w:spacing w:lineRule="auto" w:line="240" w:before="0" w:after="0"/>
              <w:jc w:val="both"/>
              <w:rPr>
                <w:rFonts w:ascii="Times New Roman" w:hAnsi="Times New Roman" w:eastAsia="Calibri" w:cs="Times New Roman"/>
                <w:bCs/>
                <w:i w:val="false"/>
                <w:i w:val="false"/>
                <w:iCs w:val="false"/>
                <w:color w:val="auto"/>
                <w:kern w:val="2"/>
                <w:sz w:val="22"/>
                <w:szCs w:val="22"/>
                <w:lang w:val="ru-RU" w:eastAsia="zh-CN" w:bidi="hi-IN"/>
              </w:rPr>
            </w:pPr>
            <w:r>
              <w:rPr>
                <w:rFonts w:eastAsia="Calibri" w:cs="Times New Roman" w:ascii="Times New Roman" w:hAnsi="Times New Roman"/>
                <w:bCs/>
                <w:i w:val="false"/>
                <w:iCs w:val="false"/>
                <w:color w:val="auto"/>
                <w:kern w:val="2"/>
                <w:sz w:val="22"/>
                <w:szCs w:val="22"/>
                <w:lang w:val="ru-RU" w:eastAsia="zh-CN" w:bidi="hi-IN"/>
              </w:rPr>
              <w:t>МП</w:t>
            </w:r>
          </w:p>
        </w:tc>
        <w:tc>
          <w:tcPr>
            <w:tcW w:w="1185" w:type="dxa"/>
            <w:tcBorders/>
          </w:tcPr>
          <w:p>
            <w:pPr>
              <w:pStyle w:val="Normal"/>
              <w:widowControl w:val="false"/>
              <w:suppressAutoHyphens w:val="true"/>
              <w:snapToGrid w:val="false"/>
              <w:spacing w:before="100" w:after="100"/>
              <w:jc w:val="both"/>
              <w:rPr>
                <w:rFonts w:ascii="Times New Roman" w:hAnsi="Times New Roman" w:cs="Times New Roman"/>
                <w:sz w:val="22"/>
                <w:szCs w:val="22"/>
              </w:rPr>
            </w:pPr>
            <w:r>
              <w:rPr>
                <w:rFonts w:cs="Times New Roman" w:ascii="Times New Roman" w:hAnsi="Times New Roman"/>
                <w:sz w:val="22"/>
                <w:szCs w:val="22"/>
              </w:rPr>
            </w:r>
          </w:p>
        </w:tc>
        <w:tc>
          <w:tcPr>
            <w:tcW w:w="3551" w:type="dxa"/>
            <w:tcBorders/>
          </w:tcPr>
          <w:p>
            <w:pPr>
              <w:pStyle w:val="Normal"/>
              <w:widowControl w:val="false"/>
              <w:suppressAutoHyphens w:val="true"/>
              <w:spacing w:before="100" w:after="100"/>
              <w:jc w:val="both"/>
              <w:rPr>
                <w:rFonts w:ascii="Times New Roman" w:hAnsi="Times New Roman" w:cs="Times New Roman"/>
                <w:kern w:val="2"/>
                <w:sz w:val="22"/>
                <w:szCs w:val="22"/>
                <w:lang w:val="ru-RU" w:eastAsia="zh-CN" w:bidi="hi-IN"/>
              </w:rPr>
            </w:pPr>
            <w:r>
              <w:rPr>
                <w:rFonts w:cs="Times New Roman" w:ascii="Times New Roman" w:hAnsi="Times New Roman"/>
                <w:kern w:val="2"/>
                <w:sz w:val="22"/>
                <w:szCs w:val="22"/>
                <w:lang w:val="ru-RU" w:eastAsia="zh-CN" w:bidi="hi-IN"/>
              </w:rPr>
              <w:t>От Поставщика:</w:t>
            </w:r>
          </w:p>
          <w:p>
            <w:pPr>
              <w:pStyle w:val="Normal"/>
              <w:widowControl w:val="false"/>
              <w:suppressAutoHyphens w:val="true"/>
              <w:jc w:val="both"/>
              <w:rPr>
                <w:rFonts w:ascii="Times New Roman" w:hAnsi="Times New Roman" w:cs="Times New Roman"/>
                <w:sz w:val="22"/>
                <w:szCs w:val="22"/>
              </w:rPr>
            </w:pPr>
            <w:r>
              <w:rPr>
                <w:rFonts w:cs="Times New Roman" w:ascii="Times New Roman" w:hAnsi="Times New Roman"/>
                <w:sz w:val="22"/>
                <w:szCs w:val="22"/>
              </w:rPr>
            </w:r>
          </w:p>
          <w:p>
            <w:pPr>
              <w:pStyle w:val="11"/>
              <w:widowControl w:val="false"/>
              <w:suppressAutoHyphens w:val="true"/>
              <w:ind w:left="80" w:right="0" w:hanging="0"/>
              <w:rPr>
                <w:rFonts w:ascii="Times New Roman" w:hAnsi="Times New Roman"/>
                <w:i w:val="false"/>
                <w:i w:val="false"/>
                <w:iCs w:val="false"/>
                <w:sz w:val="22"/>
                <w:szCs w:val="22"/>
              </w:rPr>
            </w:pPr>
            <w:r>
              <w:rPr>
                <w:i w:val="false"/>
                <w:iCs w:val="false"/>
                <w:sz w:val="22"/>
                <w:szCs w:val="22"/>
              </w:rPr>
            </w:r>
          </w:p>
          <w:p>
            <w:pPr>
              <w:pStyle w:val="11"/>
              <w:widowControl w:val="false"/>
              <w:suppressAutoHyphens w:val="true"/>
              <w:ind w:left="0" w:right="0" w:hanging="0"/>
              <w:jc w:val="both"/>
              <w:rPr>
                <w:rFonts w:ascii="Times New Roman" w:hAnsi="Times New Roman" w:eastAsia="MS Mincho;ＭＳ 明朝" w:cs="Times New Roman"/>
                <w:b w:val="false"/>
                <w:b w:val="false"/>
                <w:bCs w:val="false"/>
                <w:i w:val="false"/>
                <w:i w:val="false"/>
                <w:iCs w:val="false"/>
                <w:kern w:val="2"/>
                <w:sz w:val="22"/>
                <w:szCs w:val="22"/>
                <w:lang w:val="ru-RU" w:eastAsia="zh-CN" w:bidi="hi-IN"/>
              </w:rPr>
            </w:pPr>
            <w:r>
              <w:rPr>
                <w:rFonts w:eastAsia="MS Mincho;ＭＳ 明朝" w:cs="Times New Roman"/>
                <w:b w:val="false"/>
                <w:bCs w:val="false"/>
                <w:i w:val="false"/>
                <w:iCs w:val="false"/>
                <w:kern w:val="2"/>
                <w:sz w:val="22"/>
                <w:szCs w:val="22"/>
                <w:lang w:val="ru-RU" w:eastAsia="zh-CN" w:bidi="hi-IN"/>
              </w:rPr>
              <w:t>МП</w:t>
            </w:r>
          </w:p>
        </w:tc>
      </w:tr>
    </w:tbl>
    <w:p>
      <w:pPr>
        <w:pStyle w:val="Normal"/>
        <w:numPr>
          <w:ilvl w:val="0"/>
          <w:numId w:val="0"/>
        </w:numPr>
        <w:ind w:left="0" w:right="0" w:firstLine="720"/>
        <w:jc w:val="right"/>
        <w:outlineLvl w:val="1"/>
        <w:rPr>
          <w:rFonts w:ascii="PT Astra Serif;Times New Roman" w:hAnsi="PT Astra Serif;Times New Roman" w:cs="PT Astra Serif;Times New Roman"/>
          <w:sz w:val="24"/>
          <w:szCs w:val="24"/>
          <w:lang w:val="en-US"/>
        </w:rPr>
      </w:pPr>
      <w:r>
        <w:rPr>
          <w:rFonts w:cs="PT Astra Serif;Times New Roman" w:ascii="PT Astra Serif;Times New Roman" w:hAnsi="PT Astra Serif;Times New Roman"/>
          <w:sz w:val="24"/>
          <w:szCs w:val="24"/>
          <w:lang w:val="en-US"/>
        </w:rPr>
      </w:r>
    </w:p>
    <w:p>
      <w:pPr>
        <w:pStyle w:val="ConsPlusNormal"/>
        <w:numPr>
          <w:ilvl w:val="0"/>
          <w:numId w:val="0"/>
        </w:numPr>
        <w:ind w:left="0" w:right="0" w:firstLine="720"/>
        <w:jc w:val="right"/>
        <w:outlineLvl w:val="1"/>
        <w:rPr>
          <w:rFonts w:ascii="PT Astra Serif;Times New Roman" w:hAnsi="PT Astra Serif;Times New Roman" w:cs="PT Astra Serif;Times New Roman"/>
          <w:sz w:val="24"/>
          <w:szCs w:val="24"/>
          <w:lang w:val="en-US"/>
        </w:rPr>
      </w:pPr>
      <w:r>
        <w:rPr>
          <w:rFonts w:cs="PT Astra Serif;Times New Roman" w:ascii="PT Astra Serif;Times New Roman" w:hAnsi="PT Astra Serif;Times New Roman"/>
          <w:sz w:val="24"/>
          <w:szCs w:val="24"/>
          <w:lang w:val="en-US"/>
        </w:rPr>
      </w:r>
    </w:p>
    <w:p>
      <w:pPr>
        <w:pStyle w:val="ConsPlusNormal"/>
        <w:numPr>
          <w:ilvl w:val="0"/>
          <w:numId w:val="0"/>
        </w:numPr>
        <w:ind w:left="0" w:right="0" w:firstLine="720"/>
        <w:jc w:val="right"/>
        <w:outlineLvl w:val="1"/>
        <w:rPr>
          <w:rFonts w:ascii="PT Astra Serif;Times New Roman" w:hAnsi="PT Astra Serif;Times New Roman" w:cs="PT Astra Serif;Times New Roman"/>
          <w:sz w:val="24"/>
          <w:szCs w:val="24"/>
          <w:lang w:val="en-US"/>
        </w:rPr>
      </w:pPr>
      <w:r>
        <w:rPr>
          <w:rFonts w:cs="PT Astra Serif;Times New Roman" w:ascii="PT Astra Serif;Times New Roman" w:hAnsi="PT Astra Serif;Times New Roman"/>
          <w:sz w:val="24"/>
          <w:szCs w:val="24"/>
          <w:lang w:val="en-US"/>
        </w:rPr>
      </w:r>
    </w:p>
    <w:p>
      <w:pPr>
        <w:pStyle w:val="ConsPlusNormal"/>
        <w:numPr>
          <w:ilvl w:val="0"/>
          <w:numId w:val="0"/>
        </w:numPr>
        <w:ind w:left="0" w:right="0" w:firstLine="720"/>
        <w:jc w:val="right"/>
        <w:outlineLvl w:val="1"/>
        <w:rPr>
          <w:rFonts w:ascii="PT Astra Serif;Times New Roman" w:hAnsi="PT Astra Serif;Times New Roman" w:cs="PT Astra Serif;Times New Roman"/>
          <w:sz w:val="24"/>
          <w:szCs w:val="24"/>
        </w:rPr>
      </w:pPr>
      <w:r>
        <w:rPr>
          <w:rFonts w:cs="PT Astra Serif;Times New Roman" w:ascii="PT Astra Serif;Times New Roman" w:hAnsi="PT Astra Serif;Times New Roman"/>
          <w:sz w:val="24"/>
          <w:szCs w:val="24"/>
        </w:rPr>
      </w:r>
    </w:p>
    <w:p>
      <w:pPr>
        <w:pStyle w:val="ConsPlusNormal"/>
        <w:numPr>
          <w:ilvl w:val="0"/>
          <w:numId w:val="0"/>
        </w:numPr>
        <w:ind w:left="0" w:right="0" w:firstLine="720"/>
        <w:jc w:val="right"/>
        <w:outlineLvl w:val="1"/>
        <w:rPr>
          <w:rFonts w:ascii="PT Astra Serif;Times New Roman" w:hAnsi="PT Astra Serif;Times New Roman" w:cs="PT Astra Serif;Times New Roman"/>
          <w:sz w:val="24"/>
          <w:szCs w:val="24"/>
        </w:rPr>
      </w:pPr>
      <w:r>
        <w:rPr>
          <w:rFonts w:cs="PT Astra Serif;Times New Roman" w:ascii="PT Astra Serif;Times New Roman" w:hAnsi="PT Astra Serif;Times New Roman"/>
          <w:sz w:val="24"/>
          <w:szCs w:val="24"/>
        </w:rPr>
      </w:r>
    </w:p>
    <w:p>
      <w:pPr>
        <w:pStyle w:val="ConsPlusNormal"/>
        <w:numPr>
          <w:ilvl w:val="0"/>
          <w:numId w:val="0"/>
        </w:numPr>
        <w:ind w:left="0" w:right="0" w:firstLine="720"/>
        <w:jc w:val="right"/>
        <w:outlineLvl w:val="1"/>
        <w:rPr>
          <w:rFonts w:ascii="PT Astra Serif;Times New Roman" w:hAnsi="PT Astra Serif;Times New Roman" w:cs="PT Astra Serif;Times New Roman"/>
          <w:sz w:val="24"/>
          <w:szCs w:val="24"/>
        </w:rPr>
      </w:pPr>
      <w:r>
        <w:rPr>
          <w:rFonts w:cs="PT Astra Serif;Times New Roman" w:ascii="PT Astra Serif;Times New Roman" w:hAnsi="PT Astra Serif;Times New Roman"/>
          <w:sz w:val="24"/>
          <w:szCs w:val="24"/>
        </w:rPr>
      </w:r>
    </w:p>
    <w:p>
      <w:pPr>
        <w:pStyle w:val="ConsPlusNormal"/>
        <w:numPr>
          <w:ilvl w:val="0"/>
          <w:numId w:val="0"/>
        </w:numPr>
        <w:ind w:left="0" w:right="0" w:firstLine="720"/>
        <w:jc w:val="right"/>
        <w:outlineLvl w:val="1"/>
        <w:rPr>
          <w:rFonts w:ascii="PT Astra Serif;Times New Roman" w:hAnsi="PT Astra Serif;Times New Roman" w:cs="PT Astra Serif;Times New Roman"/>
          <w:sz w:val="24"/>
          <w:szCs w:val="24"/>
        </w:rPr>
      </w:pPr>
      <w:r>
        <w:rPr>
          <w:rFonts w:cs="PT Astra Serif;Times New Roman" w:ascii="PT Astra Serif;Times New Roman" w:hAnsi="PT Astra Serif;Times New Roman"/>
          <w:sz w:val="24"/>
          <w:szCs w:val="24"/>
        </w:rPr>
      </w:r>
    </w:p>
    <w:p>
      <w:pPr>
        <w:sectPr>
          <w:footnotePr>
            <w:numFmt w:val="decimal"/>
          </w:footnotePr>
          <w:type w:val="nextPage"/>
          <w:pgSz w:w="11906" w:h="16838"/>
          <w:pgMar w:left="1134" w:right="567" w:gutter="0" w:header="0" w:top="850" w:footer="0" w:bottom="850"/>
          <w:pgNumType w:fmt="decimal"/>
          <w:formProt w:val="false"/>
          <w:textDirection w:val="lrTb"/>
          <w:docGrid w:type="default" w:linePitch="360" w:charSpace="4096"/>
        </w:sectPr>
        <w:pStyle w:val="ConsPlusNormal"/>
        <w:numPr>
          <w:ilvl w:val="0"/>
          <w:numId w:val="0"/>
        </w:numPr>
        <w:ind w:left="0" w:right="0" w:firstLine="720"/>
        <w:jc w:val="right"/>
        <w:outlineLvl w:val="1"/>
        <w:rPr>
          <w:rFonts w:ascii="PT Astra Serif;Times New Roman" w:hAnsi="PT Astra Serif;Times New Roman" w:cs="PT Astra Serif;Times New Roman"/>
          <w:sz w:val="24"/>
          <w:szCs w:val="24"/>
        </w:rPr>
      </w:pPr>
      <w:r>
        <w:rPr>
          <w:rFonts w:cs="PT Astra Serif;Times New Roman" w:ascii="PT Astra Serif;Times New Roman" w:hAnsi="PT Astra Serif;Times New Roman"/>
          <w:sz w:val="24"/>
          <w:szCs w:val="24"/>
        </w:rPr>
      </w:r>
    </w:p>
    <w:p>
      <w:pPr>
        <w:pStyle w:val="ConsPlusNormal"/>
        <w:numPr>
          <w:ilvl w:val="0"/>
          <w:numId w:val="0"/>
        </w:numPr>
        <w:ind w:left="0" w:right="0" w:hanging="0"/>
        <w:jc w:val="right"/>
        <w:outlineLvl w:val="1"/>
        <w:rPr>
          <w:rFonts w:ascii="PT Astra Serif;Times New Roman" w:hAnsi="PT Astra Serif;Times New Roman" w:cs="PT Astra Serif;Times New Roman"/>
          <w:sz w:val="24"/>
          <w:szCs w:val="24"/>
        </w:rPr>
      </w:pPr>
      <w:r>
        <w:rPr>
          <w:rFonts w:cs="PT Astra Serif;Times New Roman" w:ascii="PT Astra Serif;Times New Roman" w:hAnsi="PT Astra Serif;Times New Roman"/>
          <w:sz w:val="24"/>
          <w:szCs w:val="24"/>
        </w:rPr>
        <w:t>Приложение N 2 к Контракту</w:t>
      </w:r>
    </w:p>
    <w:p>
      <w:pPr>
        <w:pStyle w:val="ConsPlusNormal"/>
        <w:jc w:val="right"/>
        <w:rPr>
          <w:rFonts w:ascii="PT Astra Serif;Times New Roman" w:hAnsi="PT Astra Serif;Times New Roman" w:cs="PT Astra Serif;Times New Roman"/>
          <w:sz w:val="24"/>
          <w:szCs w:val="24"/>
        </w:rPr>
      </w:pPr>
      <w:r>
        <w:rPr>
          <w:rFonts w:cs="PT Astra Serif;Times New Roman" w:ascii="PT Astra Serif;Times New Roman" w:hAnsi="PT Astra Serif;Times New Roman"/>
          <w:sz w:val="24"/>
          <w:szCs w:val="24"/>
        </w:rPr>
        <w:t xml:space="preserve">от «__» ____ 20___ г. N </w:t>
      </w:r>
    </w:p>
    <w:p>
      <w:pPr>
        <w:pStyle w:val="Normal"/>
        <w:jc w:val="center"/>
        <w:rPr>
          <w:rFonts w:ascii="PT Astra Serif;Times New Roman" w:hAnsi="PT Astra Serif;Times New Roman" w:cs="PT Astra Serif;Times New Roman"/>
          <w:b/>
          <w:b/>
        </w:rPr>
      </w:pPr>
      <w:r>
        <w:rPr>
          <w:rFonts w:cs="PT Astra Serif;Times New Roman" w:ascii="PT Astra Serif;Times New Roman" w:hAnsi="PT Astra Serif;Times New Roman"/>
          <w:b/>
        </w:rPr>
        <w:t>ТЕХНИЧЕСКОЕ ЗАДАНИЕ</w:t>
      </w:r>
    </w:p>
    <w:p>
      <w:pPr>
        <w:pStyle w:val="Normal"/>
        <w:spacing w:lineRule="auto" w:line="240" w:before="0" w:after="0"/>
        <w:jc w:val="both"/>
        <w:rPr>
          <w:rFonts w:ascii="Times New Roman" w:hAnsi="Times New Roman"/>
        </w:rPr>
      </w:pPr>
      <w:bookmarkStart w:id="39" w:name="P389"/>
      <w:bookmarkEnd w:id="39"/>
      <w:r>
        <w:rPr>
          <w:rFonts w:eastAsia="PT Astra Serif;Times New Roman" w:cs="PT Astra Serif;Times New Roman" w:ascii="Times New Roman" w:hAnsi="Times New Roman"/>
        </w:rPr>
        <w:t>1</w:t>
      </w:r>
      <w:r>
        <w:rPr>
          <w:rFonts w:eastAsia="PT Astra Serif;Times New Roman" w:cs="PT Astra Serif;Times New Roman" w:ascii="Times New Roman" w:hAnsi="Times New Roman"/>
          <w:sz w:val="22"/>
          <w:szCs w:val="22"/>
        </w:rPr>
        <w:t xml:space="preserve">. </w:t>
      </w:r>
      <w:r>
        <w:rPr>
          <w:rFonts w:cs="PT Astra Serif;Times New Roman" w:ascii="Times New Roman" w:hAnsi="Times New Roman"/>
          <w:sz w:val="22"/>
          <w:szCs w:val="22"/>
        </w:rPr>
        <w:t>Наименование объекта закупки</w:t>
      </w:r>
      <w:r>
        <w:rPr>
          <w:rFonts w:eastAsia="PT Astra Serif;Times New Roman" w:cs="PT Astra Serif;Times New Roman" w:ascii="Times New Roman" w:hAnsi="Times New Roman"/>
          <w:sz w:val="22"/>
          <w:szCs w:val="22"/>
        </w:rPr>
        <w:t xml:space="preserve">: мясо кур (замороженное) и </w:t>
      </w:r>
      <w:r>
        <w:rPr>
          <w:rFonts w:ascii="Times New Roman" w:hAnsi="Times New Roman"/>
          <w:sz w:val="22"/>
          <w:szCs w:val="22"/>
        </w:rPr>
        <w:t>куриная продукция.</w:t>
      </w:r>
    </w:p>
    <w:p>
      <w:pPr>
        <w:pStyle w:val="Normal"/>
        <w:spacing w:lineRule="auto" w:line="240" w:before="0" w:after="0"/>
        <w:jc w:val="both"/>
        <w:rPr>
          <w:rFonts w:ascii="Times New Roman" w:hAnsi="Times New Roman"/>
        </w:rPr>
      </w:pPr>
      <w:r>
        <w:rPr>
          <w:rFonts w:eastAsia="PT Astra Serif;Times New Roman" w:cs="PT Astra Serif;Times New Roman" w:ascii="Times New Roman" w:hAnsi="Times New Roman"/>
          <w:sz w:val="22"/>
          <w:szCs w:val="22"/>
        </w:rPr>
        <w:t xml:space="preserve">2. </w:t>
      </w:r>
      <w:r>
        <w:rPr>
          <w:rFonts w:cs="PT Astra Serif;Times New Roman" w:ascii="Times New Roman" w:hAnsi="Times New Roman"/>
          <w:sz w:val="22"/>
          <w:szCs w:val="22"/>
        </w:rPr>
        <w:t>Количество</w:t>
      </w:r>
      <w:r>
        <w:rPr>
          <w:rFonts w:eastAsia="PT Astra Serif;Times New Roman" w:cs="PT Astra Serif;Times New Roman" w:ascii="Times New Roman" w:hAnsi="Times New Roman"/>
          <w:sz w:val="22"/>
          <w:szCs w:val="22"/>
        </w:rPr>
        <w:t xml:space="preserve">, </w:t>
      </w:r>
      <w:r>
        <w:rPr>
          <w:rFonts w:cs="PT Astra Serif;Times New Roman" w:ascii="Times New Roman" w:hAnsi="Times New Roman"/>
          <w:sz w:val="22"/>
          <w:szCs w:val="22"/>
        </w:rPr>
        <w:t>код позиции</w:t>
      </w:r>
      <w:r>
        <w:rPr>
          <w:rFonts w:eastAsia="PT Astra Serif;Times New Roman" w:cs="PT Astra Serif;Times New Roman" w:ascii="Times New Roman" w:hAnsi="Times New Roman"/>
          <w:sz w:val="22"/>
          <w:szCs w:val="22"/>
        </w:rPr>
        <w:t xml:space="preserve">, </w:t>
      </w:r>
      <w:r>
        <w:rPr>
          <w:rFonts w:cs="PT Astra Serif;Times New Roman" w:ascii="Times New Roman" w:hAnsi="Times New Roman"/>
          <w:sz w:val="22"/>
          <w:szCs w:val="22"/>
        </w:rPr>
        <w:t>функциональные</w:t>
      </w:r>
      <w:r>
        <w:rPr>
          <w:rFonts w:eastAsia="PT Astra Serif;Times New Roman" w:cs="PT Astra Serif;Times New Roman" w:ascii="Times New Roman" w:hAnsi="Times New Roman"/>
          <w:sz w:val="22"/>
          <w:szCs w:val="22"/>
        </w:rPr>
        <w:t xml:space="preserve">, </w:t>
      </w:r>
      <w:r>
        <w:rPr>
          <w:rFonts w:cs="PT Astra Serif;Times New Roman" w:ascii="Times New Roman" w:hAnsi="Times New Roman"/>
          <w:sz w:val="22"/>
          <w:szCs w:val="22"/>
        </w:rPr>
        <w:t>технические и качественные характеристики</w:t>
      </w:r>
      <w:r>
        <w:rPr>
          <w:rFonts w:eastAsia="PT Astra Serif;Times New Roman" w:cs="PT Astra Serif;Times New Roman" w:ascii="Times New Roman" w:hAnsi="Times New Roman"/>
          <w:sz w:val="22"/>
          <w:szCs w:val="22"/>
        </w:rPr>
        <w:t xml:space="preserve">, </w:t>
      </w:r>
      <w:r>
        <w:rPr>
          <w:rFonts w:cs="PT Astra Serif;Times New Roman" w:ascii="Times New Roman" w:hAnsi="Times New Roman"/>
          <w:sz w:val="22"/>
          <w:szCs w:val="22"/>
        </w:rPr>
        <w:t>эксплуатационные характеристики объекта закупки</w:t>
      </w:r>
      <w:r>
        <w:rPr>
          <w:rFonts w:eastAsia="PT Astra Serif;Times New Roman" w:cs="PT Astra Serif;Times New Roman" w:ascii="Times New Roman" w:hAnsi="Times New Roman"/>
          <w:sz w:val="22"/>
          <w:szCs w:val="22"/>
        </w:rPr>
        <w:t xml:space="preserve"> (</w:t>
      </w:r>
      <w:r>
        <w:rPr>
          <w:rFonts w:cs="PT Astra Serif;Times New Roman" w:ascii="Times New Roman" w:hAnsi="Times New Roman"/>
          <w:sz w:val="22"/>
          <w:szCs w:val="22"/>
        </w:rPr>
        <w:t>при необходимости</w:t>
      </w:r>
      <w:r>
        <w:rPr>
          <w:rFonts w:eastAsia="PT Astra Serif;Times New Roman" w:cs="PT Astra Serif;Times New Roman" w:ascii="Times New Roman" w:hAnsi="Times New Roman"/>
          <w:sz w:val="22"/>
          <w:szCs w:val="22"/>
        </w:rPr>
        <w:t>):</w:t>
      </w:r>
    </w:p>
    <w:p>
      <w:pPr>
        <w:pStyle w:val="Normal"/>
        <w:spacing w:lineRule="auto" w:line="240" w:before="0" w:after="0"/>
        <w:jc w:val="both"/>
        <w:rPr>
          <w:rFonts w:ascii="Times New Roman" w:hAnsi="Times New Roman"/>
        </w:rPr>
      </w:pPr>
      <w:r>
        <w:rPr>
          <w:rFonts w:ascii="Times New Roman" w:hAnsi="Times New Roman"/>
        </w:rPr>
      </w:r>
    </w:p>
    <w:tbl>
      <w:tblPr>
        <w:tblW w:w="19123" w:type="dxa"/>
        <w:jc w:val="left"/>
        <w:tblInd w:w="-651" w:type="dxa"/>
        <w:tblLayout w:type="fixed"/>
        <w:tblCellMar>
          <w:top w:w="0" w:type="dxa"/>
          <w:left w:w="108" w:type="dxa"/>
          <w:bottom w:w="0" w:type="dxa"/>
          <w:right w:w="108" w:type="dxa"/>
        </w:tblCellMar>
      </w:tblPr>
      <w:tblGrid>
        <w:gridCol w:w="508"/>
        <w:gridCol w:w="796"/>
        <w:gridCol w:w="885"/>
        <w:gridCol w:w="15"/>
        <w:gridCol w:w="1995"/>
        <w:gridCol w:w="15"/>
        <w:gridCol w:w="29"/>
        <w:gridCol w:w="6045"/>
        <w:gridCol w:w="30"/>
        <w:gridCol w:w="5731"/>
        <w:gridCol w:w="14"/>
        <w:gridCol w:w="1621"/>
        <w:gridCol w:w="689"/>
        <w:gridCol w:w="15"/>
        <w:gridCol w:w="733"/>
      </w:tblGrid>
      <w:tr>
        <w:trPr>
          <w:trHeight w:val="1185" w:hRule="atLeast"/>
        </w:trPr>
        <w:tc>
          <w:tcPr>
            <w:tcW w:w="50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PT Astra Serif;Times New Roman"/>
                <w:bCs/>
                <w:sz w:val="18"/>
                <w:szCs w:val="18"/>
              </w:rPr>
            </w:pPr>
            <w:r>
              <w:rPr>
                <w:rFonts w:cs="PT Astra Serif;Times New Roman" w:ascii="Times New Roman" w:hAnsi="Times New Roman"/>
                <w:bCs/>
                <w:sz w:val="18"/>
                <w:szCs w:val="18"/>
              </w:rPr>
              <w:t>№</w:t>
            </w:r>
          </w:p>
        </w:tc>
        <w:tc>
          <w:tcPr>
            <w:tcW w:w="79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jc w:val="center"/>
              <w:rPr>
                <w:rFonts w:ascii="Times New Roman" w:hAnsi="Times New Roman" w:cs="PT Astra Serif;Times New Roman"/>
                <w:sz w:val="18"/>
                <w:szCs w:val="18"/>
              </w:rPr>
            </w:pPr>
            <w:r>
              <w:rPr>
                <w:rFonts w:cs="PT Astra Serif;Times New Roman" w:ascii="Times New Roman" w:hAnsi="Times New Roman"/>
                <w:sz w:val="18"/>
                <w:szCs w:val="18"/>
              </w:rPr>
              <w:t>Наименование товара</w:t>
            </w:r>
          </w:p>
        </w:tc>
        <w:tc>
          <w:tcPr>
            <w:tcW w:w="8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jc w:val="center"/>
              <w:rPr>
                <w:rFonts w:ascii="Times New Roman" w:hAnsi="Times New Roman" w:cs="PT Astra Serif;Times New Roman"/>
                <w:sz w:val="18"/>
                <w:szCs w:val="18"/>
              </w:rPr>
            </w:pPr>
            <w:r>
              <w:rPr>
                <w:rFonts w:cs="PT Astra Serif;Times New Roman" w:ascii="Times New Roman" w:hAnsi="Times New Roman"/>
                <w:sz w:val="18"/>
                <w:szCs w:val="18"/>
              </w:rPr>
              <w:t>Код позиции</w:t>
            </w:r>
          </w:p>
        </w:tc>
        <w:tc>
          <w:tcPr>
            <w:tcW w:w="202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jc w:val="center"/>
              <w:rPr>
                <w:rFonts w:ascii="Times New Roman" w:hAnsi="Times New Roman" w:cs="PT Astra Serif;Times New Roman"/>
                <w:sz w:val="18"/>
                <w:szCs w:val="18"/>
              </w:rPr>
            </w:pPr>
            <w:r>
              <w:rPr>
                <w:rFonts w:cs="PT Astra Serif;Times New Roman" w:ascii="Times New Roman" w:hAnsi="Times New Roman"/>
                <w:sz w:val="18"/>
                <w:szCs w:val="18"/>
              </w:rPr>
              <w:t>Наименование показателя товара, единица измерения</w:t>
            </w:r>
          </w:p>
        </w:tc>
        <w:tc>
          <w:tcPr>
            <w:tcW w:w="607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jc w:val="center"/>
              <w:rPr>
                <w:rFonts w:ascii="Times New Roman" w:hAnsi="Times New Roman" w:cs="PT Astra Serif;Times New Roman"/>
                <w:sz w:val="18"/>
                <w:szCs w:val="18"/>
              </w:rPr>
            </w:pPr>
            <w:r>
              <w:rPr>
                <w:rFonts w:cs="PT Astra Serif;Times New Roman" w:ascii="Times New Roman" w:hAnsi="Times New Roman"/>
                <w:sz w:val="18"/>
                <w:szCs w:val="18"/>
              </w:rPr>
              <w:t>Требование к значению показателя</w:t>
            </w:r>
          </w:p>
        </w:tc>
        <w:tc>
          <w:tcPr>
            <w:tcW w:w="577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jc w:val="center"/>
              <w:rPr>
                <w:rFonts w:ascii="Times New Roman" w:hAnsi="Times New Roman" w:cs="PT Astra Serif;Times New Roman"/>
                <w:sz w:val="18"/>
                <w:szCs w:val="18"/>
              </w:rPr>
            </w:pPr>
            <w:r>
              <w:rPr>
                <w:rFonts w:cs="PT Astra Serif;Times New Roman" w:ascii="Times New Roman" w:hAnsi="Times New Roman"/>
                <w:sz w:val="18"/>
                <w:szCs w:val="18"/>
              </w:rPr>
              <w:t>Требование заказчика к указанию значения показателя участником закупки</w:t>
            </w:r>
          </w:p>
        </w:tc>
        <w:tc>
          <w:tcPr>
            <w:tcW w:w="162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jc w:val="center"/>
              <w:rPr>
                <w:rFonts w:ascii="PT Astra Serif;Times New Roman" w:hAnsi="PT Astra Serif;Times New Roman" w:cs="PT Astra Serif;Times New Roman"/>
                <w:sz w:val="18"/>
                <w:szCs w:val="18"/>
              </w:rPr>
            </w:pPr>
            <w:r>
              <w:rPr>
                <w:rFonts w:cs="PT Astra Serif;Times New Roman" w:ascii="PT Astra Serif;Times New Roman" w:hAnsi="PT Astra Serif;Times New Roman"/>
                <w:sz w:val="18"/>
                <w:szCs w:val="18"/>
              </w:rPr>
              <w:t>Обоснование, предусмотренное КТРУ, статьёй 33 Закона № 44-ФЗ</w:t>
            </w:r>
          </w:p>
        </w:tc>
        <w:tc>
          <w:tcPr>
            <w:tcW w:w="70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jc w:val="center"/>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t>Ед. изм.</w:t>
            </w:r>
          </w:p>
        </w:tc>
        <w:tc>
          <w:tcPr>
            <w:tcW w:w="73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jc w:val="center"/>
              <w:rPr>
                <w:rFonts w:ascii="PT Astra Serif;Times New Roman" w:hAnsi="PT Astra Serif;Times New Roman" w:cs="PT Astra Serif;Times New Roman"/>
                <w:sz w:val="20"/>
                <w:szCs w:val="20"/>
              </w:rPr>
            </w:pPr>
            <w:r>
              <w:rPr>
                <w:rFonts w:cs="PT Astra Serif;Times New Roman" w:ascii="PT Astra Serif;Times New Roman" w:hAnsi="PT Astra Serif;Times New Roman"/>
                <w:sz w:val="20"/>
                <w:szCs w:val="20"/>
              </w:rPr>
              <w:t>Кол-во</w:t>
            </w:r>
          </w:p>
        </w:tc>
      </w:tr>
      <w:tr>
        <w:trPr>
          <w:trHeight w:val="225" w:hRule="atLeast"/>
        </w:trPr>
        <w:tc>
          <w:tcPr>
            <w:tcW w:w="50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bCs/>
                <w:sz w:val="18"/>
                <w:szCs w:val="18"/>
              </w:rPr>
            </w:pPr>
            <w:r>
              <w:rPr>
                <w:rFonts w:cs="Times New Roman" w:ascii="Times New Roman" w:hAnsi="Times New Roman"/>
                <w:bCs/>
                <w:sz w:val="18"/>
                <w:szCs w:val="18"/>
              </w:rPr>
              <w:t>1</w:t>
            </w:r>
          </w:p>
        </w:tc>
        <w:tc>
          <w:tcPr>
            <w:tcW w:w="79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bCs/>
                <w:sz w:val="18"/>
                <w:szCs w:val="18"/>
              </w:rPr>
            </w:pPr>
            <w:r>
              <w:rPr>
                <w:rFonts w:cs="Times New Roman" w:ascii="Times New Roman" w:hAnsi="Times New Roman"/>
                <w:bCs/>
                <w:sz w:val="18"/>
                <w:szCs w:val="18"/>
              </w:rPr>
              <w:t>2</w:t>
            </w:r>
          </w:p>
        </w:tc>
        <w:tc>
          <w:tcPr>
            <w:tcW w:w="8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bCs/>
                <w:sz w:val="18"/>
                <w:szCs w:val="18"/>
              </w:rPr>
            </w:pPr>
            <w:r>
              <w:rPr>
                <w:rFonts w:cs="Times New Roman" w:ascii="Times New Roman" w:hAnsi="Times New Roman"/>
                <w:bCs/>
                <w:sz w:val="18"/>
                <w:szCs w:val="18"/>
              </w:rPr>
              <w:t>3</w:t>
            </w:r>
          </w:p>
        </w:tc>
        <w:tc>
          <w:tcPr>
            <w:tcW w:w="202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bCs/>
                <w:sz w:val="18"/>
                <w:szCs w:val="18"/>
              </w:rPr>
            </w:pPr>
            <w:r>
              <w:rPr>
                <w:rFonts w:cs="Times New Roman" w:ascii="Times New Roman" w:hAnsi="Times New Roman"/>
                <w:bCs/>
                <w:sz w:val="18"/>
                <w:szCs w:val="18"/>
              </w:rPr>
              <w:t>4</w:t>
            </w:r>
          </w:p>
        </w:tc>
        <w:tc>
          <w:tcPr>
            <w:tcW w:w="607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bCs/>
                <w:sz w:val="18"/>
                <w:szCs w:val="18"/>
              </w:rPr>
            </w:pPr>
            <w:r>
              <w:rPr>
                <w:rFonts w:cs="Times New Roman" w:ascii="Times New Roman" w:hAnsi="Times New Roman"/>
                <w:bCs/>
                <w:sz w:val="18"/>
                <w:szCs w:val="18"/>
              </w:rPr>
              <w:t>5</w:t>
            </w:r>
          </w:p>
        </w:tc>
        <w:tc>
          <w:tcPr>
            <w:tcW w:w="577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bCs/>
                <w:sz w:val="18"/>
                <w:szCs w:val="18"/>
              </w:rPr>
            </w:pPr>
            <w:r>
              <w:rPr>
                <w:rFonts w:cs="Times New Roman" w:ascii="Times New Roman" w:hAnsi="Times New Roman"/>
                <w:bCs/>
                <w:sz w:val="18"/>
                <w:szCs w:val="18"/>
              </w:rPr>
              <w:t>6</w:t>
            </w:r>
          </w:p>
        </w:tc>
        <w:tc>
          <w:tcPr>
            <w:tcW w:w="162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bCs/>
                <w:sz w:val="18"/>
                <w:szCs w:val="18"/>
              </w:rPr>
            </w:pPr>
            <w:r>
              <w:rPr>
                <w:rFonts w:cs="Times New Roman" w:ascii="Times New Roman" w:hAnsi="Times New Roman"/>
                <w:bCs/>
                <w:sz w:val="18"/>
                <w:szCs w:val="18"/>
              </w:rPr>
              <w:t>7</w:t>
            </w:r>
          </w:p>
        </w:tc>
        <w:tc>
          <w:tcPr>
            <w:tcW w:w="70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bCs/>
                <w:sz w:val="18"/>
                <w:szCs w:val="18"/>
              </w:rPr>
            </w:pPr>
            <w:r>
              <w:rPr>
                <w:rFonts w:cs="Times New Roman" w:ascii="Times New Roman" w:hAnsi="Times New Roman"/>
                <w:bCs/>
                <w:sz w:val="18"/>
                <w:szCs w:val="18"/>
              </w:rPr>
              <w:t>8</w:t>
            </w:r>
          </w:p>
        </w:tc>
        <w:tc>
          <w:tcPr>
            <w:tcW w:w="73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bCs/>
                <w:sz w:val="18"/>
                <w:szCs w:val="18"/>
              </w:rPr>
            </w:pPr>
            <w:r>
              <w:rPr>
                <w:rFonts w:cs="Times New Roman" w:ascii="Times New Roman" w:hAnsi="Times New Roman"/>
                <w:bCs/>
                <w:sz w:val="18"/>
                <w:szCs w:val="18"/>
              </w:rPr>
              <w:t>9</w:t>
            </w:r>
          </w:p>
        </w:tc>
      </w:tr>
      <w:tr>
        <w:trPr>
          <w:trHeight w:val="392" w:hRule="atLeast"/>
        </w:trPr>
        <w:tc>
          <w:tcPr>
            <w:tcW w:w="50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PT Astra Serif;Times New Roman"/>
                <w:bCs/>
                <w:sz w:val="18"/>
                <w:szCs w:val="18"/>
              </w:rPr>
            </w:pPr>
            <w:r>
              <w:rPr>
                <w:rFonts w:cs="PT Astra Serif;Times New Roman" w:ascii="Times New Roman" w:hAnsi="Times New Roman"/>
                <w:bCs/>
                <w:sz w:val="18"/>
                <w:szCs w:val="18"/>
              </w:rPr>
              <w:t>1</w:t>
            </w:r>
          </w:p>
        </w:tc>
        <w:tc>
          <w:tcPr>
            <w:tcW w:w="79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18"/>
                <w:szCs w:val="18"/>
              </w:rPr>
            </w:pPr>
            <w:r>
              <w:rPr>
                <w:rFonts w:ascii="Times New Roman" w:hAnsi="Times New Roman"/>
                <w:sz w:val="18"/>
                <w:szCs w:val="18"/>
              </w:rPr>
              <w:t>Мясо кур (замороженное)</w:t>
            </w:r>
          </w:p>
          <w:p>
            <w:pPr>
              <w:pStyle w:val="Normal"/>
              <w:widowControl w:val="false"/>
              <w:spacing w:lineRule="auto" w:line="240" w:before="0" w:after="0"/>
              <w:jc w:val="center"/>
              <w:rPr>
                <w:rFonts w:ascii="Times New Roman" w:hAnsi="Times New Roman" w:cs="PT Astra Serif;Times New Roman"/>
                <w:bCs/>
                <w:sz w:val="18"/>
                <w:szCs w:val="18"/>
              </w:rPr>
            </w:pPr>
            <w:r>
              <w:rPr>
                <w:rFonts w:cs="PT Astra Serif;Times New Roman" w:ascii="Times New Roman" w:hAnsi="Times New Roman"/>
                <w:bCs/>
                <w:sz w:val="18"/>
                <w:szCs w:val="18"/>
              </w:rPr>
            </w:r>
          </w:p>
        </w:tc>
        <w:tc>
          <w:tcPr>
            <w:tcW w:w="88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18"/>
                <w:szCs w:val="18"/>
              </w:rPr>
            </w:pPr>
            <w:r>
              <w:rPr>
                <w:rFonts w:ascii="Times New Roman" w:hAnsi="Times New Roman"/>
                <w:sz w:val="18"/>
                <w:szCs w:val="18"/>
              </w:rPr>
              <w:t>10.12.20.000- 00000007</w:t>
            </w:r>
          </w:p>
        </w:tc>
        <w:tc>
          <w:tcPr>
            <w:tcW w:w="202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rPr>
            </w:pPr>
            <w:r>
              <w:rPr>
                <w:rFonts w:ascii="Times New Roman" w:hAnsi="Times New Roman"/>
                <w:color w:val="000000"/>
                <w:sz w:val="18"/>
                <w:szCs w:val="18"/>
                <w:shd w:fill="FFFFFF" w:val="clear"/>
              </w:rPr>
              <w:t>Вид продукта</w:t>
            </w:r>
          </w:p>
        </w:tc>
        <w:tc>
          <w:tcPr>
            <w:tcW w:w="607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18"/>
                <w:szCs w:val="18"/>
              </w:rPr>
            </w:pPr>
            <w:r>
              <w:rPr>
                <w:rFonts w:ascii="Times New Roman" w:hAnsi="Times New Roman"/>
                <w:sz w:val="18"/>
                <w:szCs w:val="18"/>
              </w:rPr>
              <w:t>Мясо кур  замороженное (подмороженное)</w:t>
            </w:r>
          </w:p>
        </w:tc>
        <w:tc>
          <w:tcPr>
            <w:tcW w:w="577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bCs/>
                <w:sz w:val="18"/>
                <w:szCs w:val="18"/>
              </w:rPr>
            </w:pPr>
            <w:r>
              <w:rPr>
                <w:rFonts w:ascii="Times New Roman" w:hAnsi="Times New Roman"/>
                <w:bCs/>
                <w:sz w:val="18"/>
                <w:szCs w:val="18"/>
              </w:rPr>
              <w:t>значение не изменяется</w:t>
            </w:r>
          </w:p>
        </w:tc>
        <w:tc>
          <w:tcPr>
            <w:tcW w:w="162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t>-</w:t>
            </w:r>
          </w:p>
        </w:tc>
        <w:tc>
          <w:tcPr>
            <w:tcW w:w="704" w:type="dxa"/>
            <w:gridSpan w:val="2"/>
            <w:vMerge w:val="restart"/>
            <w:tcBorders>
              <w:top w:val="single" w:sz="4" w:space="0" w:color="000000"/>
              <w:left w:val="single" w:sz="4" w:space="0" w:color="000000"/>
              <w:right w:val="single" w:sz="4" w:space="0" w:color="000000"/>
            </w:tcBorders>
          </w:tcPr>
          <w:p>
            <w:pPr>
              <w:pStyle w:val="Normal"/>
              <w:widowControl w:val="false"/>
              <w:spacing w:before="0" w:after="200"/>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t>кг</w:t>
            </w:r>
          </w:p>
        </w:tc>
        <w:tc>
          <w:tcPr>
            <w:tcW w:w="733" w:type="dxa"/>
            <w:vMerge w:val="restart"/>
            <w:tcBorders>
              <w:top w:val="single" w:sz="4" w:space="0" w:color="000000"/>
              <w:left w:val="single" w:sz="4" w:space="0" w:color="000000"/>
              <w:right w:val="single" w:sz="4" w:space="0" w:color="000000"/>
            </w:tcBorders>
          </w:tcPr>
          <w:p>
            <w:pPr>
              <w:pStyle w:val="Normal"/>
              <w:widowControl w:val="false"/>
              <w:spacing w:before="0" w:after="200"/>
              <w:jc w:val="center"/>
              <w:rPr>
                <w:rFonts w:ascii="PT Astra Serif;Times New Roman" w:hAnsi="PT Astra Serif;Times New Roman" w:cs="PT Astra Serif;Times New Roman"/>
                <w:sz w:val="24"/>
                <w:szCs w:val="24"/>
              </w:rPr>
            </w:pPr>
            <w:r>
              <w:rPr>
                <w:rFonts w:cs="PT Astra Serif;Times New Roman" w:ascii="PT Astra Serif;Times New Roman" w:hAnsi="PT Astra Serif;Times New Roman"/>
                <w:bCs/>
                <w:sz w:val="18"/>
                <w:szCs w:val="18"/>
                <w:lang w:val="ru-RU"/>
              </w:rPr>
              <w:t>200</w:t>
            </w:r>
          </w:p>
        </w:tc>
      </w:tr>
      <w:tr>
        <w:trPr>
          <w:trHeight w:val="343" w:hRule="atLeast"/>
        </w:trPr>
        <w:tc>
          <w:tcPr>
            <w:tcW w:w="50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cs="PT Astra Serif;Times New Roman"/>
                <w:bCs/>
                <w:sz w:val="18"/>
                <w:szCs w:val="18"/>
                <w:lang w:val="en-US"/>
              </w:rPr>
            </w:pPr>
            <w:r>
              <w:rPr>
                <w:rFonts w:cs="PT Astra Serif;Times New Roman" w:ascii="Times New Roman" w:hAnsi="Times New Roman"/>
                <w:bCs/>
                <w:sz w:val="18"/>
                <w:szCs w:val="18"/>
                <w:lang w:val="en-US"/>
              </w:rPr>
            </w:r>
          </w:p>
        </w:tc>
        <w:tc>
          <w:tcPr>
            <w:tcW w:w="79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PT Astra Serif;Times New Roman"/>
                <w:bCs/>
                <w:sz w:val="18"/>
                <w:szCs w:val="18"/>
                <w:lang w:val="en-US"/>
              </w:rPr>
            </w:pPr>
            <w:r>
              <w:rPr>
                <w:rFonts w:cs="PT Astra Serif;Times New Roman" w:ascii="Times New Roman" w:hAnsi="Times New Roman"/>
                <w:bCs/>
                <w:sz w:val="18"/>
                <w:szCs w:val="18"/>
                <w:lang w:val="en-US"/>
              </w:rPr>
            </w:r>
          </w:p>
        </w:tc>
        <w:tc>
          <w:tcPr>
            <w:tcW w:w="88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cs="PT Astra Serif;Times New Roman"/>
                <w:bCs/>
                <w:sz w:val="18"/>
                <w:szCs w:val="18"/>
                <w:lang w:val="en-US"/>
              </w:rPr>
            </w:pPr>
            <w:r>
              <w:rPr>
                <w:rFonts w:cs="PT Astra Serif;Times New Roman" w:ascii="Times New Roman" w:hAnsi="Times New Roman"/>
                <w:bCs/>
                <w:sz w:val="18"/>
                <w:szCs w:val="18"/>
                <w:lang w:val="en-US"/>
              </w:rPr>
            </w:r>
          </w:p>
        </w:tc>
        <w:tc>
          <w:tcPr>
            <w:tcW w:w="202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18"/>
                <w:szCs w:val="18"/>
              </w:rPr>
            </w:pPr>
            <w:r>
              <w:rPr>
                <w:rFonts w:ascii="Times New Roman" w:hAnsi="Times New Roman"/>
                <w:sz w:val="18"/>
                <w:szCs w:val="18"/>
              </w:rPr>
              <w:t>Сорт</w:t>
            </w:r>
          </w:p>
        </w:tc>
        <w:tc>
          <w:tcPr>
            <w:tcW w:w="607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18"/>
                <w:szCs w:val="18"/>
              </w:rPr>
            </w:pPr>
            <w:r>
              <w:rPr>
                <w:rFonts w:ascii="Times New Roman" w:hAnsi="Times New Roman"/>
                <w:sz w:val="18"/>
                <w:szCs w:val="18"/>
              </w:rPr>
              <w:t>первый</w:t>
            </w:r>
          </w:p>
        </w:tc>
        <w:tc>
          <w:tcPr>
            <w:tcW w:w="577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bCs/>
                <w:sz w:val="18"/>
                <w:szCs w:val="18"/>
              </w:rPr>
            </w:pPr>
            <w:r>
              <w:rPr>
                <w:rFonts w:ascii="Times New Roman" w:hAnsi="Times New Roman"/>
                <w:bCs/>
                <w:sz w:val="18"/>
                <w:szCs w:val="18"/>
              </w:rPr>
              <w:t>значение не изменяется</w:t>
            </w:r>
          </w:p>
        </w:tc>
        <w:tc>
          <w:tcPr>
            <w:tcW w:w="162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200"/>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c>
          <w:tcPr>
            <w:tcW w:w="704" w:type="dxa"/>
            <w:gridSpan w:val="2"/>
            <w:vMerge w:val="continue"/>
            <w:tcBorders>
              <w:top w:val="single" w:sz="4" w:space="0" w:color="000000"/>
              <w:left w:val="single" w:sz="4" w:space="0" w:color="000000"/>
              <w:right w:val="single" w:sz="4" w:space="0" w:color="000000"/>
            </w:tcBorders>
          </w:tcPr>
          <w:p>
            <w:pPr>
              <w:pStyle w:val="Normal"/>
              <w:widowControl w:val="false"/>
              <w:snapToGrid w:val="false"/>
              <w:spacing w:before="0" w:after="200"/>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c>
          <w:tcPr>
            <w:tcW w:w="733" w:type="dxa"/>
            <w:vMerge w:val="continue"/>
            <w:tcBorders>
              <w:top w:val="single" w:sz="4" w:space="0" w:color="000000"/>
              <w:left w:val="single" w:sz="4" w:space="0" w:color="000000"/>
              <w:right w:val="single" w:sz="4" w:space="0" w:color="000000"/>
            </w:tcBorders>
          </w:tcPr>
          <w:p>
            <w:pPr>
              <w:pStyle w:val="Normal"/>
              <w:widowControl w:val="false"/>
              <w:snapToGrid w:val="false"/>
              <w:spacing w:before="0" w:after="200"/>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r>
      <w:tr>
        <w:trPr>
          <w:trHeight w:val="236" w:hRule="atLeast"/>
        </w:trPr>
        <w:tc>
          <w:tcPr>
            <w:tcW w:w="50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cs="PT Astra Serif;Times New Roman"/>
                <w:bCs/>
                <w:sz w:val="18"/>
                <w:szCs w:val="18"/>
              </w:rPr>
            </w:pPr>
            <w:r>
              <w:rPr>
                <w:rFonts w:cs="PT Astra Serif;Times New Roman" w:ascii="Times New Roman" w:hAnsi="Times New Roman"/>
                <w:bCs/>
                <w:sz w:val="18"/>
                <w:szCs w:val="18"/>
              </w:rPr>
            </w:r>
          </w:p>
        </w:tc>
        <w:tc>
          <w:tcPr>
            <w:tcW w:w="79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cs="PT Astra Serif;Times New Roman"/>
                <w:bCs/>
                <w:sz w:val="18"/>
                <w:szCs w:val="18"/>
              </w:rPr>
            </w:pPr>
            <w:r>
              <w:rPr>
                <w:rFonts w:cs="PT Astra Serif;Times New Roman" w:ascii="Times New Roman" w:hAnsi="Times New Roman"/>
                <w:bCs/>
                <w:sz w:val="18"/>
                <w:szCs w:val="18"/>
              </w:rPr>
            </w:r>
          </w:p>
        </w:tc>
        <w:tc>
          <w:tcPr>
            <w:tcW w:w="88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cs="PT Astra Serif;Times New Roman"/>
                <w:bCs/>
                <w:sz w:val="18"/>
                <w:szCs w:val="18"/>
              </w:rPr>
            </w:pPr>
            <w:r>
              <w:rPr>
                <w:rFonts w:cs="PT Astra Serif;Times New Roman" w:ascii="Times New Roman" w:hAnsi="Times New Roman"/>
                <w:bCs/>
                <w:sz w:val="18"/>
                <w:szCs w:val="18"/>
              </w:rPr>
            </w:r>
          </w:p>
        </w:tc>
        <w:tc>
          <w:tcPr>
            <w:tcW w:w="202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hd w:val="clear" w:fill="FFFFFF"/>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Термическое состояние</w:t>
            </w:r>
          </w:p>
        </w:tc>
        <w:tc>
          <w:tcPr>
            <w:tcW w:w="607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hd w:val="clear" w:fill="FFFFFF"/>
              <w:spacing w:lineRule="auto" w:line="240" w:before="0" w:after="0"/>
              <w:rPr>
                <w:rFonts w:ascii="Times New Roman" w:hAnsi="Times New Roman"/>
                <w:color w:val="000000"/>
                <w:sz w:val="18"/>
                <w:szCs w:val="18"/>
              </w:rPr>
            </w:pPr>
            <w:r>
              <w:rPr>
                <w:rFonts w:ascii="Times New Roman" w:hAnsi="Times New Roman"/>
                <w:color w:val="000000"/>
                <w:sz w:val="18"/>
                <w:szCs w:val="18"/>
              </w:rPr>
              <w:t>свежемороженое</w:t>
            </w:r>
          </w:p>
        </w:tc>
        <w:tc>
          <w:tcPr>
            <w:tcW w:w="577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bCs/>
                <w:sz w:val="18"/>
                <w:szCs w:val="18"/>
              </w:rPr>
            </w:pPr>
            <w:r>
              <w:rPr>
                <w:rFonts w:ascii="Times New Roman" w:hAnsi="Times New Roman"/>
                <w:bCs/>
                <w:sz w:val="18"/>
                <w:szCs w:val="18"/>
              </w:rPr>
              <w:t>значение не изменяется</w:t>
            </w:r>
          </w:p>
        </w:tc>
        <w:tc>
          <w:tcPr>
            <w:tcW w:w="162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200"/>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c>
          <w:tcPr>
            <w:tcW w:w="704" w:type="dxa"/>
            <w:gridSpan w:val="2"/>
            <w:vMerge w:val="continue"/>
            <w:tcBorders>
              <w:top w:val="single" w:sz="4" w:space="0" w:color="000000"/>
              <w:left w:val="single" w:sz="4" w:space="0" w:color="000000"/>
              <w:right w:val="single" w:sz="4" w:space="0" w:color="000000"/>
            </w:tcBorders>
          </w:tcPr>
          <w:p>
            <w:pPr>
              <w:pStyle w:val="Normal"/>
              <w:widowControl w:val="false"/>
              <w:snapToGrid w:val="false"/>
              <w:spacing w:before="0" w:after="200"/>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c>
          <w:tcPr>
            <w:tcW w:w="733" w:type="dxa"/>
            <w:vMerge w:val="continue"/>
            <w:tcBorders>
              <w:top w:val="single" w:sz="4" w:space="0" w:color="000000"/>
              <w:left w:val="single" w:sz="4" w:space="0" w:color="000000"/>
              <w:right w:val="single" w:sz="4" w:space="0" w:color="000000"/>
            </w:tcBorders>
          </w:tcPr>
          <w:p>
            <w:pPr>
              <w:pStyle w:val="Normal"/>
              <w:widowControl w:val="false"/>
              <w:snapToGrid w:val="false"/>
              <w:spacing w:before="0" w:after="200"/>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r>
      <w:tr>
        <w:trPr>
          <w:trHeight w:val="236" w:hRule="atLeast"/>
        </w:trPr>
        <w:tc>
          <w:tcPr>
            <w:tcW w:w="50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cs="PT Astra Serif;Times New Roman"/>
                <w:bCs/>
                <w:sz w:val="18"/>
                <w:szCs w:val="18"/>
              </w:rPr>
            </w:pPr>
            <w:r>
              <w:rPr>
                <w:rFonts w:cs="PT Astra Serif;Times New Roman" w:ascii="Times New Roman" w:hAnsi="Times New Roman"/>
                <w:bCs/>
                <w:sz w:val="18"/>
                <w:szCs w:val="18"/>
              </w:rPr>
            </w:r>
          </w:p>
        </w:tc>
        <w:tc>
          <w:tcPr>
            <w:tcW w:w="79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cs="PT Astra Serif;Times New Roman"/>
                <w:bCs/>
                <w:sz w:val="18"/>
                <w:szCs w:val="18"/>
              </w:rPr>
            </w:pPr>
            <w:r>
              <w:rPr>
                <w:rFonts w:cs="PT Astra Serif;Times New Roman" w:ascii="Times New Roman" w:hAnsi="Times New Roman"/>
                <w:bCs/>
                <w:sz w:val="18"/>
                <w:szCs w:val="18"/>
              </w:rPr>
            </w:r>
          </w:p>
        </w:tc>
        <w:tc>
          <w:tcPr>
            <w:tcW w:w="88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cs="PT Astra Serif;Times New Roman"/>
                <w:bCs/>
                <w:sz w:val="18"/>
                <w:szCs w:val="18"/>
              </w:rPr>
            </w:pPr>
            <w:r>
              <w:rPr>
                <w:rFonts w:cs="PT Astra Serif;Times New Roman" w:ascii="Times New Roman" w:hAnsi="Times New Roman"/>
                <w:bCs/>
                <w:sz w:val="18"/>
                <w:szCs w:val="18"/>
              </w:rPr>
            </w:r>
          </w:p>
        </w:tc>
        <w:tc>
          <w:tcPr>
            <w:tcW w:w="2025" w:type="dxa"/>
            <w:gridSpan w:val="3"/>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lineRule="auto" w:line="240" w:before="0" w:after="0"/>
              <w:ind w:left="-144" w:right="-106" w:hanging="0"/>
              <w:jc w:val="center"/>
              <w:rPr>
                <w:rFonts w:ascii="Times New Roman" w:hAnsi="Times New Roman"/>
                <w:sz w:val="18"/>
                <w:szCs w:val="18"/>
                <w:lang w:val="ru-RU"/>
              </w:rPr>
            </w:pPr>
            <w:r>
              <w:rPr>
                <w:rFonts w:ascii="Times New Roman" w:hAnsi="Times New Roman"/>
                <w:sz w:val="18"/>
                <w:szCs w:val="18"/>
                <w:lang w:val="ru-RU"/>
              </w:rPr>
              <w:t>Вид мяса по способу</w:t>
            </w:r>
          </w:p>
          <w:p>
            <w:pPr>
              <w:pStyle w:val="TableParagraph"/>
              <w:widowControl w:val="false"/>
              <w:spacing w:lineRule="auto" w:line="240" w:before="0" w:after="0"/>
              <w:ind w:left="-144" w:right="-106" w:hanging="0"/>
              <w:jc w:val="center"/>
              <w:rPr>
                <w:rFonts w:ascii="Times New Roman" w:hAnsi="Times New Roman"/>
                <w:sz w:val="18"/>
                <w:szCs w:val="18"/>
                <w:lang w:val="ru-RU"/>
              </w:rPr>
            </w:pPr>
            <w:r>
              <w:rPr>
                <w:rFonts w:ascii="Times New Roman" w:hAnsi="Times New Roman"/>
                <w:sz w:val="18"/>
                <w:szCs w:val="18"/>
                <w:lang w:val="ru-RU"/>
              </w:rPr>
              <w:t>разделки</w:t>
            </w:r>
          </w:p>
        </w:tc>
        <w:tc>
          <w:tcPr>
            <w:tcW w:w="6074" w:type="dxa"/>
            <w:gridSpan w:val="2"/>
            <w:tcBorders>
              <w:top w:val="single" w:sz="4" w:space="0" w:color="000000"/>
              <w:left w:val="single" w:sz="4" w:space="0" w:color="000000"/>
              <w:bottom w:val="single" w:sz="4" w:space="0" w:color="000000"/>
              <w:right w:val="single" w:sz="4" w:space="0" w:color="000000"/>
            </w:tcBorders>
            <w:vAlign w:val="center"/>
          </w:tcPr>
          <w:p>
            <w:pPr>
              <w:pStyle w:val="Style31"/>
              <w:widowControl w:val="false"/>
              <w:spacing w:lineRule="auto" w:line="240" w:before="0" w:after="0"/>
              <w:ind w:left="-110" w:right="-66" w:hanging="0"/>
              <w:textAlignment w:val="baseline"/>
              <w:rPr>
                <w:rFonts w:ascii="Times New Roman" w:hAnsi="Times New Roman" w:cs="Times New Roman"/>
                <w:bCs/>
                <w:sz w:val="18"/>
                <w:szCs w:val="18"/>
              </w:rPr>
            </w:pPr>
            <w:r>
              <w:rPr>
                <w:rFonts w:cs="Times New Roman" w:ascii="Times New Roman" w:hAnsi="Times New Roman"/>
                <w:bCs/>
                <w:sz w:val="18"/>
                <w:szCs w:val="18"/>
              </w:rPr>
              <w:t>Тушка</w:t>
            </w:r>
          </w:p>
        </w:tc>
        <w:tc>
          <w:tcPr>
            <w:tcW w:w="577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bCs/>
                <w:sz w:val="18"/>
                <w:szCs w:val="18"/>
              </w:rPr>
            </w:pPr>
            <w:r>
              <w:rPr>
                <w:rFonts w:ascii="Times New Roman" w:hAnsi="Times New Roman"/>
                <w:bCs/>
                <w:sz w:val="18"/>
                <w:szCs w:val="18"/>
              </w:rPr>
              <w:t>значение не изменяется</w:t>
            </w:r>
          </w:p>
        </w:tc>
        <w:tc>
          <w:tcPr>
            <w:tcW w:w="162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200"/>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c>
          <w:tcPr>
            <w:tcW w:w="704" w:type="dxa"/>
            <w:gridSpan w:val="2"/>
            <w:vMerge w:val="continue"/>
            <w:tcBorders>
              <w:top w:val="single" w:sz="4" w:space="0" w:color="000000"/>
              <w:left w:val="single" w:sz="4" w:space="0" w:color="000000"/>
              <w:right w:val="single" w:sz="4" w:space="0" w:color="000000"/>
            </w:tcBorders>
          </w:tcPr>
          <w:p>
            <w:pPr>
              <w:pStyle w:val="Normal"/>
              <w:widowControl w:val="false"/>
              <w:snapToGrid w:val="false"/>
              <w:spacing w:before="0" w:after="200"/>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c>
          <w:tcPr>
            <w:tcW w:w="733" w:type="dxa"/>
            <w:vMerge w:val="continue"/>
            <w:tcBorders>
              <w:top w:val="single" w:sz="4" w:space="0" w:color="000000"/>
              <w:left w:val="single" w:sz="4" w:space="0" w:color="000000"/>
              <w:right w:val="single" w:sz="4" w:space="0" w:color="000000"/>
            </w:tcBorders>
          </w:tcPr>
          <w:p>
            <w:pPr>
              <w:pStyle w:val="Normal"/>
              <w:widowControl w:val="false"/>
              <w:snapToGrid w:val="false"/>
              <w:spacing w:before="0" w:after="200"/>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r>
      <w:tr>
        <w:trPr>
          <w:trHeight w:val="236" w:hRule="atLeast"/>
        </w:trPr>
        <w:tc>
          <w:tcPr>
            <w:tcW w:w="50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cs="PT Astra Serif;Times New Roman"/>
                <w:bCs/>
                <w:sz w:val="18"/>
                <w:szCs w:val="18"/>
              </w:rPr>
            </w:pPr>
            <w:r>
              <w:rPr>
                <w:rFonts w:cs="PT Astra Serif;Times New Roman" w:ascii="Times New Roman" w:hAnsi="Times New Roman"/>
                <w:bCs/>
                <w:sz w:val="18"/>
                <w:szCs w:val="18"/>
              </w:rPr>
            </w:r>
          </w:p>
        </w:tc>
        <w:tc>
          <w:tcPr>
            <w:tcW w:w="79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cs="PT Astra Serif;Times New Roman"/>
                <w:bCs/>
                <w:sz w:val="18"/>
                <w:szCs w:val="18"/>
              </w:rPr>
            </w:pPr>
            <w:r>
              <w:rPr>
                <w:rFonts w:cs="PT Astra Serif;Times New Roman" w:ascii="Times New Roman" w:hAnsi="Times New Roman"/>
                <w:bCs/>
                <w:sz w:val="18"/>
                <w:szCs w:val="18"/>
              </w:rPr>
            </w:r>
          </w:p>
        </w:tc>
        <w:tc>
          <w:tcPr>
            <w:tcW w:w="88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cs="PT Astra Serif;Times New Roman"/>
                <w:bCs/>
                <w:sz w:val="18"/>
                <w:szCs w:val="18"/>
              </w:rPr>
            </w:pPr>
            <w:r>
              <w:rPr>
                <w:rFonts w:cs="PT Astra Serif;Times New Roman" w:ascii="Times New Roman" w:hAnsi="Times New Roman"/>
                <w:bCs/>
                <w:sz w:val="18"/>
                <w:szCs w:val="18"/>
              </w:rPr>
            </w:r>
          </w:p>
        </w:tc>
        <w:tc>
          <w:tcPr>
            <w:tcW w:w="2025" w:type="dxa"/>
            <w:gridSpan w:val="3"/>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lineRule="auto" w:line="240" w:before="0" w:after="0"/>
              <w:ind w:left="-144" w:right="-106" w:hanging="0"/>
              <w:jc w:val="center"/>
              <w:rPr>
                <w:rFonts w:ascii="Times New Roman" w:hAnsi="Times New Roman"/>
              </w:rPr>
            </w:pPr>
            <w:r>
              <w:rPr>
                <w:rFonts w:ascii="Times New Roman" w:hAnsi="Times New Roman"/>
                <w:bCs/>
                <w:sz w:val="18"/>
                <w:szCs w:val="18"/>
              </w:rPr>
              <w:t>Наименование</w:t>
            </w:r>
            <w:r>
              <w:rPr>
                <w:rFonts w:ascii="Times New Roman" w:hAnsi="Times New Roman"/>
                <w:bCs/>
                <w:sz w:val="18"/>
                <w:szCs w:val="18"/>
                <w:lang w:val="ru-RU"/>
              </w:rPr>
              <w:t xml:space="preserve">   </w:t>
            </w:r>
            <w:r>
              <w:rPr>
                <w:rFonts w:ascii="Times New Roman" w:hAnsi="Times New Roman"/>
                <w:bCs/>
                <w:sz w:val="18"/>
                <w:szCs w:val="18"/>
              </w:rPr>
              <w:t xml:space="preserve"> </w:t>
            </w:r>
            <w:r>
              <w:rPr>
                <w:rFonts w:ascii="Times New Roman" w:hAnsi="Times New Roman"/>
                <w:bCs/>
                <w:sz w:val="18"/>
                <w:szCs w:val="18"/>
                <w:lang w:val="ru-RU"/>
              </w:rPr>
              <w:t xml:space="preserve"> </w:t>
            </w:r>
            <w:r>
              <w:rPr>
                <w:rFonts w:ascii="Times New Roman" w:hAnsi="Times New Roman"/>
                <w:bCs/>
                <w:sz w:val="18"/>
                <w:szCs w:val="18"/>
              </w:rPr>
              <w:t xml:space="preserve">мяса </w:t>
            </w:r>
            <w:r>
              <w:rPr>
                <w:rFonts w:ascii="Times New Roman" w:hAnsi="Times New Roman"/>
                <w:bCs/>
                <w:sz w:val="18"/>
                <w:szCs w:val="18"/>
                <w:lang w:val="ru-RU"/>
              </w:rPr>
              <w:t xml:space="preserve"> </w:t>
            </w:r>
            <w:r>
              <w:rPr>
                <w:rFonts w:ascii="Times New Roman" w:hAnsi="Times New Roman"/>
                <w:bCs/>
                <w:sz w:val="18"/>
                <w:szCs w:val="18"/>
              </w:rPr>
              <w:t>птицы</w:t>
            </w:r>
          </w:p>
        </w:tc>
        <w:tc>
          <w:tcPr>
            <w:tcW w:w="6074" w:type="dxa"/>
            <w:gridSpan w:val="2"/>
            <w:tcBorders>
              <w:top w:val="single" w:sz="4" w:space="0" w:color="000000"/>
              <w:left w:val="single" w:sz="4" w:space="0" w:color="000000"/>
              <w:bottom w:val="single" w:sz="4" w:space="0" w:color="000000"/>
              <w:right w:val="single" w:sz="4" w:space="0" w:color="000000"/>
            </w:tcBorders>
            <w:vAlign w:val="center"/>
          </w:tcPr>
          <w:p>
            <w:pPr>
              <w:pStyle w:val="Style31"/>
              <w:widowControl w:val="false"/>
              <w:spacing w:lineRule="auto" w:line="240" w:before="0" w:after="0"/>
              <w:ind w:left="-110" w:right="-66" w:hanging="0"/>
              <w:textAlignment w:val="baseline"/>
              <w:rPr>
                <w:rFonts w:ascii="Times New Roman" w:hAnsi="Times New Roman"/>
              </w:rPr>
            </w:pPr>
            <w:r>
              <w:rPr>
                <w:rFonts w:eastAsia="Times New Roman" w:cs="Times New Roman" w:ascii="Times New Roman" w:hAnsi="Times New Roman"/>
                <w:bCs/>
                <w:sz w:val="18"/>
                <w:szCs w:val="18"/>
              </w:rPr>
              <w:t xml:space="preserve"> </w:t>
            </w:r>
            <w:r>
              <w:rPr>
                <w:rFonts w:cs="Times New Roman" w:ascii="Times New Roman" w:hAnsi="Times New Roman"/>
                <w:bCs/>
                <w:sz w:val="18"/>
                <w:szCs w:val="18"/>
              </w:rPr>
              <w:t>тушки кур, цыплята бройлеры</w:t>
            </w:r>
          </w:p>
        </w:tc>
        <w:tc>
          <w:tcPr>
            <w:tcW w:w="577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bCs/>
                <w:sz w:val="18"/>
                <w:szCs w:val="18"/>
              </w:rPr>
            </w:pPr>
            <w:r>
              <w:rPr>
                <w:rFonts w:ascii="Times New Roman" w:hAnsi="Times New Roman"/>
                <w:bCs/>
                <w:sz w:val="18"/>
                <w:szCs w:val="18"/>
              </w:rPr>
              <w:t>значение не изменяется</w:t>
            </w:r>
          </w:p>
        </w:tc>
        <w:tc>
          <w:tcPr>
            <w:tcW w:w="162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200"/>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c>
          <w:tcPr>
            <w:tcW w:w="704" w:type="dxa"/>
            <w:gridSpan w:val="2"/>
            <w:vMerge w:val="continue"/>
            <w:tcBorders>
              <w:top w:val="single" w:sz="4" w:space="0" w:color="000000"/>
              <w:left w:val="single" w:sz="4" w:space="0" w:color="000000"/>
              <w:right w:val="single" w:sz="4" w:space="0" w:color="000000"/>
            </w:tcBorders>
          </w:tcPr>
          <w:p>
            <w:pPr>
              <w:pStyle w:val="Normal"/>
              <w:widowControl w:val="false"/>
              <w:snapToGrid w:val="false"/>
              <w:spacing w:before="0" w:after="200"/>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c>
          <w:tcPr>
            <w:tcW w:w="733" w:type="dxa"/>
            <w:vMerge w:val="continue"/>
            <w:tcBorders>
              <w:top w:val="single" w:sz="4" w:space="0" w:color="000000"/>
              <w:left w:val="single" w:sz="4" w:space="0" w:color="000000"/>
              <w:right w:val="single" w:sz="4" w:space="0" w:color="000000"/>
            </w:tcBorders>
          </w:tcPr>
          <w:p>
            <w:pPr>
              <w:pStyle w:val="Normal"/>
              <w:widowControl w:val="false"/>
              <w:snapToGrid w:val="false"/>
              <w:spacing w:before="0" w:after="200"/>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r>
      <w:tr>
        <w:trPr>
          <w:trHeight w:val="531" w:hRule="atLeast"/>
        </w:trPr>
        <w:tc>
          <w:tcPr>
            <w:tcW w:w="50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cs="PT Astra Serif;Times New Roman"/>
                <w:bCs/>
                <w:sz w:val="18"/>
                <w:szCs w:val="18"/>
              </w:rPr>
            </w:pPr>
            <w:r>
              <w:rPr>
                <w:rFonts w:cs="PT Astra Serif;Times New Roman" w:ascii="Times New Roman" w:hAnsi="Times New Roman"/>
                <w:bCs/>
                <w:sz w:val="18"/>
                <w:szCs w:val="18"/>
              </w:rPr>
            </w:r>
          </w:p>
        </w:tc>
        <w:tc>
          <w:tcPr>
            <w:tcW w:w="79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cs="PT Astra Serif;Times New Roman"/>
                <w:bCs/>
                <w:sz w:val="18"/>
                <w:szCs w:val="18"/>
              </w:rPr>
            </w:pPr>
            <w:r>
              <w:rPr>
                <w:rFonts w:cs="PT Astra Serif;Times New Roman" w:ascii="Times New Roman" w:hAnsi="Times New Roman"/>
                <w:bCs/>
                <w:sz w:val="18"/>
                <w:szCs w:val="18"/>
              </w:rPr>
            </w:r>
          </w:p>
        </w:tc>
        <w:tc>
          <w:tcPr>
            <w:tcW w:w="88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cs="PT Astra Serif;Times New Roman"/>
                <w:bCs/>
                <w:sz w:val="18"/>
                <w:szCs w:val="18"/>
              </w:rPr>
            </w:pPr>
            <w:r>
              <w:rPr>
                <w:rFonts w:cs="PT Astra Serif;Times New Roman" w:ascii="Times New Roman" w:hAnsi="Times New Roman"/>
                <w:bCs/>
                <w:sz w:val="18"/>
                <w:szCs w:val="18"/>
              </w:rPr>
            </w:r>
          </w:p>
        </w:tc>
        <w:tc>
          <w:tcPr>
            <w:tcW w:w="2025" w:type="dxa"/>
            <w:gridSpan w:val="3"/>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lineRule="auto" w:line="240" w:before="0" w:after="0"/>
              <w:ind w:left="-144" w:right="-106" w:hanging="0"/>
              <w:jc w:val="center"/>
              <w:rPr>
                <w:rFonts w:ascii="Times New Roman" w:hAnsi="Times New Roman"/>
                <w:sz w:val="18"/>
                <w:szCs w:val="18"/>
                <w:lang w:val="ru-RU" w:eastAsia="ru-RU"/>
              </w:rPr>
            </w:pPr>
            <w:r>
              <w:rPr>
                <w:rFonts w:ascii="Times New Roman" w:hAnsi="Times New Roman"/>
                <w:sz w:val="18"/>
                <w:szCs w:val="18"/>
                <w:lang w:val="ru-RU" w:eastAsia="ru-RU"/>
              </w:rPr>
              <w:t>Запах</w:t>
            </w:r>
          </w:p>
        </w:tc>
        <w:tc>
          <w:tcPr>
            <w:tcW w:w="607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fill="FFFFFF"/>
              <w:spacing w:lineRule="auto" w:line="240" w:before="0" w:after="0"/>
              <w:rPr>
                <w:rFonts w:ascii="Times New Roman" w:hAnsi="Times New Roman"/>
              </w:rPr>
            </w:pPr>
            <w:r>
              <w:rPr>
                <w:rFonts w:ascii="Times New Roman" w:hAnsi="Times New Roman"/>
                <w:color w:val="000000"/>
                <w:sz w:val="18"/>
                <w:szCs w:val="18"/>
              </w:rPr>
              <w:t xml:space="preserve"> </w:t>
            </w:r>
            <w:r>
              <w:rPr>
                <w:rFonts w:ascii="Times New Roman" w:hAnsi="Times New Roman"/>
                <w:color w:val="000000"/>
                <w:sz w:val="18"/>
                <w:szCs w:val="18"/>
              </w:rPr>
              <w:t>свойственный  свежему мясу данного вида птицы.</w:t>
            </w:r>
          </w:p>
        </w:tc>
        <w:tc>
          <w:tcPr>
            <w:tcW w:w="577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bCs/>
                <w:sz w:val="18"/>
                <w:szCs w:val="18"/>
              </w:rPr>
            </w:pPr>
            <w:r>
              <w:rPr>
                <w:rFonts w:ascii="Times New Roman" w:hAnsi="Times New Roman"/>
                <w:bCs/>
                <w:sz w:val="18"/>
                <w:szCs w:val="18"/>
              </w:rPr>
              <w:t>значение не изменяется</w:t>
            </w:r>
          </w:p>
        </w:tc>
        <w:tc>
          <w:tcPr>
            <w:tcW w:w="162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200"/>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c>
          <w:tcPr>
            <w:tcW w:w="704" w:type="dxa"/>
            <w:gridSpan w:val="2"/>
            <w:vMerge w:val="continue"/>
            <w:tcBorders>
              <w:top w:val="single" w:sz="4" w:space="0" w:color="000000"/>
              <w:left w:val="single" w:sz="4" w:space="0" w:color="000000"/>
              <w:right w:val="single" w:sz="4" w:space="0" w:color="000000"/>
            </w:tcBorders>
          </w:tcPr>
          <w:p>
            <w:pPr>
              <w:pStyle w:val="Normal"/>
              <w:widowControl w:val="false"/>
              <w:snapToGrid w:val="false"/>
              <w:spacing w:before="0" w:after="200"/>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c>
          <w:tcPr>
            <w:tcW w:w="733" w:type="dxa"/>
            <w:vMerge w:val="continue"/>
            <w:tcBorders>
              <w:top w:val="single" w:sz="4" w:space="0" w:color="000000"/>
              <w:left w:val="single" w:sz="4" w:space="0" w:color="000000"/>
              <w:right w:val="single" w:sz="4" w:space="0" w:color="000000"/>
            </w:tcBorders>
          </w:tcPr>
          <w:p>
            <w:pPr>
              <w:pStyle w:val="Normal"/>
              <w:widowControl w:val="false"/>
              <w:snapToGrid w:val="false"/>
              <w:spacing w:before="0" w:after="200"/>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r>
      <w:tr>
        <w:trPr>
          <w:trHeight w:val="236" w:hRule="atLeast"/>
        </w:trPr>
        <w:tc>
          <w:tcPr>
            <w:tcW w:w="50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cs="PT Astra Serif;Times New Roman"/>
                <w:bCs/>
                <w:sz w:val="18"/>
                <w:szCs w:val="18"/>
              </w:rPr>
            </w:pPr>
            <w:r>
              <w:rPr>
                <w:rFonts w:cs="PT Astra Serif;Times New Roman" w:ascii="Times New Roman" w:hAnsi="Times New Roman"/>
                <w:bCs/>
                <w:sz w:val="18"/>
                <w:szCs w:val="18"/>
              </w:rPr>
            </w:r>
          </w:p>
        </w:tc>
        <w:tc>
          <w:tcPr>
            <w:tcW w:w="79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cs="PT Astra Serif;Times New Roman"/>
                <w:bCs/>
                <w:sz w:val="18"/>
                <w:szCs w:val="18"/>
              </w:rPr>
            </w:pPr>
            <w:r>
              <w:rPr>
                <w:rFonts w:cs="PT Astra Serif;Times New Roman" w:ascii="Times New Roman" w:hAnsi="Times New Roman"/>
                <w:bCs/>
                <w:sz w:val="18"/>
                <w:szCs w:val="18"/>
              </w:rPr>
            </w:r>
          </w:p>
        </w:tc>
        <w:tc>
          <w:tcPr>
            <w:tcW w:w="88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cs="PT Astra Serif;Times New Roman"/>
                <w:bCs/>
                <w:sz w:val="18"/>
                <w:szCs w:val="18"/>
              </w:rPr>
            </w:pPr>
            <w:r>
              <w:rPr>
                <w:rFonts w:cs="PT Astra Serif;Times New Roman" w:ascii="Times New Roman" w:hAnsi="Times New Roman"/>
                <w:bCs/>
                <w:sz w:val="18"/>
                <w:szCs w:val="18"/>
              </w:rPr>
            </w:r>
          </w:p>
        </w:tc>
        <w:tc>
          <w:tcPr>
            <w:tcW w:w="2025"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sz w:val="18"/>
                <w:szCs w:val="18"/>
              </w:rPr>
            </w:pPr>
            <w:r>
              <w:rPr>
                <w:rFonts w:ascii="Times New Roman" w:hAnsi="Times New Roman"/>
                <w:sz w:val="18"/>
                <w:szCs w:val="18"/>
              </w:rPr>
              <w:t>Общие  требования</w:t>
            </w:r>
          </w:p>
        </w:tc>
        <w:tc>
          <w:tcPr>
            <w:tcW w:w="607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rPr>
            </w:pPr>
            <w:r>
              <w:rPr>
                <w:rFonts w:ascii="Times New Roman" w:hAnsi="Times New Roman"/>
                <w:bCs/>
                <w:sz w:val="18"/>
                <w:szCs w:val="18"/>
              </w:rPr>
              <w:t xml:space="preserve">Соответствие </w:t>
            </w:r>
            <w:r>
              <w:rPr>
                <w:rFonts w:ascii="Times New Roman" w:hAnsi="Times New Roman"/>
                <w:sz w:val="18"/>
                <w:szCs w:val="18"/>
              </w:rPr>
              <w:t>Техническому регламенту Таможенного союза «О безопасности пищевой продукции» от 09.12.2011 ТР ТС 021/2011.</w:t>
            </w:r>
          </w:p>
        </w:tc>
        <w:tc>
          <w:tcPr>
            <w:tcW w:w="577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rPr>
            </w:pPr>
            <w:r>
              <w:rPr>
                <w:rFonts w:eastAsia="Symbol" w:ascii="Times New Roman" w:hAnsi="Times New Roman"/>
                <w:sz w:val="18"/>
                <w:szCs w:val="18"/>
              </w:rPr>
              <w:t>Товар</w:t>
            </w:r>
            <w:r>
              <w:rPr>
                <w:rFonts w:ascii="Times New Roman" w:hAnsi="Times New Roman"/>
                <w:bCs/>
                <w:sz w:val="18"/>
                <w:szCs w:val="18"/>
              </w:rPr>
              <w:t xml:space="preserve"> по показателям качества и безопасности должен соответствовать требованиям </w:t>
            </w:r>
            <w:r>
              <w:rPr>
                <w:rFonts w:ascii="Times New Roman" w:hAnsi="Times New Roman"/>
                <w:sz w:val="18"/>
                <w:szCs w:val="18"/>
                <w:shd w:fill="FFFFFF" w:val="clear"/>
              </w:rPr>
              <w:t>ГОСТ Р 52702-2006</w:t>
            </w:r>
            <w:r>
              <w:rPr>
                <w:rFonts w:ascii="Times New Roman" w:hAnsi="Times New Roman"/>
                <w:bCs/>
                <w:sz w:val="18"/>
                <w:szCs w:val="18"/>
              </w:rPr>
              <w:t xml:space="preserve"> «Мясо кур (тушки кур, цыплят, цыплят-бройлеров и их части). Технические условия»</w:t>
            </w:r>
            <w:r>
              <w:rPr>
                <w:rFonts w:ascii="Times New Roman" w:hAnsi="Times New Roman"/>
                <w:sz w:val="18"/>
                <w:szCs w:val="18"/>
              </w:rPr>
              <w:t xml:space="preserve"> </w:t>
            </w:r>
            <w:r>
              <w:rPr>
                <w:rFonts w:ascii="Times New Roman" w:hAnsi="Times New Roman"/>
                <w:bCs/>
                <w:sz w:val="18"/>
                <w:szCs w:val="18"/>
              </w:rPr>
              <w:t>или</w:t>
            </w:r>
            <w:r>
              <w:rPr>
                <w:rFonts w:eastAsia="Calibri" w:ascii="Times New Roman" w:hAnsi="Times New Roman"/>
                <w:sz w:val="18"/>
                <w:szCs w:val="18"/>
              </w:rPr>
              <w:t xml:space="preserve"> других технических документов с показателями качества и безопасности, не ниже указанных для данного товара.</w:t>
            </w:r>
          </w:p>
        </w:tc>
        <w:tc>
          <w:tcPr>
            <w:tcW w:w="162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200"/>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c>
          <w:tcPr>
            <w:tcW w:w="704" w:type="dxa"/>
            <w:gridSpan w:val="2"/>
            <w:vMerge w:val="continue"/>
            <w:tcBorders>
              <w:top w:val="single" w:sz="4" w:space="0" w:color="000000"/>
              <w:left w:val="single" w:sz="4" w:space="0" w:color="000000"/>
              <w:right w:val="single" w:sz="4" w:space="0" w:color="000000"/>
            </w:tcBorders>
          </w:tcPr>
          <w:p>
            <w:pPr>
              <w:pStyle w:val="Normal"/>
              <w:widowControl w:val="false"/>
              <w:snapToGrid w:val="false"/>
              <w:spacing w:before="0" w:after="200"/>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c>
          <w:tcPr>
            <w:tcW w:w="733" w:type="dxa"/>
            <w:vMerge w:val="continue"/>
            <w:tcBorders>
              <w:top w:val="single" w:sz="4" w:space="0" w:color="000000"/>
              <w:left w:val="single" w:sz="4" w:space="0" w:color="000000"/>
              <w:right w:val="single" w:sz="4" w:space="0" w:color="000000"/>
            </w:tcBorders>
          </w:tcPr>
          <w:p>
            <w:pPr>
              <w:pStyle w:val="Normal"/>
              <w:widowControl w:val="false"/>
              <w:snapToGrid w:val="false"/>
              <w:spacing w:before="0" w:after="200"/>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r>
      <w:tr>
        <w:trPr>
          <w:trHeight w:val="672" w:hRule="atLeast"/>
        </w:trPr>
        <w:tc>
          <w:tcPr>
            <w:tcW w:w="50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cs="PT Astra Serif;Times New Roman"/>
                <w:bCs/>
                <w:sz w:val="18"/>
                <w:szCs w:val="18"/>
              </w:rPr>
            </w:pPr>
            <w:r>
              <w:rPr>
                <w:rFonts w:cs="PT Astra Serif;Times New Roman" w:ascii="Times New Roman" w:hAnsi="Times New Roman"/>
                <w:bCs/>
                <w:sz w:val="18"/>
                <w:szCs w:val="18"/>
              </w:rPr>
            </w:r>
          </w:p>
        </w:tc>
        <w:tc>
          <w:tcPr>
            <w:tcW w:w="79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cs="PT Astra Serif;Times New Roman"/>
                <w:bCs/>
                <w:sz w:val="18"/>
                <w:szCs w:val="18"/>
              </w:rPr>
            </w:pPr>
            <w:r>
              <w:rPr>
                <w:rFonts w:cs="PT Astra Serif;Times New Roman" w:ascii="Times New Roman" w:hAnsi="Times New Roman"/>
                <w:bCs/>
                <w:sz w:val="18"/>
                <w:szCs w:val="18"/>
              </w:rPr>
            </w:r>
          </w:p>
        </w:tc>
        <w:tc>
          <w:tcPr>
            <w:tcW w:w="88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cs="PT Astra Serif;Times New Roman"/>
                <w:bCs/>
                <w:sz w:val="18"/>
                <w:szCs w:val="18"/>
              </w:rPr>
            </w:pPr>
            <w:r>
              <w:rPr>
                <w:rFonts w:cs="PT Astra Serif;Times New Roman" w:ascii="Times New Roman" w:hAnsi="Times New Roman"/>
                <w:bCs/>
                <w:sz w:val="18"/>
                <w:szCs w:val="18"/>
              </w:rPr>
            </w:r>
          </w:p>
        </w:tc>
        <w:tc>
          <w:tcPr>
            <w:tcW w:w="202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18"/>
                <w:szCs w:val="18"/>
              </w:rPr>
            </w:pPr>
            <w:r>
              <w:rPr>
                <w:rFonts w:ascii="Times New Roman" w:hAnsi="Times New Roman"/>
                <w:sz w:val="18"/>
                <w:szCs w:val="18"/>
              </w:rPr>
              <w:t>внешний вид</w:t>
            </w:r>
          </w:p>
        </w:tc>
        <w:tc>
          <w:tcPr>
            <w:tcW w:w="607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rPr>
            </w:pPr>
            <w:r>
              <w:rPr>
                <w:rFonts w:cs="Times New Roman" w:ascii="Times New Roman" w:hAnsi="Times New Roman"/>
                <w:b w:val="false"/>
                <w:i w:val="false"/>
                <w:caps w:val="false"/>
                <w:smallCaps w:val="false"/>
                <w:color w:val="1F1F1F"/>
                <w:spacing w:val="0"/>
                <w:sz w:val="20"/>
                <w:szCs w:val="20"/>
              </w:rPr>
              <w:t xml:space="preserve">Тушка курицы должна быть ровной, поверхность – сухой, без слизи и кровоподтеков, кожа – целой. Прожилки </w:t>
            </w:r>
            <w:r>
              <w:rPr>
                <w:rFonts w:cs="Times New Roman" w:ascii="Times New Roman" w:hAnsi="Times New Roman"/>
                <w:b w:val="false"/>
                <w:i w:val="false"/>
                <w:caps w:val="false"/>
                <w:smallCaps w:val="false"/>
                <w:color w:val="040C28"/>
                <w:spacing w:val="0"/>
                <w:sz w:val="20"/>
                <w:szCs w:val="20"/>
              </w:rPr>
              <w:t>белые или розовые</w:t>
            </w:r>
            <w:r>
              <w:rPr>
                <w:rFonts w:cs="Times New Roman" w:ascii="Times New Roman" w:hAnsi="Times New Roman"/>
                <w:b w:val="false"/>
                <w:i w:val="false"/>
                <w:caps w:val="false"/>
                <w:smallCaps w:val="false"/>
                <w:color w:val="1F1F1F"/>
                <w:spacing w:val="0"/>
                <w:sz w:val="20"/>
                <w:szCs w:val="20"/>
              </w:rPr>
              <w:t>. Мясо ровное, плотное.</w:t>
            </w:r>
          </w:p>
        </w:tc>
        <w:tc>
          <w:tcPr>
            <w:tcW w:w="577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bCs/>
                <w:sz w:val="18"/>
                <w:szCs w:val="18"/>
              </w:rPr>
            </w:pPr>
            <w:r>
              <w:rPr>
                <w:rFonts w:ascii="Times New Roman" w:hAnsi="Times New Roman"/>
                <w:bCs/>
                <w:sz w:val="18"/>
                <w:szCs w:val="18"/>
              </w:rPr>
              <w:t>значение не изменяется</w:t>
            </w:r>
          </w:p>
        </w:tc>
        <w:tc>
          <w:tcPr>
            <w:tcW w:w="162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160"/>
              <w:ind w:left="0" w:right="0" w:firstLine="567"/>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c>
          <w:tcPr>
            <w:tcW w:w="704" w:type="dxa"/>
            <w:gridSpan w:val="2"/>
            <w:vMerge w:val="continue"/>
            <w:tcBorders>
              <w:top w:val="single" w:sz="4" w:space="0" w:color="000000"/>
              <w:left w:val="single" w:sz="4" w:space="0" w:color="000000"/>
              <w:right w:val="single" w:sz="4" w:space="0" w:color="000000"/>
            </w:tcBorders>
          </w:tcPr>
          <w:p>
            <w:pPr>
              <w:pStyle w:val="Normal"/>
              <w:widowControl w:val="false"/>
              <w:snapToGrid w:val="false"/>
              <w:spacing w:before="0" w:after="200"/>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c>
          <w:tcPr>
            <w:tcW w:w="733" w:type="dxa"/>
            <w:vMerge w:val="continue"/>
            <w:tcBorders>
              <w:top w:val="single" w:sz="4" w:space="0" w:color="000000"/>
              <w:left w:val="single" w:sz="4" w:space="0" w:color="000000"/>
              <w:right w:val="single" w:sz="4" w:space="0" w:color="000000"/>
            </w:tcBorders>
          </w:tcPr>
          <w:p>
            <w:pPr>
              <w:pStyle w:val="Normal"/>
              <w:widowControl w:val="false"/>
              <w:snapToGrid w:val="false"/>
              <w:spacing w:before="0" w:after="200"/>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r>
      <w:tr>
        <w:trPr>
          <w:trHeight w:val="1972" w:hRule="atLeast"/>
        </w:trPr>
        <w:tc>
          <w:tcPr>
            <w:tcW w:w="508" w:type="dxa"/>
            <w:vMerge w:val="restart"/>
            <w:tcBorders>
              <w:left w:val="single" w:sz="4" w:space="0" w:color="000000"/>
              <w:right w:val="single" w:sz="4" w:space="0" w:color="000000"/>
            </w:tcBorders>
          </w:tcPr>
          <w:p>
            <w:pPr>
              <w:pStyle w:val="Normal"/>
              <w:widowControl w:val="false"/>
              <w:snapToGrid w:val="false"/>
              <w:spacing w:before="0" w:after="200"/>
              <w:jc w:val="center"/>
              <w:rPr>
                <w:rFonts w:ascii="Times New Roman" w:hAnsi="Times New Roman" w:cs="PT Astra Serif;Times New Roman"/>
                <w:bCs/>
                <w:sz w:val="18"/>
                <w:szCs w:val="18"/>
              </w:rPr>
            </w:pPr>
            <w:r>
              <w:rPr>
                <w:rFonts w:cs="PT Astra Serif;Times New Roman" w:ascii="Times New Roman" w:hAnsi="Times New Roman"/>
                <w:bCs/>
                <w:sz w:val="18"/>
                <w:szCs w:val="18"/>
              </w:rPr>
            </w:r>
          </w:p>
        </w:tc>
        <w:tc>
          <w:tcPr>
            <w:tcW w:w="796" w:type="dxa"/>
            <w:vMerge w:val="restart"/>
            <w:tcBorders>
              <w:left w:val="single" w:sz="4" w:space="0" w:color="000000"/>
              <w:right w:val="single" w:sz="4" w:space="0" w:color="000000"/>
            </w:tcBorders>
          </w:tcPr>
          <w:p>
            <w:pPr>
              <w:pStyle w:val="Normal"/>
              <w:widowControl w:val="false"/>
              <w:snapToGrid w:val="false"/>
              <w:spacing w:before="0" w:after="200"/>
              <w:jc w:val="center"/>
              <w:rPr>
                <w:rFonts w:ascii="Times New Roman" w:hAnsi="Times New Roman" w:cs="PT Astra Serif;Times New Roman"/>
                <w:bCs/>
                <w:sz w:val="18"/>
                <w:szCs w:val="18"/>
              </w:rPr>
            </w:pPr>
            <w:r>
              <w:rPr>
                <w:rFonts w:cs="PT Astra Serif;Times New Roman" w:ascii="Times New Roman" w:hAnsi="Times New Roman"/>
                <w:bCs/>
                <w:sz w:val="18"/>
                <w:szCs w:val="18"/>
              </w:rPr>
            </w:r>
          </w:p>
        </w:tc>
        <w:tc>
          <w:tcPr>
            <w:tcW w:w="885" w:type="dxa"/>
            <w:vMerge w:val="restart"/>
            <w:tcBorders>
              <w:left w:val="single" w:sz="4" w:space="0" w:color="000000"/>
              <w:right w:val="single" w:sz="4" w:space="0" w:color="000000"/>
            </w:tcBorders>
          </w:tcPr>
          <w:p>
            <w:pPr>
              <w:pStyle w:val="Normal"/>
              <w:widowControl w:val="false"/>
              <w:snapToGrid w:val="false"/>
              <w:spacing w:before="0" w:after="200"/>
              <w:jc w:val="center"/>
              <w:rPr>
                <w:rFonts w:ascii="Times New Roman" w:hAnsi="Times New Roman" w:cs="PT Astra Serif;Times New Roman"/>
                <w:bCs/>
                <w:sz w:val="18"/>
                <w:szCs w:val="18"/>
              </w:rPr>
            </w:pPr>
            <w:r>
              <w:rPr>
                <w:rFonts w:cs="PT Astra Serif;Times New Roman" w:ascii="Times New Roman" w:hAnsi="Times New Roman"/>
                <w:bCs/>
                <w:sz w:val="18"/>
                <w:szCs w:val="18"/>
              </w:rPr>
            </w:r>
          </w:p>
        </w:tc>
        <w:tc>
          <w:tcPr>
            <w:tcW w:w="202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sz w:val="18"/>
                <w:szCs w:val="18"/>
              </w:rPr>
            </w:pPr>
            <w:r>
              <w:rPr>
                <w:rFonts w:ascii="Times New Roman" w:hAnsi="Times New Roman"/>
                <w:sz w:val="18"/>
                <w:szCs w:val="18"/>
              </w:rPr>
              <w:t>упаковка</w:t>
            </w:r>
          </w:p>
        </w:tc>
        <w:tc>
          <w:tcPr>
            <w:tcW w:w="607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rPr>
            </w:pPr>
            <w:r>
              <w:rPr>
                <w:rFonts w:ascii="Times New Roman" w:hAnsi="Times New Roman"/>
                <w:bCs/>
                <w:sz w:val="18"/>
                <w:szCs w:val="18"/>
              </w:rPr>
              <w:t xml:space="preserve">Потребительская и транспортная тара, упаковочные материалы и скрепляющие средства должны соответствовать требованиям </w:t>
            </w:r>
            <w:r>
              <w:rPr>
                <w:rFonts w:ascii="Times New Roman" w:hAnsi="Times New Roman"/>
                <w:bCs/>
                <w:iCs/>
                <w:sz w:val="18"/>
                <w:szCs w:val="18"/>
              </w:rPr>
              <w:t xml:space="preserve">Технического регламента </w:t>
            </w:r>
            <w:r>
              <w:rPr>
                <w:rFonts w:ascii="Times New Roman" w:hAnsi="Times New Roman"/>
                <w:sz w:val="18"/>
                <w:szCs w:val="18"/>
              </w:rPr>
              <w:t>Таможенного союза «О безопасности упаковки» от 16.08.2011 ТР ТС 005/2011</w:t>
            </w:r>
            <w:r>
              <w:rPr>
                <w:rFonts w:ascii="Times New Roman" w:hAnsi="Times New Roman"/>
                <w:bCs/>
                <w:sz w:val="18"/>
                <w:szCs w:val="18"/>
              </w:rPr>
              <w:t>, документам, по которым они изготовлены, обеспечивать сохранность, качество и безопасность мяса кур при транспортировании и хранении в течение всего срока годности, а также должны быть разрешены для контакта с пищевыми продуктами. В каждую транспортную тару упаковывают мясо кур одного наименования, сорта, одной даты выработки и термического состояния и одного вида упаковки.</w:t>
            </w:r>
          </w:p>
        </w:tc>
        <w:tc>
          <w:tcPr>
            <w:tcW w:w="577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bCs/>
                <w:sz w:val="18"/>
                <w:szCs w:val="18"/>
              </w:rPr>
            </w:pPr>
            <w:r>
              <w:rPr>
                <w:rFonts w:ascii="Times New Roman" w:hAnsi="Times New Roman"/>
                <w:bCs/>
                <w:sz w:val="18"/>
                <w:szCs w:val="18"/>
              </w:rPr>
              <w:t>значение не изменяется</w:t>
            </w:r>
          </w:p>
        </w:tc>
        <w:tc>
          <w:tcPr>
            <w:tcW w:w="162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160"/>
              <w:ind w:left="0" w:right="0" w:firstLine="567"/>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c>
          <w:tcPr>
            <w:tcW w:w="704" w:type="dxa"/>
            <w:gridSpan w:val="2"/>
            <w:vMerge w:val="restart"/>
            <w:tcBorders>
              <w:left w:val="single" w:sz="4" w:space="0" w:color="000000"/>
              <w:right w:val="single" w:sz="4" w:space="0" w:color="000000"/>
            </w:tcBorders>
          </w:tcPr>
          <w:p>
            <w:pPr>
              <w:pStyle w:val="Normal"/>
              <w:widowControl w:val="false"/>
              <w:snapToGrid w:val="false"/>
              <w:spacing w:before="0" w:after="200"/>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c>
          <w:tcPr>
            <w:tcW w:w="733" w:type="dxa"/>
            <w:vMerge w:val="restart"/>
            <w:tcBorders>
              <w:left w:val="single" w:sz="4" w:space="0" w:color="000000"/>
              <w:right w:val="single" w:sz="4" w:space="0" w:color="000000"/>
            </w:tcBorders>
          </w:tcPr>
          <w:p>
            <w:pPr>
              <w:pStyle w:val="Normal"/>
              <w:widowControl w:val="false"/>
              <w:snapToGrid w:val="false"/>
              <w:spacing w:before="0" w:after="200"/>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r>
      <w:tr>
        <w:trPr>
          <w:trHeight w:val="1370" w:hRule="atLeast"/>
        </w:trPr>
        <w:tc>
          <w:tcPr>
            <w:tcW w:w="508" w:type="dxa"/>
            <w:vMerge w:val="continue"/>
            <w:tcBorders>
              <w:left w:val="single" w:sz="4" w:space="0" w:color="000000"/>
              <w:right w:val="single" w:sz="4" w:space="0" w:color="000000"/>
            </w:tcBorders>
          </w:tcPr>
          <w:p>
            <w:pPr>
              <w:pStyle w:val="Normal"/>
              <w:widowControl w:val="false"/>
              <w:snapToGrid w:val="false"/>
              <w:spacing w:before="0" w:after="200"/>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c>
          <w:tcPr>
            <w:tcW w:w="796" w:type="dxa"/>
            <w:vMerge w:val="continue"/>
            <w:tcBorders>
              <w:left w:val="single" w:sz="4" w:space="0" w:color="000000"/>
              <w:right w:val="single" w:sz="4" w:space="0" w:color="000000"/>
            </w:tcBorders>
          </w:tcPr>
          <w:p>
            <w:pPr>
              <w:pStyle w:val="Normal"/>
              <w:widowControl w:val="false"/>
              <w:snapToGrid w:val="false"/>
              <w:spacing w:before="0" w:after="200"/>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c>
          <w:tcPr>
            <w:tcW w:w="885" w:type="dxa"/>
            <w:vMerge w:val="continue"/>
            <w:tcBorders>
              <w:left w:val="single" w:sz="4" w:space="0" w:color="000000"/>
              <w:right w:val="single" w:sz="4" w:space="0" w:color="000000"/>
            </w:tcBorders>
          </w:tcPr>
          <w:p>
            <w:pPr>
              <w:pStyle w:val="Normal"/>
              <w:widowControl w:val="false"/>
              <w:snapToGrid w:val="false"/>
              <w:spacing w:before="0" w:after="200"/>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c>
          <w:tcPr>
            <w:tcW w:w="202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sz w:val="18"/>
                <w:szCs w:val="18"/>
              </w:rPr>
            </w:pPr>
            <w:r>
              <w:rPr>
                <w:rFonts w:ascii="Times New Roman" w:hAnsi="Times New Roman"/>
                <w:sz w:val="18"/>
                <w:szCs w:val="18"/>
              </w:rPr>
              <w:t>Маркировка</w:t>
            </w:r>
          </w:p>
        </w:tc>
        <w:tc>
          <w:tcPr>
            <w:tcW w:w="607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sz w:val="18"/>
                <w:szCs w:val="18"/>
              </w:rPr>
            </w:pPr>
            <w:r>
              <w:rPr>
                <w:rFonts w:ascii="Times New Roman" w:hAnsi="Times New Roman"/>
                <w:bCs/>
                <w:sz w:val="18"/>
                <w:szCs w:val="18"/>
              </w:rPr>
              <w:t>Маркировка должна быть четкой, средства для маркировки не должны влиять на показатели качества мяса цыплят и должны быть изготовлены из материалов, допущенных в установленном порядке для контакта с пищевыми продуктами.</w:t>
            </w:r>
          </w:p>
          <w:p>
            <w:pPr>
              <w:pStyle w:val="Normal"/>
              <w:widowControl w:val="false"/>
              <w:spacing w:before="0" w:after="200"/>
              <w:rPr>
                <w:rFonts w:ascii="Times New Roman" w:hAnsi="Times New Roman"/>
              </w:rPr>
            </w:pPr>
            <w:r>
              <w:rPr>
                <w:rFonts w:ascii="Times New Roman" w:hAnsi="Times New Roman"/>
                <w:sz w:val="18"/>
                <w:szCs w:val="18"/>
              </w:rPr>
              <w:t xml:space="preserve">Соответствие: Технический регламент </w:t>
            </w:r>
            <w:r>
              <w:rPr>
                <w:rFonts w:eastAsia="Calibri" w:ascii="Times New Roman" w:hAnsi="Times New Roman"/>
                <w:sz w:val="18"/>
                <w:szCs w:val="18"/>
                <w:lang w:eastAsia="en-US"/>
              </w:rPr>
              <w:t>Таможенного союза «Пищевая продукция в части ее маркировки» от 09.12.2011 ТР ТС 022/2011</w:t>
            </w:r>
            <w:r>
              <w:rPr>
                <w:rFonts w:ascii="Times New Roman" w:hAnsi="Times New Roman"/>
                <w:sz w:val="18"/>
                <w:szCs w:val="18"/>
              </w:rPr>
              <w:t>.</w:t>
            </w:r>
          </w:p>
        </w:tc>
        <w:tc>
          <w:tcPr>
            <w:tcW w:w="577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bCs/>
                <w:sz w:val="18"/>
                <w:szCs w:val="18"/>
              </w:rPr>
            </w:pPr>
            <w:r>
              <w:rPr>
                <w:rFonts w:ascii="Times New Roman" w:hAnsi="Times New Roman"/>
                <w:bCs/>
                <w:sz w:val="18"/>
                <w:szCs w:val="18"/>
              </w:rPr>
              <w:t>значение не изменяется</w:t>
            </w:r>
          </w:p>
        </w:tc>
        <w:tc>
          <w:tcPr>
            <w:tcW w:w="162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160"/>
              <w:ind w:left="0" w:right="0" w:firstLine="567"/>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c>
          <w:tcPr>
            <w:tcW w:w="704" w:type="dxa"/>
            <w:gridSpan w:val="2"/>
            <w:vMerge w:val="continue"/>
            <w:tcBorders>
              <w:left w:val="single" w:sz="4" w:space="0" w:color="000000"/>
              <w:right w:val="single" w:sz="4" w:space="0" w:color="000000"/>
            </w:tcBorders>
          </w:tcPr>
          <w:p>
            <w:pPr>
              <w:pStyle w:val="Normal"/>
              <w:widowControl w:val="false"/>
              <w:snapToGrid w:val="false"/>
              <w:spacing w:before="0" w:after="200"/>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c>
          <w:tcPr>
            <w:tcW w:w="733" w:type="dxa"/>
            <w:vMerge w:val="continue"/>
            <w:tcBorders>
              <w:left w:val="single" w:sz="4" w:space="0" w:color="000000"/>
              <w:right w:val="single" w:sz="4" w:space="0" w:color="000000"/>
            </w:tcBorders>
          </w:tcPr>
          <w:p>
            <w:pPr>
              <w:pStyle w:val="Normal"/>
              <w:widowControl w:val="false"/>
              <w:snapToGrid w:val="false"/>
              <w:spacing w:before="0" w:after="200"/>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r>
      <w:tr>
        <w:trPr>
          <w:trHeight w:val="753" w:hRule="atLeast"/>
        </w:trPr>
        <w:tc>
          <w:tcPr>
            <w:tcW w:w="508" w:type="dxa"/>
            <w:vMerge w:val="continue"/>
            <w:tcBorders>
              <w:left w:val="single" w:sz="4" w:space="0" w:color="000000"/>
              <w:right w:val="single" w:sz="4" w:space="0" w:color="000000"/>
            </w:tcBorders>
          </w:tcPr>
          <w:p>
            <w:pPr>
              <w:pStyle w:val="Normal"/>
              <w:widowControl w:val="false"/>
              <w:snapToGrid w:val="false"/>
              <w:spacing w:before="0" w:after="200"/>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c>
          <w:tcPr>
            <w:tcW w:w="796" w:type="dxa"/>
            <w:vMerge w:val="continue"/>
            <w:tcBorders>
              <w:left w:val="single" w:sz="4" w:space="0" w:color="000000"/>
              <w:right w:val="single" w:sz="4" w:space="0" w:color="000000"/>
            </w:tcBorders>
          </w:tcPr>
          <w:p>
            <w:pPr>
              <w:pStyle w:val="Normal"/>
              <w:widowControl w:val="false"/>
              <w:snapToGrid w:val="false"/>
              <w:spacing w:before="0" w:after="200"/>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c>
          <w:tcPr>
            <w:tcW w:w="885" w:type="dxa"/>
            <w:vMerge w:val="continue"/>
            <w:tcBorders>
              <w:left w:val="single" w:sz="4" w:space="0" w:color="000000"/>
              <w:right w:val="single" w:sz="4" w:space="0" w:color="000000"/>
            </w:tcBorders>
          </w:tcPr>
          <w:p>
            <w:pPr>
              <w:pStyle w:val="Normal"/>
              <w:widowControl w:val="false"/>
              <w:snapToGrid w:val="false"/>
              <w:spacing w:before="0" w:after="200"/>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c>
          <w:tcPr>
            <w:tcW w:w="2025" w:type="dxa"/>
            <w:gridSpan w:val="3"/>
            <w:tcBorders>
              <w:top w:val="single" w:sz="4" w:space="0" w:color="000000"/>
              <w:left w:val="single" w:sz="4" w:space="0" w:color="000000"/>
              <w:bottom w:val="single" w:sz="4" w:space="0" w:color="000000"/>
            </w:tcBorders>
          </w:tcPr>
          <w:p>
            <w:pPr>
              <w:pStyle w:val="Normal"/>
              <w:widowControl w:val="false"/>
              <w:spacing w:before="0" w:after="200"/>
              <w:jc w:val="center"/>
              <w:rPr>
                <w:rFonts w:ascii="Times New Roman" w:hAnsi="Times New Roman"/>
                <w:sz w:val="18"/>
                <w:szCs w:val="18"/>
              </w:rPr>
            </w:pPr>
            <w:r>
              <w:rPr>
                <w:rFonts w:ascii="Times New Roman" w:hAnsi="Times New Roman"/>
                <w:sz w:val="18"/>
                <w:szCs w:val="18"/>
              </w:rPr>
              <w:t>требование к безопасности</w:t>
            </w:r>
          </w:p>
        </w:tc>
        <w:tc>
          <w:tcPr>
            <w:tcW w:w="6074" w:type="dxa"/>
            <w:gridSpan w:val="2"/>
            <w:tcBorders>
              <w:top w:val="single" w:sz="4" w:space="0" w:color="000000"/>
              <w:left w:val="single" w:sz="4" w:space="0" w:color="000000"/>
              <w:bottom w:val="single" w:sz="4" w:space="0" w:color="000000"/>
            </w:tcBorders>
          </w:tcPr>
          <w:p>
            <w:pPr>
              <w:pStyle w:val="Normal"/>
              <w:widowControl w:val="false"/>
              <w:spacing w:before="0" w:after="200"/>
              <w:rPr>
                <w:rFonts w:ascii="Times New Roman" w:hAnsi="Times New Roman"/>
              </w:rPr>
            </w:pPr>
            <w:r>
              <w:rPr>
                <w:rFonts w:ascii="Times New Roman" w:hAnsi="Times New Roman"/>
                <w:color w:val="000000"/>
                <w:sz w:val="18"/>
                <w:szCs w:val="18"/>
              </w:rPr>
              <w:t xml:space="preserve">Товар не должен представлять опасности для жизни и здоровья граждан.  Соответствует требованиям </w:t>
            </w:r>
            <w:r>
              <w:rPr>
                <w:rFonts w:eastAsia="Calibri" w:ascii="Times New Roman" w:hAnsi="Times New Roman"/>
                <w:sz w:val="18"/>
                <w:szCs w:val="18"/>
              </w:rPr>
              <w:t>ТР ТС 021/2011 «О безопасности пищевой продукции»</w:t>
            </w:r>
            <w:r>
              <w:rPr>
                <w:rFonts w:ascii="Times New Roman" w:hAnsi="Times New Roman"/>
                <w:color w:val="000000"/>
                <w:sz w:val="18"/>
                <w:szCs w:val="18"/>
              </w:rPr>
              <w:t>.</w:t>
            </w:r>
          </w:p>
        </w:tc>
        <w:tc>
          <w:tcPr>
            <w:tcW w:w="5775" w:type="dxa"/>
            <w:gridSpan w:val="3"/>
            <w:tcBorders>
              <w:top w:val="single" w:sz="4" w:space="0" w:color="000000"/>
              <w:left w:val="single" w:sz="4" w:space="0" w:color="000000"/>
              <w:bottom w:val="single" w:sz="4" w:space="0" w:color="000000"/>
            </w:tcBorders>
          </w:tcPr>
          <w:p>
            <w:pPr>
              <w:pStyle w:val="Normal"/>
              <w:widowControl w:val="false"/>
              <w:spacing w:before="0" w:after="200"/>
              <w:jc w:val="center"/>
              <w:rPr>
                <w:rFonts w:ascii="Times New Roman" w:hAnsi="Times New Roman"/>
                <w:bCs/>
                <w:sz w:val="18"/>
                <w:szCs w:val="18"/>
              </w:rPr>
            </w:pPr>
            <w:r>
              <w:rPr>
                <w:rFonts w:ascii="Times New Roman" w:hAnsi="Times New Roman"/>
                <w:bCs/>
                <w:sz w:val="18"/>
                <w:szCs w:val="18"/>
              </w:rPr>
              <w:t>значение не изменяется</w:t>
            </w:r>
          </w:p>
        </w:tc>
        <w:tc>
          <w:tcPr>
            <w:tcW w:w="1621" w:type="dxa"/>
            <w:tcBorders>
              <w:top w:val="single" w:sz="4" w:space="0" w:color="000000"/>
              <w:left w:val="single" w:sz="4" w:space="0" w:color="000000"/>
              <w:bottom w:val="single" w:sz="4" w:space="0" w:color="000000"/>
            </w:tcBorders>
          </w:tcPr>
          <w:p>
            <w:pPr>
              <w:pStyle w:val="Normal"/>
              <w:widowControl w:val="false"/>
              <w:snapToGrid w:val="false"/>
              <w:spacing w:before="0" w:after="160"/>
              <w:ind w:left="0" w:right="0" w:firstLine="567"/>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c>
          <w:tcPr>
            <w:tcW w:w="704" w:type="dxa"/>
            <w:gridSpan w:val="2"/>
            <w:vMerge w:val="continue"/>
            <w:tcBorders>
              <w:left w:val="single" w:sz="4" w:space="0" w:color="000000"/>
              <w:right w:val="single" w:sz="4" w:space="0" w:color="000000"/>
            </w:tcBorders>
          </w:tcPr>
          <w:p>
            <w:pPr>
              <w:pStyle w:val="Normal"/>
              <w:widowControl w:val="false"/>
              <w:snapToGrid w:val="false"/>
              <w:spacing w:before="0" w:after="200"/>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c>
          <w:tcPr>
            <w:tcW w:w="733" w:type="dxa"/>
            <w:vMerge w:val="continue"/>
            <w:tcBorders>
              <w:left w:val="single" w:sz="4" w:space="0" w:color="000000"/>
              <w:right w:val="single" w:sz="4" w:space="0" w:color="000000"/>
            </w:tcBorders>
          </w:tcPr>
          <w:p>
            <w:pPr>
              <w:pStyle w:val="Normal"/>
              <w:widowControl w:val="false"/>
              <w:snapToGrid w:val="false"/>
              <w:spacing w:before="0" w:after="200"/>
              <w:jc w:val="center"/>
              <w:rPr>
                <w:rFonts w:ascii="PT Astra Serif;Times New Roman" w:hAnsi="PT Astra Serif;Times New Roman" w:cs="PT Astra Serif;Times New Roman"/>
                <w:bCs/>
                <w:sz w:val="18"/>
                <w:szCs w:val="18"/>
              </w:rPr>
            </w:pPr>
            <w:r>
              <w:rPr>
                <w:rFonts w:cs="PT Astra Serif;Times New Roman" w:ascii="PT Astra Serif;Times New Roman" w:hAnsi="PT Astra Serif;Times New Roman"/>
                <w:bCs/>
                <w:sz w:val="18"/>
                <w:szCs w:val="18"/>
              </w:rPr>
            </w:r>
          </w:p>
        </w:tc>
      </w:tr>
      <w:tr>
        <w:trPr>
          <w:trHeight w:val="510" w:hRule="atLeast"/>
        </w:trPr>
        <w:tc>
          <w:tcPr>
            <w:tcW w:w="50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t>2</w:t>
            </w:r>
          </w:p>
        </w:tc>
        <w:tc>
          <w:tcPr>
            <w:tcW w:w="79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szCs w:val="20"/>
              </w:rPr>
            </w:pPr>
            <w:r>
              <w:rPr>
                <w:rFonts w:cs="Times New Roman" w:ascii="Times New Roman" w:hAnsi="Times New Roman"/>
                <w:sz w:val="20"/>
                <w:szCs w:val="20"/>
              </w:rPr>
              <w:t>Грудка (кур)</w:t>
            </w:r>
          </w:p>
          <w:p>
            <w:pPr>
              <w:pStyle w:val="Normal"/>
              <w:widowControl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t>замороженное, части тушки</w:t>
            </w:r>
          </w:p>
        </w:tc>
        <w:tc>
          <w:tcPr>
            <w:tcW w:w="900"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rPr>
            </w:pPr>
            <w:r>
              <w:rPr>
                <w:rFonts w:cs="Times New Roman" w:ascii="Times New Roman" w:hAnsi="Times New Roman"/>
                <w:sz w:val="20"/>
                <w:szCs w:val="20"/>
                <w:lang w:val="ru-RU"/>
              </w:rPr>
              <w:t>10.12.</w:t>
            </w:r>
            <w:r>
              <w:rPr>
                <w:rFonts w:cs="Times New Roman" w:ascii="Times New Roman" w:hAnsi="Times New Roman"/>
                <w:sz w:val="20"/>
                <w:szCs w:val="20"/>
                <w:lang w:val="en-US"/>
              </w:rPr>
              <w:t>2</w:t>
            </w:r>
            <w:r>
              <w:rPr>
                <w:rFonts w:cs="Times New Roman" w:ascii="Times New Roman" w:hAnsi="Times New Roman"/>
                <w:sz w:val="20"/>
                <w:szCs w:val="20"/>
                <w:lang w:val="ru-RU"/>
              </w:rPr>
              <w:t>0.110</w:t>
            </w:r>
            <w:r>
              <w:rPr>
                <w:rFonts w:cs="Times New Roman" w:ascii="Times New Roman" w:hAnsi="Times New Roman"/>
                <w:sz w:val="20"/>
                <w:szCs w:val="20"/>
              </w:rPr>
              <w:t>- 00000007</w:t>
            </w:r>
          </w:p>
        </w:tc>
        <w:tc>
          <w:tcPr>
            <w:tcW w:w="19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Вид продукта</w:t>
            </w:r>
          </w:p>
        </w:tc>
        <w:tc>
          <w:tcPr>
            <w:tcW w:w="6119"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szCs w:val="20"/>
              </w:rPr>
            </w:pPr>
            <w:r>
              <w:rPr>
                <w:rFonts w:cs="Times New Roman" w:ascii="Times New Roman" w:hAnsi="Times New Roman"/>
                <w:sz w:val="20"/>
                <w:szCs w:val="20"/>
              </w:rPr>
              <w:t>Мясо кур (Грудка куриная), замороженное (подмороженное)</w:t>
            </w:r>
          </w:p>
        </w:tc>
        <w:tc>
          <w:tcPr>
            <w:tcW w:w="57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t>значение не изменяется</w:t>
            </w:r>
          </w:p>
        </w:tc>
        <w:tc>
          <w:tcPr>
            <w:tcW w:w="1635"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100" w:after="100"/>
              <w:rPr>
                <w:rFonts w:cs="Times New Roman"/>
                <w:bCs/>
                <w:sz w:val="20"/>
                <w:szCs w:val="20"/>
              </w:rPr>
            </w:pPr>
            <w:r>
              <w:rPr>
                <w:rFonts w:cs="Times New Roman"/>
                <w:bCs/>
                <w:sz w:val="20"/>
                <w:szCs w:val="20"/>
              </w:rPr>
              <w:t>-</w:t>
            </w:r>
          </w:p>
        </w:tc>
        <w:tc>
          <w:tcPr>
            <w:tcW w:w="68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100" w:after="100"/>
              <w:rPr>
                <w:rFonts w:cs="Times New Roman"/>
                <w:bCs/>
                <w:sz w:val="20"/>
                <w:szCs w:val="20"/>
              </w:rPr>
            </w:pPr>
            <w:r>
              <w:rPr>
                <w:rFonts w:cs="Times New Roman"/>
                <w:bCs/>
                <w:sz w:val="20"/>
                <w:szCs w:val="20"/>
              </w:rPr>
              <w:t>кг</w:t>
            </w:r>
          </w:p>
        </w:tc>
        <w:tc>
          <w:tcPr>
            <w:tcW w:w="748"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100" w:after="100"/>
              <w:rPr>
                <w:rFonts w:ascii="PT Astra Serif;Times New Roman" w:hAnsi="PT Astra Serif;Times New Roman" w:cs="PT Astra Serif;Times New Roman"/>
                <w:sz w:val="24"/>
                <w:szCs w:val="24"/>
              </w:rPr>
            </w:pPr>
            <w:r>
              <w:rPr>
                <w:rFonts w:cs="Times New Roman"/>
                <w:bCs/>
                <w:sz w:val="20"/>
                <w:szCs w:val="20"/>
              </w:rPr>
              <w:t>250</w:t>
            </w:r>
          </w:p>
        </w:tc>
      </w:tr>
      <w:tr>
        <w:trPr>
          <w:trHeight w:val="300" w:hRule="atLeast"/>
        </w:trPr>
        <w:tc>
          <w:tcPr>
            <w:tcW w:w="50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79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900"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19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Сорт</w:t>
            </w:r>
          </w:p>
        </w:tc>
        <w:tc>
          <w:tcPr>
            <w:tcW w:w="6119"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szCs w:val="20"/>
              </w:rPr>
            </w:pPr>
            <w:r>
              <w:rPr>
                <w:rFonts w:cs="Times New Roman" w:ascii="Times New Roman" w:hAnsi="Times New Roman"/>
                <w:sz w:val="20"/>
                <w:szCs w:val="20"/>
              </w:rPr>
              <w:t>первый</w:t>
            </w:r>
          </w:p>
        </w:tc>
        <w:tc>
          <w:tcPr>
            <w:tcW w:w="57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t>значение не изменяется</w:t>
            </w:r>
          </w:p>
        </w:tc>
        <w:tc>
          <w:tcPr>
            <w:tcW w:w="1635"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68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74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r>
      <w:tr>
        <w:trPr>
          <w:trHeight w:val="236" w:hRule="atLeast"/>
        </w:trPr>
        <w:tc>
          <w:tcPr>
            <w:tcW w:w="50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79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900"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19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Термическое состояние</w:t>
            </w:r>
          </w:p>
        </w:tc>
        <w:tc>
          <w:tcPr>
            <w:tcW w:w="6119"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szCs w:val="20"/>
              </w:rPr>
            </w:pPr>
            <w:r>
              <w:rPr>
                <w:rFonts w:cs="Times New Roman" w:ascii="Times New Roman" w:hAnsi="Times New Roman"/>
                <w:sz w:val="20"/>
                <w:szCs w:val="20"/>
              </w:rPr>
              <w:t>свежемороженое</w:t>
            </w:r>
          </w:p>
        </w:tc>
        <w:tc>
          <w:tcPr>
            <w:tcW w:w="57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t>значение не изменяется</w:t>
            </w:r>
          </w:p>
        </w:tc>
        <w:tc>
          <w:tcPr>
            <w:tcW w:w="1635"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68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74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r>
      <w:tr>
        <w:trPr>
          <w:trHeight w:val="236" w:hRule="atLeast"/>
        </w:trPr>
        <w:tc>
          <w:tcPr>
            <w:tcW w:w="50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79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900"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1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Вид мяса по способу разделки</w:t>
            </w:r>
          </w:p>
        </w:tc>
        <w:tc>
          <w:tcPr>
            <w:tcW w:w="6119"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t>Грудка</w:t>
            </w:r>
          </w:p>
        </w:tc>
        <w:tc>
          <w:tcPr>
            <w:tcW w:w="57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t>значение не изменяется</w:t>
            </w:r>
          </w:p>
        </w:tc>
        <w:tc>
          <w:tcPr>
            <w:tcW w:w="1635"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68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74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r>
      <w:tr>
        <w:trPr>
          <w:trHeight w:val="236" w:hRule="atLeast"/>
        </w:trPr>
        <w:tc>
          <w:tcPr>
            <w:tcW w:w="50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79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900"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1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rPr>
            </w:pPr>
            <w:r>
              <w:rPr>
                <w:rFonts w:cs="Times New Roman" w:ascii="Times New Roman" w:hAnsi="Times New Roman"/>
                <w:bCs/>
                <w:sz w:val="20"/>
                <w:szCs w:val="20"/>
                <w:lang w:val="en-US"/>
              </w:rPr>
              <w:t>Наименование</w:t>
            </w:r>
            <w:r>
              <w:rPr>
                <w:rFonts w:cs="Times New Roman" w:ascii="Times New Roman" w:hAnsi="Times New Roman"/>
                <w:bCs/>
                <w:sz w:val="20"/>
                <w:szCs w:val="20"/>
              </w:rPr>
              <w:t xml:space="preserve">   </w:t>
            </w:r>
            <w:r>
              <w:rPr>
                <w:rFonts w:cs="Times New Roman" w:ascii="Times New Roman" w:hAnsi="Times New Roman"/>
                <w:bCs/>
                <w:sz w:val="20"/>
                <w:szCs w:val="20"/>
                <w:lang w:val="en-US"/>
              </w:rPr>
              <w:t xml:space="preserve"> </w:t>
            </w:r>
            <w:r>
              <w:rPr>
                <w:rFonts w:cs="Times New Roman" w:ascii="Times New Roman" w:hAnsi="Times New Roman"/>
                <w:bCs/>
                <w:sz w:val="20"/>
                <w:szCs w:val="20"/>
              </w:rPr>
              <w:t xml:space="preserve"> </w:t>
            </w:r>
            <w:r>
              <w:rPr>
                <w:rFonts w:cs="Times New Roman" w:ascii="Times New Roman" w:hAnsi="Times New Roman"/>
                <w:bCs/>
                <w:sz w:val="20"/>
                <w:szCs w:val="20"/>
                <w:lang w:val="en-US"/>
              </w:rPr>
              <w:t xml:space="preserve">мяса </w:t>
            </w:r>
            <w:r>
              <w:rPr>
                <w:rFonts w:cs="Times New Roman" w:ascii="Times New Roman" w:hAnsi="Times New Roman"/>
                <w:bCs/>
                <w:sz w:val="20"/>
                <w:szCs w:val="20"/>
              </w:rPr>
              <w:t xml:space="preserve"> </w:t>
            </w:r>
            <w:r>
              <w:rPr>
                <w:rFonts w:cs="Times New Roman" w:ascii="Times New Roman" w:hAnsi="Times New Roman"/>
                <w:bCs/>
                <w:sz w:val="20"/>
                <w:szCs w:val="20"/>
                <w:lang w:val="en-US"/>
              </w:rPr>
              <w:t>птицы</w:t>
            </w:r>
          </w:p>
        </w:tc>
        <w:tc>
          <w:tcPr>
            <w:tcW w:w="6119"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t>Цыплята-бройлеры тушки кур</w:t>
            </w:r>
          </w:p>
        </w:tc>
        <w:tc>
          <w:tcPr>
            <w:tcW w:w="57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t>значение не изменяется</w:t>
            </w:r>
          </w:p>
        </w:tc>
        <w:tc>
          <w:tcPr>
            <w:tcW w:w="163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68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74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r>
      <w:tr>
        <w:trPr>
          <w:trHeight w:val="531" w:hRule="atLeast"/>
        </w:trPr>
        <w:tc>
          <w:tcPr>
            <w:tcW w:w="50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79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900"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1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Запах</w:t>
            </w:r>
          </w:p>
        </w:tc>
        <w:tc>
          <w:tcPr>
            <w:tcW w:w="6119"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rPr>
            </w:pPr>
            <w:r>
              <w:rPr>
                <w:rFonts w:cs="Times New Roman" w:ascii="Times New Roman" w:hAnsi="Times New Roman"/>
                <w:sz w:val="20"/>
                <w:szCs w:val="20"/>
              </w:rPr>
              <w:t xml:space="preserve"> </w:t>
            </w:r>
            <w:r>
              <w:rPr>
                <w:rFonts w:cs="Times New Roman" w:ascii="Times New Roman" w:hAnsi="Times New Roman"/>
                <w:sz w:val="20"/>
                <w:szCs w:val="20"/>
              </w:rPr>
              <w:t>свойственный  свежему мясу данного вида птицы.</w:t>
            </w:r>
          </w:p>
        </w:tc>
        <w:tc>
          <w:tcPr>
            <w:tcW w:w="57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t>значение не изменяется</w:t>
            </w:r>
          </w:p>
        </w:tc>
        <w:tc>
          <w:tcPr>
            <w:tcW w:w="163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68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74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r>
      <w:tr>
        <w:trPr>
          <w:trHeight w:val="1479" w:hRule="atLeast"/>
        </w:trPr>
        <w:tc>
          <w:tcPr>
            <w:tcW w:w="50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79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900"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1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Общие  требования</w:t>
            </w:r>
          </w:p>
        </w:tc>
        <w:tc>
          <w:tcPr>
            <w:tcW w:w="6119"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rPr>
            </w:pPr>
            <w:r>
              <w:rPr>
                <w:rFonts w:cs="Times New Roman" w:ascii="Times New Roman" w:hAnsi="Times New Roman"/>
                <w:bCs/>
                <w:sz w:val="20"/>
                <w:szCs w:val="20"/>
              </w:rPr>
              <w:t xml:space="preserve">Соответствие </w:t>
            </w:r>
            <w:r>
              <w:rPr>
                <w:rFonts w:cs="Times New Roman" w:ascii="Times New Roman" w:hAnsi="Times New Roman"/>
                <w:sz w:val="20"/>
                <w:szCs w:val="20"/>
              </w:rPr>
              <w:t>Техническому регламенту Таможенного союза «О безопасности пищевой продукции» от 09.12.2011 ТР ТС 021/2011.</w:t>
            </w:r>
          </w:p>
        </w:tc>
        <w:tc>
          <w:tcPr>
            <w:tcW w:w="57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rPr>
            </w:pPr>
            <w:r>
              <w:rPr>
                <w:rFonts w:cs="Times New Roman" w:ascii="Times New Roman" w:hAnsi="Times New Roman"/>
                <w:sz w:val="20"/>
                <w:szCs w:val="20"/>
              </w:rPr>
              <w:t>Товар</w:t>
            </w:r>
            <w:r>
              <w:rPr>
                <w:rFonts w:cs="Times New Roman" w:ascii="Times New Roman" w:hAnsi="Times New Roman"/>
                <w:bCs/>
                <w:sz w:val="20"/>
                <w:szCs w:val="20"/>
              </w:rPr>
              <w:t xml:space="preserve"> по показателям качества и безопасности должен соответствовать требованиям </w:t>
            </w:r>
            <w:r>
              <w:rPr>
                <w:rFonts w:cs="Times New Roman" w:ascii="Times New Roman" w:hAnsi="Times New Roman"/>
                <w:sz w:val="20"/>
                <w:szCs w:val="20"/>
              </w:rPr>
              <w:t>ГОСТ 31962-</w:t>
            </w:r>
            <w:r>
              <w:rPr>
                <w:rFonts w:cs="Times New Roman" w:ascii="Times New Roman" w:hAnsi="Times New Roman"/>
                <w:bCs/>
                <w:sz w:val="20"/>
                <w:szCs w:val="20"/>
              </w:rPr>
              <w:t>2013 «Мясо кур (тушки кур, цыплят, цыплят-бройлеров и их части). Технические условия»</w:t>
            </w:r>
            <w:r>
              <w:rPr>
                <w:rFonts w:cs="Times New Roman" w:ascii="Times New Roman" w:hAnsi="Times New Roman"/>
                <w:sz w:val="20"/>
                <w:szCs w:val="20"/>
              </w:rPr>
              <w:t xml:space="preserve"> </w:t>
            </w:r>
            <w:r>
              <w:rPr>
                <w:rFonts w:cs="Times New Roman" w:ascii="Times New Roman" w:hAnsi="Times New Roman"/>
                <w:bCs/>
                <w:sz w:val="20"/>
                <w:szCs w:val="20"/>
              </w:rPr>
              <w:t>или</w:t>
            </w:r>
            <w:r>
              <w:rPr>
                <w:rFonts w:cs="Times New Roman" w:ascii="Times New Roman" w:hAnsi="Times New Roman"/>
                <w:sz w:val="20"/>
                <w:szCs w:val="20"/>
              </w:rPr>
              <w:t xml:space="preserve"> других технических документов с показателями качества и безопасности, не ниже указанных для данного товара.</w:t>
            </w:r>
          </w:p>
        </w:tc>
        <w:tc>
          <w:tcPr>
            <w:tcW w:w="163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68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74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r>
      <w:tr>
        <w:trPr>
          <w:trHeight w:val="551" w:hRule="atLeast"/>
        </w:trPr>
        <w:tc>
          <w:tcPr>
            <w:tcW w:w="50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79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900"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19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внешний вид</w:t>
            </w:r>
          </w:p>
        </w:tc>
        <w:tc>
          <w:tcPr>
            <w:tcW w:w="6119"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szCs w:val="20"/>
              </w:rPr>
            </w:pPr>
            <w:r>
              <w:rPr>
                <w:rFonts w:cs="Times New Roman" w:ascii="Times New Roman" w:hAnsi="Times New Roman"/>
                <w:sz w:val="20"/>
                <w:szCs w:val="20"/>
              </w:rPr>
              <w:t>Мышцы развиты хорошо, форма груди округлая, киль грудной кости не выделяется, отложения подкожного жира на груди, животе и в виде сплошной полосы на спине</w:t>
            </w:r>
          </w:p>
        </w:tc>
        <w:tc>
          <w:tcPr>
            <w:tcW w:w="57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t>значение не изменяется</w:t>
            </w:r>
          </w:p>
        </w:tc>
        <w:tc>
          <w:tcPr>
            <w:tcW w:w="163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68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74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r>
      <w:tr>
        <w:trPr>
          <w:trHeight w:val="2490" w:hRule="atLeast"/>
        </w:trPr>
        <w:tc>
          <w:tcPr>
            <w:tcW w:w="508" w:type="dxa"/>
            <w:vMerge w:val="restart"/>
            <w:tcBorders>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796" w:type="dxa"/>
            <w:vMerge w:val="restart"/>
            <w:tcBorders>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900" w:type="dxa"/>
            <w:gridSpan w:val="2"/>
            <w:vMerge w:val="restart"/>
            <w:tcBorders>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19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упаковка</w:t>
            </w:r>
          </w:p>
        </w:tc>
        <w:tc>
          <w:tcPr>
            <w:tcW w:w="6119"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rPr>
            </w:pPr>
            <w:r>
              <w:rPr>
                <w:rFonts w:cs="Times New Roman" w:ascii="Times New Roman" w:hAnsi="Times New Roman"/>
                <w:bCs/>
                <w:sz w:val="20"/>
                <w:szCs w:val="20"/>
              </w:rPr>
              <w:t xml:space="preserve">Потребительская и транспортная тара, упаковочные материалы и скрепляющие средства должны соответствовать требованиям </w:t>
            </w:r>
            <w:r>
              <w:rPr>
                <w:rFonts w:cs="Times New Roman" w:ascii="Times New Roman" w:hAnsi="Times New Roman"/>
                <w:bCs/>
                <w:iCs/>
                <w:sz w:val="20"/>
                <w:szCs w:val="20"/>
              </w:rPr>
              <w:t xml:space="preserve">Технического регламента </w:t>
            </w:r>
            <w:r>
              <w:rPr>
                <w:rFonts w:cs="Times New Roman" w:ascii="Times New Roman" w:hAnsi="Times New Roman"/>
                <w:sz w:val="20"/>
                <w:szCs w:val="20"/>
              </w:rPr>
              <w:t>Таможенного союза «О безопасности упаковки» от 16.08.2011 ТР ТС 005/2011</w:t>
            </w:r>
            <w:r>
              <w:rPr>
                <w:rFonts w:cs="Times New Roman" w:ascii="Times New Roman" w:hAnsi="Times New Roman"/>
                <w:bCs/>
                <w:sz w:val="20"/>
                <w:szCs w:val="20"/>
              </w:rPr>
              <w:t>, документам, по которым они изготовлены, обеспечивать сохранность, качество и безопасность мяса кур при транспортировании и хранении в течение всего срока годности, а также должны быть разрешены для контакта с пищевыми продуктами. В каждую транспортную тару упаковывают мясо кур одного наименования, сорта, одной даты выработки и термического состояния и одного вида упаковки.</w:t>
            </w:r>
          </w:p>
        </w:tc>
        <w:tc>
          <w:tcPr>
            <w:tcW w:w="57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t>значение не изменяется</w:t>
            </w:r>
          </w:p>
        </w:tc>
        <w:tc>
          <w:tcPr>
            <w:tcW w:w="163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689" w:type="dxa"/>
            <w:vMerge w:val="restart"/>
            <w:tcBorders>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748" w:type="dxa"/>
            <w:gridSpan w:val="2"/>
            <w:vMerge w:val="restart"/>
            <w:tcBorders>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r>
      <w:tr>
        <w:trPr>
          <w:trHeight w:val="1370" w:hRule="atLeast"/>
        </w:trPr>
        <w:tc>
          <w:tcPr>
            <w:tcW w:w="508" w:type="dxa"/>
            <w:vMerge w:val="continue"/>
            <w:tcBorders>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796" w:type="dxa"/>
            <w:vMerge w:val="continue"/>
            <w:tcBorders>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900" w:type="dxa"/>
            <w:gridSpan w:val="2"/>
            <w:vMerge w:val="continue"/>
            <w:tcBorders>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19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Маркировка</w:t>
            </w:r>
          </w:p>
        </w:tc>
        <w:tc>
          <w:tcPr>
            <w:tcW w:w="6119"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rPr>
            </w:pPr>
            <w:r>
              <w:rPr>
                <w:rFonts w:cs="Times New Roman" w:ascii="Times New Roman" w:hAnsi="Times New Roman"/>
                <w:bCs/>
                <w:sz w:val="20"/>
                <w:szCs w:val="20"/>
              </w:rPr>
              <w:t xml:space="preserve">Маркировка должна быть четкой, средства для маркировки не должны влиять на показатели качества мяса цыплят и должны быть изготовлены из материалов, допущенных в установленном порядке для контакта с пищевыми продуктами. </w:t>
            </w:r>
            <w:r>
              <w:rPr>
                <w:rFonts w:cs="Times New Roman" w:ascii="Times New Roman" w:hAnsi="Times New Roman"/>
                <w:sz w:val="20"/>
                <w:szCs w:val="20"/>
              </w:rPr>
              <w:t>Соответствие: Технический регламент Таможенного союза «Пищевая продукция в части ее маркировки» от 09.12.2011 ТР ТС 022/2011.</w:t>
            </w:r>
          </w:p>
        </w:tc>
        <w:tc>
          <w:tcPr>
            <w:tcW w:w="57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t>значение не изменяется</w:t>
            </w:r>
          </w:p>
        </w:tc>
        <w:tc>
          <w:tcPr>
            <w:tcW w:w="163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689" w:type="dxa"/>
            <w:vMerge w:val="continue"/>
            <w:tcBorders>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748" w:type="dxa"/>
            <w:gridSpan w:val="2"/>
            <w:vMerge w:val="continue"/>
            <w:tcBorders>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r>
      <w:tr>
        <w:trPr>
          <w:trHeight w:val="879" w:hRule="atLeast"/>
        </w:trPr>
        <w:tc>
          <w:tcPr>
            <w:tcW w:w="508" w:type="dxa"/>
            <w:vMerge w:val="continue"/>
            <w:tcBorders>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796" w:type="dxa"/>
            <w:vMerge w:val="continue"/>
            <w:tcBorders>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900" w:type="dxa"/>
            <w:gridSpan w:val="2"/>
            <w:vMerge w:val="continue"/>
            <w:tcBorders>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19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требование к безопасности</w:t>
            </w:r>
          </w:p>
        </w:tc>
        <w:tc>
          <w:tcPr>
            <w:tcW w:w="6119"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szCs w:val="20"/>
              </w:rPr>
            </w:pPr>
            <w:r>
              <w:rPr>
                <w:rFonts w:cs="Times New Roman" w:ascii="Times New Roman" w:hAnsi="Times New Roman"/>
                <w:sz w:val="20"/>
                <w:szCs w:val="20"/>
              </w:rPr>
              <w:t>Товар не должен представлять опасности для жизни и здоровья граждан.  Соответствует требованиям ТР ТС 021/2011 «О безопасности пищевой продукции».</w:t>
            </w:r>
          </w:p>
        </w:tc>
        <w:tc>
          <w:tcPr>
            <w:tcW w:w="57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t>значение не изменяется</w:t>
            </w:r>
          </w:p>
        </w:tc>
        <w:tc>
          <w:tcPr>
            <w:tcW w:w="163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689" w:type="dxa"/>
            <w:vMerge w:val="continue"/>
            <w:tcBorders>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748" w:type="dxa"/>
            <w:gridSpan w:val="2"/>
            <w:vMerge w:val="continue"/>
            <w:tcBorders>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r>
      <w:tr>
        <w:trPr>
          <w:trHeight w:val="83" w:hRule="atLeast"/>
        </w:trPr>
        <w:tc>
          <w:tcPr>
            <w:tcW w:w="50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t>3</w:t>
            </w:r>
          </w:p>
        </w:tc>
        <w:tc>
          <w:tcPr>
            <w:tcW w:w="79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szCs w:val="20"/>
              </w:rPr>
            </w:pPr>
            <w:r>
              <w:rPr>
                <w:rFonts w:cs="Times New Roman" w:ascii="Times New Roman" w:hAnsi="Times New Roman"/>
                <w:sz w:val="20"/>
                <w:szCs w:val="20"/>
              </w:rPr>
              <w:t>Голень (кур)</w:t>
            </w:r>
          </w:p>
          <w:p>
            <w:pPr>
              <w:pStyle w:val="Normal"/>
              <w:widowControl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t>замороженное, части тушки</w:t>
            </w:r>
          </w:p>
        </w:tc>
        <w:tc>
          <w:tcPr>
            <w:tcW w:w="900"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rPr>
            </w:pPr>
            <w:r>
              <w:rPr>
                <w:rFonts w:cs="Times New Roman" w:ascii="Times New Roman" w:hAnsi="Times New Roman"/>
                <w:sz w:val="20"/>
                <w:szCs w:val="20"/>
                <w:lang w:val="ru-RU"/>
              </w:rPr>
              <w:t>10.12.</w:t>
            </w:r>
            <w:r>
              <w:rPr>
                <w:rFonts w:cs="Times New Roman" w:ascii="Times New Roman" w:hAnsi="Times New Roman"/>
                <w:sz w:val="20"/>
                <w:szCs w:val="20"/>
                <w:lang w:val="en-US"/>
              </w:rPr>
              <w:t>2</w:t>
            </w:r>
            <w:r>
              <w:rPr>
                <w:rFonts w:cs="Times New Roman" w:ascii="Times New Roman" w:hAnsi="Times New Roman"/>
                <w:sz w:val="20"/>
                <w:szCs w:val="20"/>
                <w:lang w:val="ru-RU"/>
              </w:rPr>
              <w:t>0.110</w:t>
            </w:r>
            <w:r>
              <w:rPr>
                <w:rFonts w:cs="Times New Roman" w:ascii="Times New Roman" w:hAnsi="Times New Roman"/>
                <w:sz w:val="20"/>
                <w:szCs w:val="20"/>
              </w:rPr>
              <w:t>- 00000007</w:t>
            </w:r>
          </w:p>
        </w:tc>
        <w:tc>
          <w:tcPr>
            <w:tcW w:w="203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Вид продукта</w:t>
            </w:r>
          </w:p>
        </w:tc>
        <w:tc>
          <w:tcPr>
            <w:tcW w:w="607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szCs w:val="20"/>
              </w:rPr>
            </w:pPr>
            <w:r>
              <w:rPr>
                <w:rFonts w:cs="Times New Roman" w:ascii="Times New Roman" w:hAnsi="Times New Roman"/>
                <w:sz w:val="20"/>
                <w:szCs w:val="20"/>
              </w:rPr>
              <w:t>Мясо кур (Голень куриная), замороженное (подмороженное)</w:t>
            </w:r>
          </w:p>
        </w:tc>
        <w:tc>
          <w:tcPr>
            <w:tcW w:w="57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t>значение не изменяется</w:t>
            </w:r>
          </w:p>
        </w:tc>
        <w:tc>
          <w:tcPr>
            <w:tcW w:w="1635" w:type="dxa"/>
            <w:gridSpan w:val="2"/>
            <w:tcBorders>
              <w:top w:val="single" w:sz="4" w:space="0" w:color="000000"/>
              <w:left w:val="single" w:sz="4" w:space="0" w:color="000000"/>
              <w:bottom w:val="single" w:sz="4" w:space="0" w:color="000000"/>
            </w:tcBorders>
          </w:tcPr>
          <w:p>
            <w:pPr>
              <w:pStyle w:val="Normal"/>
              <w:widowControl w:val="false"/>
              <w:spacing w:before="100" w:after="100"/>
              <w:rPr>
                <w:rFonts w:cs="Times New Roman"/>
                <w:bCs/>
                <w:sz w:val="20"/>
                <w:szCs w:val="20"/>
              </w:rPr>
            </w:pPr>
            <w:r>
              <w:rPr>
                <w:rFonts w:cs="Times New Roman"/>
                <w:bCs/>
                <w:sz w:val="20"/>
                <w:szCs w:val="20"/>
              </w:rPr>
              <w:t>-</w:t>
            </w:r>
          </w:p>
        </w:tc>
        <w:tc>
          <w:tcPr>
            <w:tcW w:w="689" w:type="dxa"/>
            <w:vMerge w:val="restart"/>
            <w:tcBorders>
              <w:top w:val="single" w:sz="4" w:space="0" w:color="000000"/>
              <w:left w:val="single" w:sz="4" w:space="0" w:color="000000"/>
              <w:bottom w:val="single" w:sz="4" w:space="0" w:color="000000"/>
            </w:tcBorders>
          </w:tcPr>
          <w:p>
            <w:pPr>
              <w:pStyle w:val="Normal"/>
              <w:widowControl w:val="false"/>
              <w:spacing w:before="100" w:after="100"/>
              <w:rPr>
                <w:rFonts w:cs="Times New Roman"/>
                <w:bCs/>
                <w:sz w:val="20"/>
                <w:szCs w:val="20"/>
              </w:rPr>
            </w:pPr>
            <w:r>
              <w:rPr>
                <w:rFonts w:cs="Times New Roman"/>
                <w:bCs/>
                <w:sz w:val="20"/>
                <w:szCs w:val="20"/>
              </w:rPr>
              <w:t>кг</w:t>
            </w:r>
          </w:p>
        </w:tc>
        <w:tc>
          <w:tcPr>
            <w:tcW w:w="748"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100" w:after="100"/>
              <w:rPr>
                <w:rFonts w:ascii="PT Astra Serif;Times New Roman" w:hAnsi="PT Astra Serif;Times New Roman" w:cs="PT Astra Serif;Times New Roman"/>
                <w:sz w:val="24"/>
                <w:szCs w:val="24"/>
              </w:rPr>
            </w:pPr>
            <w:r>
              <w:rPr>
                <w:rFonts w:cs="Times New Roman"/>
                <w:bCs/>
                <w:sz w:val="20"/>
                <w:szCs w:val="20"/>
              </w:rPr>
              <w:t>90</w:t>
            </w:r>
          </w:p>
        </w:tc>
      </w:tr>
      <w:tr>
        <w:trPr>
          <w:trHeight w:val="83" w:hRule="atLeast"/>
        </w:trPr>
        <w:tc>
          <w:tcPr>
            <w:tcW w:w="50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79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900"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2039" w:type="dxa"/>
            <w:gridSpan w:val="3"/>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Сорт</w:t>
            </w:r>
          </w:p>
        </w:tc>
        <w:tc>
          <w:tcPr>
            <w:tcW w:w="6075" w:type="dxa"/>
            <w:gridSpan w:val="2"/>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szCs w:val="20"/>
              </w:rPr>
            </w:pPr>
            <w:r>
              <w:rPr>
                <w:rFonts w:cs="Times New Roman" w:ascii="Times New Roman" w:hAnsi="Times New Roman"/>
                <w:sz w:val="20"/>
                <w:szCs w:val="20"/>
              </w:rPr>
              <w:t>первый</w:t>
            </w:r>
          </w:p>
        </w:tc>
        <w:tc>
          <w:tcPr>
            <w:tcW w:w="5731"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t>значение не изменяется</w:t>
            </w:r>
          </w:p>
        </w:tc>
        <w:tc>
          <w:tcPr>
            <w:tcW w:w="1635" w:type="dxa"/>
            <w:gridSpan w:val="2"/>
            <w:tcBorders>
              <w:left w:val="single" w:sz="4" w:space="0" w:color="000000"/>
              <w:bottom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689" w:type="dxa"/>
            <w:vMerge w:val="continue"/>
            <w:tcBorders>
              <w:top w:val="single" w:sz="4" w:space="0" w:color="000000"/>
              <w:left w:val="single" w:sz="4" w:space="0" w:color="000000"/>
              <w:bottom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74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r>
      <w:tr>
        <w:trPr>
          <w:trHeight w:val="83" w:hRule="atLeast"/>
        </w:trPr>
        <w:tc>
          <w:tcPr>
            <w:tcW w:w="50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79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900"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2039" w:type="dxa"/>
            <w:gridSpan w:val="3"/>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Термическое состояние</w:t>
            </w:r>
          </w:p>
        </w:tc>
        <w:tc>
          <w:tcPr>
            <w:tcW w:w="6075" w:type="dxa"/>
            <w:gridSpan w:val="2"/>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0"/>
                <w:szCs w:val="20"/>
              </w:rPr>
            </w:pPr>
            <w:r>
              <w:rPr>
                <w:rFonts w:cs="Times New Roman" w:ascii="Times New Roman" w:hAnsi="Times New Roman"/>
                <w:sz w:val="20"/>
                <w:szCs w:val="20"/>
              </w:rPr>
              <w:t>свежемороженое</w:t>
            </w:r>
          </w:p>
        </w:tc>
        <w:tc>
          <w:tcPr>
            <w:tcW w:w="5731"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t>значение не изменяется</w:t>
            </w:r>
          </w:p>
        </w:tc>
        <w:tc>
          <w:tcPr>
            <w:tcW w:w="1635" w:type="dxa"/>
            <w:gridSpan w:val="2"/>
            <w:tcBorders>
              <w:left w:val="single" w:sz="4" w:space="0" w:color="000000"/>
              <w:bottom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689" w:type="dxa"/>
            <w:vMerge w:val="continue"/>
            <w:tcBorders>
              <w:top w:val="single" w:sz="4" w:space="0" w:color="000000"/>
              <w:left w:val="single" w:sz="4" w:space="0" w:color="000000"/>
              <w:bottom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74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r>
      <w:tr>
        <w:trPr>
          <w:trHeight w:val="83" w:hRule="atLeast"/>
        </w:trPr>
        <w:tc>
          <w:tcPr>
            <w:tcW w:w="50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79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900"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2039" w:type="dxa"/>
            <w:gridSpan w:val="3"/>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Вид мяса по способу разделки</w:t>
            </w:r>
          </w:p>
        </w:tc>
        <w:tc>
          <w:tcPr>
            <w:tcW w:w="6075" w:type="dxa"/>
            <w:gridSpan w:val="2"/>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t>Голень</w:t>
            </w:r>
          </w:p>
        </w:tc>
        <w:tc>
          <w:tcPr>
            <w:tcW w:w="5731"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t>значение не изменяется</w:t>
            </w:r>
          </w:p>
        </w:tc>
        <w:tc>
          <w:tcPr>
            <w:tcW w:w="1635" w:type="dxa"/>
            <w:gridSpan w:val="2"/>
            <w:tcBorders>
              <w:left w:val="single" w:sz="4" w:space="0" w:color="000000"/>
              <w:bottom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689" w:type="dxa"/>
            <w:vMerge w:val="continue"/>
            <w:tcBorders>
              <w:top w:val="single" w:sz="4" w:space="0" w:color="000000"/>
              <w:left w:val="single" w:sz="4" w:space="0" w:color="000000"/>
              <w:bottom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74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r>
      <w:tr>
        <w:trPr>
          <w:trHeight w:val="83" w:hRule="atLeast"/>
        </w:trPr>
        <w:tc>
          <w:tcPr>
            <w:tcW w:w="50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79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900"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2039" w:type="dxa"/>
            <w:gridSpan w:val="3"/>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rPr>
            </w:pPr>
            <w:r>
              <w:rPr>
                <w:rFonts w:cs="Times New Roman" w:ascii="Times New Roman" w:hAnsi="Times New Roman"/>
                <w:bCs/>
                <w:sz w:val="20"/>
                <w:szCs w:val="20"/>
                <w:lang w:val="en-US"/>
              </w:rPr>
              <w:t>Наименование</w:t>
            </w:r>
            <w:r>
              <w:rPr>
                <w:rFonts w:cs="Times New Roman" w:ascii="Times New Roman" w:hAnsi="Times New Roman"/>
                <w:bCs/>
                <w:sz w:val="20"/>
                <w:szCs w:val="20"/>
              </w:rPr>
              <w:t xml:space="preserve">   </w:t>
            </w:r>
            <w:r>
              <w:rPr>
                <w:rFonts w:cs="Times New Roman" w:ascii="Times New Roman" w:hAnsi="Times New Roman"/>
                <w:bCs/>
                <w:sz w:val="20"/>
                <w:szCs w:val="20"/>
                <w:lang w:val="en-US"/>
              </w:rPr>
              <w:t xml:space="preserve"> </w:t>
            </w:r>
            <w:r>
              <w:rPr>
                <w:rFonts w:cs="Times New Roman" w:ascii="Times New Roman" w:hAnsi="Times New Roman"/>
                <w:bCs/>
                <w:sz w:val="20"/>
                <w:szCs w:val="20"/>
              </w:rPr>
              <w:t xml:space="preserve"> </w:t>
            </w:r>
            <w:r>
              <w:rPr>
                <w:rFonts w:cs="Times New Roman" w:ascii="Times New Roman" w:hAnsi="Times New Roman"/>
                <w:bCs/>
                <w:sz w:val="20"/>
                <w:szCs w:val="20"/>
                <w:lang w:val="en-US"/>
              </w:rPr>
              <w:t xml:space="preserve">мяса </w:t>
            </w:r>
            <w:r>
              <w:rPr>
                <w:rFonts w:cs="Times New Roman" w:ascii="Times New Roman" w:hAnsi="Times New Roman"/>
                <w:bCs/>
                <w:sz w:val="20"/>
                <w:szCs w:val="20"/>
              </w:rPr>
              <w:t xml:space="preserve"> </w:t>
            </w:r>
            <w:r>
              <w:rPr>
                <w:rFonts w:cs="Times New Roman" w:ascii="Times New Roman" w:hAnsi="Times New Roman"/>
                <w:bCs/>
                <w:sz w:val="20"/>
                <w:szCs w:val="20"/>
                <w:lang w:val="en-US"/>
              </w:rPr>
              <w:t>птицы</w:t>
            </w:r>
          </w:p>
        </w:tc>
        <w:tc>
          <w:tcPr>
            <w:tcW w:w="6075" w:type="dxa"/>
            <w:gridSpan w:val="2"/>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t>Цыплята-бройлеры тушки кур</w:t>
            </w:r>
          </w:p>
        </w:tc>
        <w:tc>
          <w:tcPr>
            <w:tcW w:w="5731"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t>значение не изменяется</w:t>
            </w:r>
          </w:p>
        </w:tc>
        <w:tc>
          <w:tcPr>
            <w:tcW w:w="1635" w:type="dxa"/>
            <w:gridSpan w:val="2"/>
            <w:tcBorders>
              <w:left w:val="single" w:sz="4" w:space="0" w:color="000000"/>
              <w:bottom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689" w:type="dxa"/>
            <w:vMerge w:val="continue"/>
            <w:tcBorders>
              <w:top w:val="single" w:sz="4" w:space="0" w:color="000000"/>
              <w:left w:val="single" w:sz="4" w:space="0" w:color="000000"/>
              <w:bottom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74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r>
      <w:tr>
        <w:trPr>
          <w:trHeight w:val="83" w:hRule="atLeast"/>
        </w:trPr>
        <w:tc>
          <w:tcPr>
            <w:tcW w:w="50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79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900"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2039" w:type="dxa"/>
            <w:gridSpan w:val="3"/>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Запах</w:t>
            </w:r>
          </w:p>
        </w:tc>
        <w:tc>
          <w:tcPr>
            <w:tcW w:w="6075" w:type="dxa"/>
            <w:gridSpan w:val="2"/>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rPr>
            </w:pPr>
            <w:r>
              <w:rPr>
                <w:rFonts w:cs="Times New Roman" w:ascii="Times New Roman" w:hAnsi="Times New Roman"/>
                <w:sz w:val="20"/>
                <w:szCs w:val="20"/>
              </w:rPr>
              <w:t xml:space="preserve"> </w:t>
            </w:r>
            <w:r>
              <w:rPr>
                <w:rFonts w:cs="Times New Roman" w:ascii="Times New Roman" w:hAnsi="Times New Roman"/>
                <w:sz w:val="20"/>
                <w:szCs w:val="20"/>
              </w:rPr>
              <w:t>свойственный  свежему мясу данного вида птицы.</w:t>
            </w:r>
          </w:p>
        </w:tc>
        <w:tc>
          <w:tcPr>
            <w:tcW w:w="5731"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t>значение не изменяется</w:t>
            </w:r>
          </w:p>
        </w:tc>
        <w:tc>
          <w:tcPr>
            <w:tcW w:w="1635" w:type="dxa"/>
            <w:gridSpan w:val="2"/>
            <w:tcBorders>
              <w:left w:val="single" w:sz="4" w:space="0" w:color="000000"/>
              <w:bottom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689" w:type="dxa"/>
            <w:vMerge w:val="continue"/>
            <w:tcBorders>
              <w:top w:val="single" w:sz="4" w:space="0" w:color="000000"/>
              <w:left w:val="single" w:sz="4" w:space="0" w:color="000000"/>
              <w:bottom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74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r>
      <w:tr>
        <w:trPr>
          <w:trHeight w:val="83" w:hRule="atLeast"/>
        </w:trPr>
        <w:tc>
          <w:tcPr>
            <w:tcW w:w="50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79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900"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2039" w:type="dxa"/>
            <w:gridSpan w:val="3"/>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Общие  требования</w:t>
            </w:r>
          </w:p>
        </w:tc>
        <w:tc>
          <w:tcPr>
            <w:tcW w:w="6075" w:type="dxa"/>
            <w:gridSpan w:val="2"/>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rPr>
            </w:pPr>
            <w:r>
              <w:rPr>
                <w:rFonts w:cs="Times New Roman" w:ascii="Times New Roman" w:hAnsi="Times New Roman"/>
                <w:bCs/>
                <w:sz w:val="20"/>
                <w:szCs w:val="20"/>
              </w:rPr>
              <w:t xml:space="preserve">Соответствие </w:t>
            </w:r>
            <w:r>
              <w:rPr>
                <w:rFonts w:cs="Times New Roman" w:ascii="Times New Roman" w:hAnsi="Times New Roman"/>
                <w:sz w:val="20"/>
                <w:szCs w:val="20"/>
              </w:rPr>
              <w:t>Техническому регламенту Таможенного союза «О безопасности пищевой продукции» от 09.12.2011 ТР ТС 021/2011.</w:t>
            </w:r>
          </w:p>
        </w:tc>
        <w:tc>
          <w:tcPr>
            <w:tcW w:w="5731"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rPr>
            </w:pPr>
            <w:r>
              <w:rPr>
                <w:rFonts w:cs="Times New Roman" w:ascii="Times New Roman" w:hAnsi="Times New Roman"/>
                <w:sz w:val="20"/>
                <w:szCs w:val="20"/>
              </w:rPr>
              <w:t>Товар</w:t>
            </w:r>
            <w:r>
              <w:rPr>
                <w:rFonts w:cs="Times New Roman" w:ascii="Times New Roman" w:hAnsi="Times New Roman"/>
                <w:bCs/>
                <w:sz w:val="20"/>
                <w:szCs w:val="20"/>
              </w:rPr>
              <w:t xml:space="preserve"> по показателям качества и безопасности должен соответствовать требованиям </w:t>
            </w:r>
            <w:r>
              <w:rPr>
                <w:rFonts w:cs="Times New Roman" w:ascii="Times New Roman" w:hAnsi="Times New Roman"/>
                <w:sz w:val="20"/>
                <w:szCs w:val="20"/>
              </w:rPr>
              <w:t>ГОСТ 31962-</w:t>
            </w:r>
            <w:r>
              <w:rPr>
                <w:rFonts w:cs="Times New Roman" w:ascii="Times New Roman" w:hAnsi="Times New Roman"/>
                <w:bCs/>
                <w:sz w:val="20"/>
                <w:szCs w:val="20"/>
              </w:rPr>
              <w:t>2013 «Мясо кур (тушки кур, цыплят, цыплят-бройлеров и их части). Технические условия»</w:t>
            </w:r>
            <w:r>
              <w:rPr>
                <w:rFonts w:cs="Times New Roman" w:ascii="Times New Roman" w:hAnsi="Times New Roman"/>
                <w:sz w:val="20"/>
                <w:szCs w:val="20"/>
              </w:rPr>
              <w:t xml:space="preserve"> </w:t>
            </w:r>
            <w:r>
              <w:rPr>
                <w:rFonts w:cs="Times New Roman" w:ascii="Times New Roman" w:hAnsi="Times New Roman"/>
                <w:bCs/>
                <w:sz w:val="20"/>
                <w:szCs w:val="20"/>
              </w:rPr>
              <w:t>или</w:t>
            </w:r>
            <w:r>
              <w:rPr>
                <w:rFonts w:cs="Times New Roman" w:ascii="Times New Roman" w:hAnsi="Times New Roman"/>
                <w:sz w:val="20"/>
                <w:szCs w:val="20"/>
              </w:rPr>
              <w:t xml:space="preserve"> других технических документов с показателями качества и безопасности, не ниже указанных для данного товара.</w:t>
            </w:r>
          </w:p>
        </w:tc>
        <w:tc>
          <w:tcPr>
            <w:tcW w:w="1635" w:type="dxa"/>
            <w:gridSpan w:val="2"/>
            <w:tcBorders>
              <w:left w:val="single" w:sz="4" w:space="0" w:color="000000"/>
              <w:bottom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689" w:type="dxa"/>
            <w:vMerge w:val="continue"/>
            <w:tcBorders>
              <w:top w:val="single" w:sz="4" w:space="0" w:color="000000"/>
              <w:left w:val="single" w:sz="4" w:space="0" w:color="000000"/>
              <w:bottom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74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r>
      <w:tr>
        <w:trPr>
          <w:trHeight w:val="83" w:hRule="atLeast"/>
        </w:trPr>
        <w:tc>
          <w:tcPr>
            <w:tcW w:w="50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79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900"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2039" w:type="dxa"/>
            <w:gridSpan w:val="3"/>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внешний вид</w:t>
            </w:r>
          </w:p>
        </w:tc>
        <w:tc>
          <w:tcPr>
            <w:tcW w:w="6075" w:type="dxa"/>
            <w:gridSpan w:val="2"/>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rPr>
            </w:pPr>
            <w:r>
              <w:rPr>
                <w:rFonts w:cs="Times New Roman" w:ascii="Times New Roman" w:hAnsi="Times New Roman"/>
                <w:b w:val="false"/>
                <w:i w:val="false"/>
                <w:caps w:val="false"/>
                <w:smallCaps w:val="false"/>
                <w:color w:val="1F1F1F"/>
                <w:spacing w:val="0"/>
                <w:sz w:val="20"/>
                <w:szCs w:val="20"/>
              </w:rPr>
              <w:t>Кусок должен быть сочным, упитанным, с четко выраженной мышечной наполненностью. Кожа не должна быть обвисшей; Запах  характерный для </w:t>
            </w:r>
            <w:r>
              <w:rPr>
                <w:rFonts w:cs="Times New Roman" w:ascii="Times New Roman" w:hAnsi="Times New Roman"/>
                <w:b w:val="false"/>
                <w:i w:val="false"/>
                <w:caps w:val="false"/>
                <w:smallCaps w:val="false"/>
                <w:color w:val="040C28"/>
                <w:spacing w:val="0"/>
                <w:sz w:val="20"/>
                <w:szCs w:val="20"/>
              </w:rPr>
              <w:t>свежей курятины</w:t>
            </w:r>
            <w:r>
              <w:rPr>
                <w:rFonts w:cs="Times New Roman" w:ascii="Times New Roman" w:hAnsi="Times New Roman"/>
                <w:b w:val="false"/>
                <w:i w:val="false"/>
                <w:caps w:val="false"/>
                <w:smallCaps w:val="false"/>
                <w:color w:val="1F1F1F"/>
                <w:spacing w:val="0"/>
                <w:sz w:val="20"/>
                <w:szCs w:val="20"/>
              </w:rPr>
              <w:t>, без примесей добавок; Цвет светло-розовый на срезе.</w:t>
            </w:r>
          </w:p>
        </w:tc>
        <w:tc>
          <w:tcPr>
            <w:tcW w:w="5731"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t>значение не изменяется</w:t>
            </w:r>
          </w:p>
        </w:tc>
        <w:tc>
          <w:tcPr>
            <w:tcW w:w="1635" w:type="dxa"/>
            <w:gridSpan w:val="2"/>
            <w:tcBorders>
              <w:left w:val="single" w:sz="4" w:space="0" w:color="000000"/>
              <w:bottom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689" w:type="dxa"/>
            <w:vMerge w:val="continue"/>
            <w:tcBorders>
              <w:top w:val="single" w:sz="4" w:space="0" w:color="000000"/>
              <w:left w:val="single" w:sz="4" w:space="0" w:color="000000"/>
              <w:bottom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74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r>
      <w:tr>
        <w:trPr>
          <w:trHeight w:val="83" w:hRule="atLeast"/>
        </w:trPr>
        <w:tc>
          <w:tcPr>
            <w:tcW w:w="50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79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900"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r>
          </w:p>
        </w:tc>
        <w:tc>
          <w:tcPr>
            <w:tcW w:w="2039" w:type="dxa"/>
            <w:gridSpan w:val="3"/>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упаковка</w:t>
            </w:r>
          </w:p>
        </w:tc>
        <w:tc>
          <w:tcPr>
            <w:tcW w:w="6075" w:type="dxa"/>
            <w:gridSpan w:val="2"/>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rPr>
            </w:pPr>
            <w:r>
              <w:rPr>
                <w:rFonts w:cs="Times New Roman" w:ascii="Times New Roman" w:hAnsi="Times New Roman"/>
                <w:bCs/>
                <w:sz w:val="20"/>
                <w:szCs w:val="20"/>
              </w:rPr>
              <w:t xml:space="preserve">Потребительская и транспортная тара, упаковочные материалы и скрепляющие средства должны соответствовать требованиям </w:t>
            </w:r>
            <w:r>
              <w:rPr>
                <w:rFonts w:cs="Times New Roman" w:ascii="Times New Roman" w:hAnsi="Times New Roman"/>
                <w:bCs/>
                <w:iCs/>
                <w:sz w:val="20"/>
                <w:szCs w:val="20"/>
              </w:rPr>
              <w:t xml:space="preserve">Технического регламента </w:t>
            </w:r>
            <w:r>
              <w:rPr>
                <w:rFonts w:cs="Times New Roman" w:ascii="Times New Roman" w:hAnsi="Times New Roman"/>
                <w:sz w:val="20"/>
                <w:szCs w:val="20"/>
              </w:rPr>
              <w:t>Таможенного союза «О безопасности упаковки» от 16.08.2011 ТР ТС 005/2011</w:t>
            </w:r>
            <w:r>
              <w:rPr>
                <w:rFonts w:cs="Times New Roman" w:ascii="Times New Roman" w:hAnsi="Times New Roman"/>
                <w:bCs/>
                <w:sz w:val="20"/>
                <w:szCs w:val="20"/>
              </w:rPr>
              <w:t>, документам, по которым они изготовлены, обеспечивать сохранность, качество и безопасность мяса кур при транспортировании и хранении в течение всего срока годности, а также должны быть разрешены для контакта с пищевыми продуктами. В каждую транспортную тару упаковывают мясо кур одного наименования, сорта, одной даты выработки и термического состояния и одного вида упаковки.</w:t>
            </w:r>
          </w:p>
        </w:tc>
        <w:tc>
          <w:tcPr>
            <w:tcW w:w="5731"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0"/>
                <w:szCs w:val="20"/>
              </w:rPr>
            </w:pPr>
            <w:r>
              <w:rPr>
                <w:rFonts w:cs="Times New Roman" w:ascii="Times New Roman" w:hAnsi="Times New Roman"/>
                <w:bCs/>
                <w:sz w:val="20"/>
                <w:szCs w:val="20"/>
              </w:rPr>
              <w:t>значение не изменяется</w:t>
            </w:r>
          </w:p>
        </w:tc>
        <w:tc>
          <w:tcPr>
            <w:tcW w:w="1635" w:type="dxa"/>
            <w:gridSpan w:val="2"/>
            <w:tcBorders>
              <w:left w:val="single" w:sz="4" w:space="0" w:color="000000"/>
              <w:bottom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689" w:type="dxa"/>
            <w:vMerge w:val="continue"/>
            <w:tcBorders>
              <w:top w:val="single" w:sz="4" w:space="0" w:color="000000"/>
              <w:left w:val="single" w:sz="4" w:space="0" w:color="000000"/>
              <w:bottom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74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r>
      <w:tr>
        <w:trPr>
          <w:trHeight w:val="83" w:hRule="atLeast"/>
        </w:trPr>
        <w:tc>
          <w:tcPr>
            <w:tcW w:w="50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79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900"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2039" w:type="dxa"/>
            <w:gridSpan w:val="3"/>
            <w:tcBorders>
              <w:left w:val="single" w:sz="4" w:space="0" w:color="000000"/>
              <w:bottom w:val="single" w:sz="4" w:space="0" w:color="000000"/>
              <w:right w:val="single" w:sz="4" w:space="0" w:color="000000"/>
            </w:tcBorders>
          </w:tcPr>
          <w:p>
            <w:pPr>
              <w:pStyle w:val="Normal"/>
              <w:widowControl w:val="false"/>
              <w:spacing w:before="100" w:after="100"/>
              <w:jc w:val="center"/>
              <w:rPr>
                <w:rFonts w:ascii="Times New Roman" w:hAnsi="Times New Roman" w:cs="Times New Roman"/>
                <w:sz w:val="20"/>
                <w:szCs w:val="20"/>
              </w:rPr>
            </w:pPr>
            <w:r>
              <w:rPr>
                <w:rFonts w:cs="Times New Roman" w:ascii="Times New Roman" w:hAnsi="Times New Roman"/>
                <w:sz w:val="20"/>
                <w:szCs w:val="20"/>
              </w:rPr>
              <w:t>Маркировка</w:t>
            </w:r>
          </w:p>
        </w:tc>
        <w:tc>
          <w:tcPr>
            <w:tcW w:w="6075" w:type="dxa"/>
            <w:gridSpan w:val="2"/>
            <w:tcBorders>
              <w:left w:val="single" w:sz="4" w:space="0" w:color="000000"/>
              <w:bottom w:val="single" w:sz="4" w:space="0" w:color="000000"/>
              <w:right w:val="single" w:sz="4" w:space="0" w:color="000000"/>
            </w:tcBorders>
          </w:tcPr>
          <w:p>
            <w:pPr>
              <w:pStyle w:val="Normal"/>
              <w:widowControl w:val="false"/>
              <w:spacing w:before="100" w:after="100"/>
              <w:rPr>
                <w:rFonts w:ascii="Times New Roman" w:hAnsi="Times New Roman"/>
              </w:rPr>
            </w:pPr>
            <w:r>
              <w:rPr>
                <w:rFonts w:cs="Times New Roman" w:ascii="Times New Roman" w:hAnsi="Times New Roman"/>
                <w:bCs/>
                <w:sz w:val="20"/>
                <w:szCs w:val="20"/>
              </w:rPr>
              <w:t xml:space="preserve">Маркировка должна быть четкой, средства для маркировки не должны влиять на показатели качества мяса цыплят и должны быть изготовлены из материалов, допущенных в установленном порядке для контакта с пищевыми продуктами. </w:t>
            </w:r>
            <w:r>
              <w:rPr>
                <w:rFonts w:cs="Times New Roman" w:ascii="Times New Roman" w:hAnsi="Times New Roman"/>
                <w:sz w:val="20"/>
                <w:szCs w:val="20"/>
              </w:rPr>
              <w:t>Соответствие: Технический регламент Таможенного союза «Пищевая продукция в части ее маркировки» от 09.12.2011 ТР ТС 022/2011.</w:t>
            </w:r>
          </w:p>
        </w:tc>
        <w:tc>
          <w:tcPr>
            <w:tcW w:w="5731" w:type="dxa"/>
            <w:tcBorders>
              <w:left w:val="single" w:sz="4" w:space="0" w:color="000000"/>
              <w:bottom w:val="single" w:sz="4" w:space="0" w:color="000000"/>
              <w:right w:val="single" w:sz="4" w:space="0" w:color="000000"/>
            </w:tcBorders>
          </w:tcPr>
          <w:p>
            <w:pPr>
              <w:pStyle w:val="Normal"/>
              <w:widowControl w:val="false"/>
              <w:spacing w:before="100" w:after="100"/>
              <w:rPr>
                <w:rFonts w:ascii="Times New Roman" w:hAnsi="Times New Roman" w:cs="Times New Roman"/>
                <w:bCs/>
                <w:sz w:val="20"/>
                <w:szCs w:val="20"/>
              </w:rPr>
            </w:pPr>
            <w:r>
              <w:rPr>
                <w:rFonts w:cs="Times New Roman" w:ascii="Times New Roman" w:hAnsi="Times New Roman"/>
                <w:bCs/>
                <w:sz w:val="20"/>
                <w:szCs w:val="20"/>
              </w:rPr>
              <w:t>значение не изменяется</w:t>
            </w:r>
          </w:p>
        </w:tc>
        <w:tc>
          <w:tcPr>
            <w:tcW w:w="1635" w:type="dxa"/>
            <w:gridSpan w:val="2"/>
            <w:tcBorders>
              <w:left w:val="single" w:sz="4" w:space="0" w:color="000000"/>
              <w:bottom w:val="single" w:sz="4" w:space="0" w:color="000000"/>
            </w:tcBorders>
          </w:tcPr>
          <w:p>
            <w:pPr>
              <w:pStyle w:val="Normal"/>
              <w:widowControl w:val="false"/>
              <w:snapToGrid w:val="false"/>
              <w:spacing w:before="100" w:after="100"/>
              <w:rPr>
                <w:rFonts w:ascii="Times New Roman" w:hAnsi="Times New Roman" w:cs="Times New Roman"/>
                <w:bCs/>
                <w:sz w:val="20"/>
                <w:szCs w:val="20"/>
              </w:rPr>
            </w:pPr>
            <w:r>
              <w:rPr>
                <w:rFonts w:cs="Times New Roman" w:ascii="Times New Roman" w:hAnsi="Times New Roman"/>
                <w:bCs/>
                <w:sz w:val="20"/>
                <w:szCs w:val="20"/>
              </w:rPr>
            </w:r>
          </w:p>
        </w:tc>
        <w:tc>
          <w:tcPr>
            <w:tcW w:w="689" w:type="dxa"/>
            <w:vMerge w:val="continue"/>
            <w:tcBorders>
              <w:top w:val="single" w:sz="4" w:space="0" w:color="000000"/>
              <w:left w:val="single" w:sz="4" w:space="0" w:color="000000"/>
              <w:bottom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74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r>
      <w:tr>
        <w:trPr>
          <w:trHeight w:val="83" w:hRule="atLeast"/>
        </w:trPr>
        <w:tc>
          <w:tcPr>
            <w:tcW w:w="50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79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900"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cs="Times New Roman"/>
                <w:bCs/>
                <w:sz w:val="20"/>
                <w:szCs w:val="20"/>
              </w:rPr>
            </w:pPr>
            <w:r>
              <w:rPr>
                <w:rFonts w:cs="Times New Roman"/>
                <w:bCs/>
                <w:sz w:val="20"/>
                <w:szCs w:val="20"/>
              </w:rPr>
            </w:r>
          </w:p>
        </w:tc>
        <w:tc>
          <w:tcPr>
            <w:tcW w:w="2039" w:type="dxa"/>
            <w:gridSpan w:val="3"/>
            <w:tcBorders>
              <w:left w:val="single" w:sz="4" w:space="0" w:color="000000"/>
              <w:bottom w:val="single" w:sz="4" w:space="0" w:color="000000"/>
              <w:right w:val="single" w:sz="4" w:space="0" w:color="000000"/>
            </w:tcBorders>
          </w:tcPr>
          <w:p>
            <w:pPr>
              <w:pStyle w:val="Normal"/>
              <w:widowControl w:val="false"/>
              <w:spacing w:before="100" w:after="100"/>
              <w:jc w:val="center"/>
              <w:rPr>
                <w:rFonts w:ascii="Times New Roman" w:hAnsi="Times New Roman" w:cs="Times New Roman"/>
                <w:sz w:val="20"/>
                <w:szCs w:val="20"/>
              </w:rPr>
            </w:pPr>
            <w:r>
              <w:rPr>
                <w:rFonts w:cs="Times New Roman" w:ascii="Times New Roman" w:hAnsi="Times New Roman"/>
                <w:sz w:val="20"/>
                <w:szCs w:val="20"/>
              </w:rPr>
              <w:t>требование к безопасности</w:t>
            </w:r>
          </w:p>
        </w:tc>
        <w:tc>
          <w:tcPr>
            <w:tcW w:w="6075" w:type="dxa"/>
            <w:gridSpan w:val="2"/>
            <w:tcBorders>
              <w:left w:val="single" w:sz="4" w:space="0" w:color="000000"/>
              <w:bottom w:val="single" w:sz="4" w:space="0" w:color="000000"/>
              <w:right w:val="single" w:sz="4" w:space="0" w:color="000000"/>
            </w:tcBorders>
          </w:tcPr>
          <w:p>
            <w:pPr>
              <w:pStyle w:val="Normal"/>
              <w:widowControl w:val="false"/>
              <w:spacing w:before="100" w:after="100"/>
              <w:rPr>
                <w:rFonts w:ascii="Times New Roman" w:hAnsi="Times New Roman" w:cs="Times New Roman"/>
                <w:sz w:val="20"/>
                <w:szCs w:val="20"/>
              </w:rPr>
            </w:pPr>
            <w:r>
              <w:rPr>
                <w:rFonts w:cs="Times New Roman" w:ascii="Times New Roman" w:hAnsi="Times New Roman"/>
                <w:sz w:val="20"/>
                <w:szCs w:val="20"/>
              </w:rPr>
              <w:t>Товар не должен представлять опасности для жизни и здоровья граждан.  Соответствует требованиям ТР ТС 021/2011 «О безопасности пищевой продукции».</w:t>
            </w:r>
          </w:p>
        </w:tc>
        <w:tc>
          <w:tcPr>
            <w:tcW w:w="5731" w:type="dxa"/>
            <w:tcBorders>
              <w:left w:val="single" w:sz="4" w:space="0" w:color="000000"/>
              <w:bottom w:val="single" w:sz="4" w:space="0" w:color="000000"/>
              <w:right w:val="single" w:sz="4" w:space="0" w:color="000000"/>
            </w:tcBorders>
          </w:tcPr>
          <w:p>
            <w:pPr>
              <w:pStyle w:val="Normal"/>
              <w:widowControl w:val="false"/>
              <w:spacing w:before="100" w:after="100"/>
              <w:rPr>
                <w:rFonts w:ascii="Times New Roman" w:hAnsi="Times New Roman" w:cs="Times New Roman"/>
                <w:bCs/>
                <w:sz w:val="20"/>
                <w:szCs w:val="20"/>
              </w:rPr>
            </w:pPr>
            <w:r>
              <w:rPr>
                <w:rFonts w:cs="Times New Roman" w:ascii="Times New Roman" w:hAnsi="Times New Roman"/>
                <w:bCs/>
                <w:sz w:val="20"/>
                <w:szCs w:val="20"/>
              </w:rPr>
              <w:t>значение не изменяется</w:t>
            </w:r>
          </w:p>
        </w:tc>
        <w:tc>
          <w:tcPr>
            <w:tcW w:w="1635" w:type="dxa"/>
            <w:gridSpan w:val="2"/>
            <w:tcBorders>
              <w:left w:val="single" w:sz="4" w:space="0" w:color="000000"/>
              <w:bottom w:val="single" w:sz="4" w:space="0" w:color="000000"/>
            </w:tcBorders>
          </w:tcPr>
          <w:p>
            <w:pPr>
              <w:pStyle w:val="Normal"/>
              <w:widowControl w:val="false"/>
              <w:snapToGrid w:val="false"/>
              <w:spacing w:before="100" w:after="100"/>
              <w:rPr>
                <w:rFonts w:ascii="Times New Roman" w:hAnsi="Times New Roman" w:cs="Times New Roman"/>
                <w:bCs/>
                <w:sz w:val="20"/>
                <w:szCs w:val="20"/>
              </w:rPr>
            </w:pPr>
            <w:r>
              <w:rPr>
                <w:rFonts w:cs="Times New Roman" w:ascii="Times New Roman" w:hAnsi="Times New Roman"/>
                <w:bCs/>
                <w:sz w:val="20"/>
                <w:szCs w:val="20"/>
              </w:rPr>
            </w:r>
          </w:p>
        </w:tc>
        <w:tc>
          <w:tcPr>
            <w:tcW w:w="689" w:type="dxa"/>
            <w:vMerge w:val="continue"/>
            <w:tcBorders>
              <w:top w:val="single" w:sz="4" w:space="0" w:color="000000"/>
              <w:left w:val="single" w:sz="4" w:space="0" w:color="000000"/>
              <w:bottom w:val="single" w:sz="4" w:space="0" w:color="000000"/>
            </w:tcBorders>
          </w:tcPr>
          <w:p>
            <w:pPr>
              <w:pStyle w:val="Normal"/>
              <w:widowControl w:val="false"/>
              <w:snapToGrid w:val="false"/>
              <w:spacing w:before="100" w:after="100"/>
              <w:rPr>
                <w:rFonts w:ascii="Times New Roman" w:hAnsi="Times New Roman" w:cs="Times New Roman"/>
                <w:bCs/>
                <w:sz w:val="20"/>
                <w:szCs w:val="20"/>
              </w:rPr>
            </w:pPr>
            <w:r>
              <w:rPr>
                <w:rFonts w:cs="Times New Roman" w:ascii="Times New Roman" w:hAnsi="Times New Roman"/>
                <w:bCs/>
                <w:sz w:val="20"/>
                <w:szCs w:val="20"/>
              </w:rPr>
            </w:r>
          </w:p>
        </w:tc>
        <w:tc>
          <w:tcPr>
            <w:tcW w:w="74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rPr>
                <w:rFonts w:ascii="Times New Roman" w:hAnsi="Times New Roman" w:cs="Times New Roman"/>
                <w:bCs/>
                <w:sz w:val="20"/>
                <w:szCs w:val="20"/>
              </w:rPr>
            </w:pPr>
            <w:r>
              <w:rPr>
                <w:rFonts w:cs="Times New Roman" w:ascii="Times New Roman" w:hAnsi="Times New Roman"/>
                <w:bCs/>
                <w:sz w:val="20"/>
                <w:szCs w:val="20"/>
              </w:rPr>
            </w:r>
          </w:p>
        </w:tc>
      </w:tr>
      <w:tr>
        <w:trPr>
          <w:trHeight w:val="83" w:hRule="atLeast"/>
        </w:trPr>
        <w:tc>
          <w:tcPr>
            <w:tcW w:w="508" w:type="dxa"/>
            <w:vMerge w:val="restart"/>
            <w:tcBorders>
              <w:left w:val="single" w:sz="4" w:space="0" w:color="000000"/>
              <w:bottom w:val="single" w:sz="4" w:space="0" w:color="000000"/>
              <w:right w:val="single" w:sz="4" w:space="0" w:color="000000"/>
            </w:tcBorders>
          </w:tcPr>
          <w:p>
            <w:pPr>
              <w:pStyle w:val="12"/>
              <w:widowControl w:val="false"/>
              <w:jc w:val="center"/>
              <w:rPr>
                <w:rFonts w:ascii="Times New Roman" w:hAnsi="Times New Roman" w:cs="PT Astra Serif"/>
              </w:rPr>
            </w:pPr>
            <w:r>
              <w:rPr>
                <w:rFonts w:cs="PT Astra Serif"/>
              </w:rPr>
              <w:t>4</w:t>
            </w:r>
          </w:p>
        </w:tc>
        <w:tc>
          <w:tcPr>
            <w:tcW w:w="796" w:type="dxa"/>
            <w:vMerge w:val="restart"/>
            <w:tcBorders>
              <w:left w:val="single" w:sz="4" w:space="0" w:color="000000"/>
              <w:bottom w:val="single" w:sz="4" w:space="0" w:color="000000"/>
              <w:right w:val="single" w:sz="4" w:space="0" w:color="000000"/>
            </w:tcBorders>
          </w:tcPr>
          <w:p>
            <w:pPr>
              <w:pStyle w:val="Normal"/>
              <w:widowControl w:val="false"/>
              <w:spacing w:before="0" w:after="160"/>
              <w:rPr>
                <w:rFonts w:ascii="Times New Roman" w:hAnsi="Times New Roman" w:cs="PT Astra Serif"/>
                <w:sz w:val="20"/>
                <w:szCs w:val="20"/>
              </w:rPr>
            </w:pPr>
            <w:r>
              <w:rPr>
                <w:rFonts w:cs="PT Astra Serif" w:ascii="Times New Roman" w:hAnsi="Times New Roman"/>
                <w:sz w:val="20"/>
                <w:szCs w:val="20"/>
              </w:rPr>
              <w:t>Яйца куриные пищевые</w:t>
            </w:r>
          </w:p>
        </w:tc>
        <w:tc>
          <w:tcPr>
            <w:tcW w:w="900" w:type="dxa"/>
            <w:gridSpan w:val="2"/>
            <w:vMerge w:val="restart"/>
            <w:tcBorders>
              <w:left w:val="single" w:sz="4" w:space="0" w:color="000000"/>
              <w:bottom w:val="single" w:sz="4" w:space="0" w:color="000000"/>
              <w:right w:val="single" w:sz="4" w:space="0" w:color="000000"/>
            </w:tcBorders>
          </w:tcPr>
          <w:p>
            <w:pPr>
              <w:pStyle w:val="Normal"/>
              <w:widowControl w:val="false"/>
              <w:numPr>
                <w:ilvl w:val="0"/>
                <w:numId w:val="0"/>
              </w:numPr>
              <w:spacing w:before="0" w:after="160"/>
              <w:ind w:left="0" w:right="0" w:hanging="0"/>
              <w:jc w:val="center"/>
              <w:outlineLvl w:val="1"/>
              <w:rPr>
                <w:rFonts w:ascii="Times New Roman" w:hAnsi="Times New Roman" w:cs="PT Astra Serif"/>
                <w:sz w:val="20"/>
                <w:szCs w:val="20"/>
                <w:shd w:fill="FFFFFF" w:val="clear"/>
              </w:rPr>
            </w:pPr>
            <w:r>
              <w:rPr>
                <w:rFonts w:cs="PT Astra Serif" w:ascii="Times New Roman" w:hAnsi="Times New Roman"/>
                <w:sz w:val="20"/>
                <w:szCs w:val="20"/>
                <w:shd w:fill="FFFFFF" w:val="clear"/>
              </w:rPr>
              <w:t>01.47.21.000</w:t>
            </w:r>
          </w:p>
        </w:tc>
        <w:tc>
          <w:tcPr>
            <w:tcW w:w="2039" w:type="dxa"/>
            <w:gridSpan w:val="3"/>
            <w:tcBorders>
              <w:left w:val="single" w:sz="4" w:space="0" w:color="000000"/>
              <w:bottom w:val="single" w:sz="4" w:space="0" w:color="000000"/>
              <w:right w:val="single" w:sz="4" w:space="0" w:color="000000"/>
            </w:tcBorders>
          </w:tcPr>
          <w:p>
            <w:pPr>
              <w:pStyle w:val="Normal"/>
              <w:widowControl w:val="false"/>
              <w:snapToGrid w:val="false"/>
              <w:spacing w:before="0" w:after="0"/>
              <w:contextualSpacing/>
              <w:jc w:val="center"/>
              <w:rPr>
                <w:rFonts w:ascii="Times New Roman" w:hAnsi="Times New Roman" w:cs="Times New Roman"/>
                <w:sz w:val="20"/>
                <w:szCs w:val="20"/>
              </w:rPr>
            </w:pPr>
            <w:r>
              <w:rPr>
                <w:rFonts w:cs="Times New Roman" w:ascii="Times New Roman" w:hAnsi="Times New Roman"/>
                <w:sz w:val="20"/>
                <w:szCs w:val="20"/>
              </w:rPr>
              <w:t>Категория яйца</w:t>
            </w:r>
          </w:p>
        </w:tc>
        <w:tc>
          <w:tcPr>
            <w:tcW w:w="6075" w:type="dxa"/>
            <w:gridSpan w:val="2"/>
            <w:tcBorders>
              <w:left w:val="single" w:sz="4" w:space="0" w:color="000000"/>
              <w:bottom w:val="single" w:sz="4" w:space="0" w:color="000000"/>
              <w:right w:val="single" w:sz="4" w:space="0" w:color="000000"/>
            </w:tcBorders>
          </w:tcPr>
          <w:p>
            <w:pPr>
              <w:pStyle w:val="Normal"/>
              <w:widowControl w:val="false"/>
              <w:snapToGrid w:val="false"/>
              <w:spacing w:before="0" w:after="0"/>
              <w:contextualSpacing/>
              <w:jc w:val="left"/>
              <w:rPr>
                <w:rFonts w:ascii="Times New Roman" w:hAnsi="Times New Roman" w:cs="Times New Roman"/>
                <w:sz w:val="20"/>
                <w:szCs w:val="20"/>
              </w:rPr>
            </w:pPr>
            <w:r>
              <w:rPr>
                <w:rFonts w:cs="Times New Roman" w:ascii="Times New Roman" w:hAnsi="Times New Roman"/>
                <w:sz w:val="20"/>
                <w:szCs w:val="20"/>
              </w:rPr>
              <w:t>Первая</w:t>
            </w:r>
          </w:p>
        </w:tc>
        <w:tc>
          <w:tcPr>
            <w:tcW w:w="5731" w:type="dxa"/>
            <w:tcBorders>
              <w:left w:val="single" w:sz="4" w:space="0" w:color="000000"/>
              <w:bottom w:val="single" w:sz="4" w:space="0" w:color="000000"/>
              <w:right w:val="single" w:sz="4" w:space="0" w:color="000000"/>
            </w:tcBorders>
          </w:tcPr>
          <w:p>
            <w:pPr>
              <w:pStyle w:val="Normal"/>
              <w:widowControl w:val="false"/>
              <w:snapToGrid w:val="false"/>
              <w:spacing w:before="100" w:after="100"/>
              <w:jc w:val="left"/>
              <w:rPr>
                <w:rFonts w:ascii="Times New Roman" w:hAnsi="Times New Roman" w:cs="Times New Roman"/>
                <w:bCs/>
                <w:sz w:val="20"/>
                <w:szCs w:val="20"/>
              </w:rPr>
            </w:pPr>
            <w:r>
              <w:rPr>
                <w:rFonts w:cs="Times New Roman" w:ascii="Times New Roman" w:hAnsi="Times New Roman"/>
                <w:bCs/>
                <w:sz w:val="20"/>
                <w:szCs w:val="20"/>
              </w:rPr>
              <w:t>значение не изменяется</w:t>
            </w:r>
          </w:p>
        </w:tc>
        <w:tc>
          <w:tcPr>
            <w:tcW w:w="1635" w:type="dxa"/>
            <w:gridSpan w:val="2"/>
            <w:tcBorders>
              <w:left w:val="single" w:sz="4" w:space="0" w:color="000000"/>
              <w:bottom w:val="single" w:sz="4" w:space="0" w:color="000000"/>
            </w:tcBorders>
          </w:tcPr>
          <w:p>
            <w:pPr>
              <w:pStyle w:val="12"/>
              <w:widowControl w:val="false"/>
              <w:snapToGrid w:val="false"/>
              <w:jc w:val="center"/>
              <w:rPr>
                <w:rFonts w:ascii="Times New Roman" w:hAnsi="Times New Roman" w:cs="Times New Roman"/>
                <w:bCs/>
                <w:iCs/>
              </w:rPr>
            </w:pPr>
            <w:r>
              <w:rPr>
                <w:rFonts w:cs="Times New Roman"/>
                <w:bCs/>
                <w:iCs/>
              </w:rPr>
            </w:r>
          </w:p>
        </w:tc>
        <w:tc>
          <w:tcPr>
            <w:tcW w:w="689" w:type="dxa"/>
            <w:tcBorders>
              <w:left w:val="single" w:sz="4" w:space="0" w:color="000000"/>
              <w:bottom w:val="single" w:sz="4" w:space="0" w:color="000000"/>
            </w:tcBorders>
          </w:tcPr>
          <w:p>
            <w:pPr>
              <w:pStyle w:val="12"/>
              <w:widowControl w:val="false"/>
              <w:snapToGrid w:val="false"/>
              <w:jc w:val="center"/>
              <w:rPr>
                <w:rFonts w:ascii="Times New Roman" w:hAnsi="Times New Roman" w:cs="Times New Roman"/>
                <w:bCs/>
                <w:iCs/>
              </w:rPr>
            </w:pPr>
            <w:r>
              <w:rPr>
                <w:rFonts w:cs="Times New Roman"/>
                <w:bCs/>
                <w:iCs/>
              </w:rPr>
              <w:t>шт</w:t>
            </w:r>
          </w:p>
        </w:tc>
        <w:tc>
          <w:tcPr>
            <w:tcW w:w="748" w:type="dxa"/>
            <w:gridSpan w:val="2"/>
            <w:tcBorders>
              <w:left w:val="single" w:sz="4" w:space="0" w:color="000000"/>
              <w:bottom w:val="single" w:sz="4" w:space="0" w:color="000000"/>
              <w:right w:val="single" w:sz="4" w:space="0" w:color="000000"/>
            </w:tcBorders>
          </w:tcPr>
          <w:p>
            <w:pPr>
              <w:pStyle w:val="12"/>
              <w:widowControl w:val="false"/>
              <w:snapToGrid w:val="false"/>
              <w:jc w:val="center"/>
              <w:rPr>
                <w:rFonts w:ascii="Times New Roman" w:hAnsi="Times New Roman"/>
              </w:rPr>
            </w:pPr>
            <w:r>
              <w:rPr>
                <w:rFonts w:cs="Times New Roman"/>
                <w:bCs/>
                <w:iCs/>
              </w:rPr>
              <w:t>300</w:t>
            </w:r>
          </w:p>
        </w:tc>
      </w:tr>
      <w:tr>
        <w:trPr>
          <w:trHeight w:val="83" w:hRule="atLeast"/>
        </w:trPr>
        <w:tc>
          <w:tcPr>
            <w:tcW w:w="508" w:type="dxa"/>
            <w:vMerge w:val="continue"/>
            <w:tcBorders>
              <w:left w:val="single" w:sz="4" w:space="0" w:color="000000"/>
              <w:bottom w:val="single" w:sz="4" w:space="0" w:color="000000"/>
              <w:right w:val="single" w:sz="4" w:space="0" w:color="000000"/>
            </w:tcBorders>
          </w:tcPr>
          <w:p>
            <w:pPr>
              <w:pStyle w:val="12"/>
              <w:widowControl w:val="false"/>
              <w:snapToGrid w:val="false"/>
              <w:jc w:val="center"/>
              <w:rPr>
                <w:rFonts w:ascii="Times New Roman" w:hAnsi="Times New Roman" w:cs="PT Astra Serif"/>
              </w:rPr>
            </w:pPr>
            <w:r>
              <w:rPr>
                <w:rFonts w:cs="PT Astra Serif"/>
              </w:rPr>
            </w:r>
          </w:p>
        </w:tc>
        <w:tc>
          <w:tcPr>
            <w:tcW w:w="796" w:type="dxa"/>
            <w:vMerge w:val="continue"/>
            <w:tcBorders>
              <w:left w:val="single" w:sz="4" w:space="0" w:color="000000"/>
              <w:bottom w:val="single" w:sz="4" w:space="0" w:color="000000"/>
              <w:right w:val="single" w:sz="4" w:space="0" w:color="000000"/>
            </w:tcBorders>
          </w:tcPr>
          <w:p>
            <w:pPr>
              <w:pStyle w:val="12"/>
              <w:widowControl w:val="false"/>
              <w:snapToGrid w:val="false"/>
              <w:jc w:val="center"/>
              <w:rPr>
                <w:rFonts w:ascii="Times New Roman" w:hAnsi="Times New Roman" w:cs="PT Astra Serif"/>
                <w:bCs/>
                <w:iCs/>
              </w:rPr>
            </w:pPr>
            <w:r>
              <w:rPr>
                <w:rFonts w:cs="PT Astra Serif"/>
                <w:bCs/>
                <w:iCs/>
              </w:rPr>
            </w:r>
          </w:p>
        </w:tc>
        <w:tc>
          <w:tcPr>
            <w:tcW w:w="900" w:type="dxa"/>
            <w:gridSpan w:val="2"/>
            <w:vMerge w:val="continue"/>
            <w:tcBorders>
              <w:left w:val="single" w:sz="4" w:space="0" w:color="000000"/>
              <w:bottom w:val="single" w:sz="4" w:space="0" w:color="000000"/>
              <w:right w:val="single" w:sz="4" w:space="0" w:color="000000"/>
            </w:tcBorders>
          </w:tcPr>
          <w:p>
            <w:pPr>
              <w:pStyle w:val="12"/>
              <w:widowControl w:val="false"/>
              <w:snapToGrid w:val="false"/>
              <w:jc w:val="center"/>
              <w:rPr>
                <w:rFonts w:ascii="Times New Roman" w:hAnsi="Times New Roman" w:cs="PT Astra Serif"/>
                <w:bCs/>
                <w:iCs/>
              </w:rPr>
            </w:pPr>
            <w:r>
              <w:rPr>
                <w:rFonts w:cs="PT Astra Serif"/>
                <w:bCs/>
                <w:iCs/>
              </w:rPr>
            </w:r>
          </w:p>
        </w:tc>
        <w:tc>
          <w:tcPr>
            <w:tcW w:w="203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jc w:val="center"/>
              <w:rPr>
                <w:rFonts w:ascii="Times New Roman" w:hAnsi="Times New Roman" w:cs="Times New Roman"/>
                <w:sz w:val="20"/>
                <w:szCs w:val="20"/>
              </w:rPr>
            </w:pPr>
            <w:r>
              <w:rPr>
                <w:rFonts w:cs="Times New Roman" w:ascii="Times New Roman" w:hAnsi="Times New Roman"/>
                <w:sz w:val="20"/>
                <w:szCs w:val="20"/>
              </w:rPr>
              <w:t>Класс яйца</w:t>
            </w:r>
          </w:p>
        </w:tc>
        <w:tc>
          <w:tcPr>
            <w:tcW w:w="607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jc w:val="left"/>
              <w:rPr>
                <w:rFonts w:ascii="Times New Roman" w:hAnsi="Times New Roman" w:cs="Times New Roman"/>
                <w:sz w:val="20"/>
                <w:szCs w:val="20"/>
              </w:rPr>
            </w:pPr>
            <w:r>
              <w:rPr>
                <w:rFonts w:cs="Times New Roman" w:ascii="Times New Roman" w:hAnsi="Times New Roman"/>
                <w:sz w:val="20"/>
                <w:szCs w:val="20"/>
              </w:rPr>
              <w:t>Столовое</w:t>
            </w:r>
          </w:p>
        </w:tc>
        <w:tc>
          <w:tcPr>
            <w:tcW w:w="573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jc w:val="left"/>
              <w:rPr>
                <w:rFonts w:ascii="Times New Roman" w:hAnsi="Times New Roman" w:cs="Times New Roman"/>
                <w:bCs/>
                <w:sz w:val="20"/>
                <w:szCs w:val="20"/>
              </w:rPr>
            </w:pPr>
            <w:r>
              <w:rPr>
                <w:rFonts w:cs="Times New Roman" w:ascii="Times New Roman" w:hAnsi="Times New Roman"/>
                <w:bCs/>
                <w:sz w:val="20"/>
                <w:szCs w:val="20"/>
              </w:rPr>
              <w:t>значение не изменяется</w:t>
            </w:r>
          </w:p>
        </w:tc>
        <w:tc>
          <w:tcPr>
            <w:tcW w:w="1635" w:type="dxa"/>
            <w:gridSpan w:val="2"/>
            <w:tcBorders>
              <w:top w:val="single" w:sz="4" w:space="0" w:color="000000"/>
              <w:left w:val="single" w:sz="4" w:space="0" w:color="000000"/>
              <w:bottom w:val="single" w:sz="4" w:space="0" w:color="000000"/>
            </w:tcBorders>
          </w:tcPr>
          <w:p>
            <w:pPr>
              <w:pStyle w:val="12"/>
              <w:widowControl w:val="false"/>
              <w:snapToGrid w:val="false"/>
              <w:jc w:val="center"/>
              <w:rPr>
                <w:rFonts w:ascii="Times New Roman" w:hAnsi="Times New Roman" w:cs="Times New Roman"/>
                <w:bCs/>
                <w:iCs/>
              </w:rPr>
            </w:pPr>
            <w:r>
              <w:rPr>
                <w:rFonts w:cs="Times New Roman"/>
                <w:bCs/>
                <w:iCs/>
              </w:rPr>
            </w:r>
          </w:p>
        </w:tc>
        <w:tc>
          <w:tcPr>
            <w:tcW w:w="689" w:type="dxa"/>
            <w:tcBorders>
              <w:top w:val="single" w:sz="4" w:space="0" w:color="000000"/>
              <w:left w:val="single" w:sz="4" w:space="0" w:color="000000"/>
              <w:bottom w:val="single" w:sz="4" w:space="0" w:color="000000"/>
            </w:tcBorders>
          </w:tcPr>
          <w:p>
            <w:pPr>
              <w:pStyle w:val="12"/>
              <w:widowControl w:val="false"/>
              <w:snapToGrid w:val="false"/>
              <w:jc w:val="center"/>
              <w:rPr>
                <w:rFonts w:ascii="Times New Roman" w:hAnsi="Times New Roman" w:cs="Times New Roman"/>
                <w:bCs/>
                <w:iCs/>
              </w:rPr>
            </w:pPr>
            <w:r>
              <w:rPr>
                <w:rFonts w:cs="Times New Roman"/>
                <w:bCs/>
                <w:iCs/>
              </w:rPr>
            </w:r>
          </w:p>
        </w:tc>
        <w:tc>
          <w:tcPr>
            <w:tcW w:w="748" w:type="dxa"/>
            <w:gridSpan w:val="2"/>
            <w:tcBorders>
              <w:top w:val="single" w:sz="4" w:space="0" w:color="000000"/>
              <w:left w:val="single" w:sz="4" w:space="0" w:color="000000"/>
              <w:bottom w:val="single" w:sz="4" w:space="0" w:color="000000"/>
              <w:right w:val="single" w:sz="4" w:space="0" w:color="000000"/>
            </w:tcBorders>
          </w:tcPr>
          <w:p>
            <w:pPr>
              <w:pStyle w:val="12"/>
              <w:widowControl w:val="false"/>
              <w:jc w:val="center"/>
              <w:rPr>
                <w:rFonts w:ascii="Times New Roman" w:hAnsi="Times New Roman" w:cs="Times New Roman"/>
                <w:bCs/>
                <w:iCs/>
              </w:rPr>
            </w:pPr>
            <w:r>
              <w:rPr>
                <w:rFonts w:cs="Times New Roman"/>
                <w:bCs/>
                <w:iCs/>
              </w:rPr>
              <w:t>-</w:t>
            </w:r>
          </w:p>
        </w:tc>
      </w:tr>
      <w:tr>
        <w:trPr>
          <w:trHeight w:val="83" w:hRule="atLeast"/>
        </w:trPr>
        <w:tc>
          <w:tcPr>
            <w:tcW w:w="508" w:type="dxa"/>
            <w:vMerge w:val="continue"/>
            <w:tcBorders>
              <w:left w:val="single" w:sz="4" w:space="0" w:color="000000"/>
              <w:bottom w:val="single" w:sz="4" w:space="0" w:color="000000"/>
              <w:right w:val="single" w:sz="4" w:space="0" w:color="000000"/>
            </w:tcBorders>
          </w:tcPr>
          <w:p>
            <w:pPr>
              <w:pStyle w:val="12"/>
              <w:widowControl w:val="false"/>
              <w:snapToGrid w:val="false"/>
              <w:jc w:val="center"/>
              <w:rPr>
                <w:rFonts w:ascii="Times New Roman" w:hAnsi="Times New Roman" w:cs="PT Astra Serif"/>
              </w:rPr>
            </w:pPr>
            <w:r>
              <w:rPr>
                <w:rFonts w:cs="PT Astra Serif"/>
              </w:rPr>
            </w:r>
          </w:p>
        </w:tc>
        <w:tc>
          <w:tcPr>
            <w:tcW w:w="796" w:type="dxa"/>
            <w:vMerge w:val="continue"/>
            <w:tcBorders>
              <w:left w:val="single" w:sz="4" w:space="0" w:color="000000"/>
              <w:bottom w:val="single" w:sz="4" w:space="0" w:color="000000"/>
              <w:right w:val="single" w:sz="4" w:space="0" w:color="000000"/>
            </w:tcBorders>
          </w:tcPr>
          <w:p>
            <w:pPr>
              <w:pStyle w:val="12"/>
              <w:widowControl w:val="false"/>
              <w:snapToGrid w:val="false"/>
              <w:jc w:val="center"/>
              <w:rPr>
                <w:rFonts w:ascii="Times New Roman" w:hAnsi="Times New Roman" w:cs="PT Astra Serif"/>
                <w:bCs/>
                <w:iCs/>
              </w:rPr>
            </w:pPr>
            <w:r>
              <w:rPr>
                <w:rFonts w:cs="PT Astra Serif"/>
                <w:bCs/>
                <w:iCs/>
              </w:rPr>
            </w:r>
          </w:p>
        </w:tc>
        <w:tc>
          <w:tcPr>
            <w:tcW w:w="900" w:type="dxa"/>
            <w:gridSpan w:val="2"/>
            <w:vMerge w:val="continue"/>
            <w:tcBorders>
              <w:left w:val="single" w:sz="4" w:space="0" w:color="000000"/>
              <w:bottom w:val="single" w:sz="4" w:space="0" w:color="000000"/>
              <w:right w:val="single" w:sz="4" w:space="0" w:color="000000"/>
            </w:tcBorders>
          </w:tcPr>
          <w:p>
            <w:pPr>
              <w:pStyle w:val="12"/>
              <w:widowControl w:val="false"/>
              <w:snapToGrid w:val="false"/>
              <w:jc w:val="center"/>
              <w:rPr>
                <w:rFonts w:ascii="Times New Roman" w:hAnsi="Times New Roman" w:cs="PT Astra Serif"/>
                <w:bCs/>
                <w:iCs/>
              </w:rPr>
            </w:pPr>
            <w:r>
              <w:rPr>
                <w:rFonts w:cs="PT Astra Serif"/>
                <w:bCs/>
                <w:iCs/>
              </w:rPr>
            </w:r>
          </w:p>
        </w:tc>
        <w:tc>
          <w:tcPr>
            <w:tcW w:w="203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jc w:val="center"/>
              <w:rPr>
                <w:rFonts w:ascii="Times New Roman" w:hAnsi="Times New Roman" w:cs="Times New Roman"/>
                <w:bCs/>
                <w:iCs/>
                <w:sz w:val="20"/>
                <w:szCs w:val="20"/>
              </w:rPr>
            </w:pPr>
            <w:r>
              <w:rPr>
                <w:rFonts w:cs="Times New Roman" w:ascii="Times New Roman" w:hAnsi="Times New Roman"/>
                <w:bCs/>
                <w:iCs/>
                <w:sz w:val="20"/>
                <w:szCs w:val="20"/>
              </w:rPr>
              <w:t>Информация о технических регламентах и стандартах</w:t>
            </w:r>
          </w:p>
        </w:tc>
        <w:tc>
          <w:tcPr>
            <w:tcW w:w="6075" w:type="dxa"/>
            <w:gridSpan w:val="2"/>
            <w:tcBorders>
              <w:top w:val="single" w:sz="4" w:space="0" w:color="000000"/>
              <w:left w:val="single" w:sz="4" w:space="0" w:color="000000"/>
              <w:bottom w:val="single" w:sz="4" w:space="0" w:color="000000"/>
              <w:right w:val="single" w:sz="4" w:space="0" w:color="000000"/>
            </w:tcBorders>
          </w:tcPr>
          <w:p>
            <w:pPr>
              <w:pStyle w:val="Style22"/>
              <w:widowControl w:val="false"/>
              <w:spacing w:before="0" w:after="0"/>
              <w:jc w:val="left"/>
              <w:rPr>
                <w:rFonts w:ascii="Times New Roman" w:hAnsi="Times New Roman" w:cs="Times New Roman"/>
                <w:sz w:val="20"/>
              </w:rPr>
            </w:pPr>
            <w:r>
              <w:rPr>
                <w:rFonts w:cs="Times New Roman" w:ascii="Times New Roman" w:hAnsi="Times New Roman"/>
                <w:sz w:val="20"/>
              </w:rPr>
              <w:t>ГОСТ Р 57901-2017</w:t>
            </w:r>
          </w:p>
        </w:tc>
        <w:tc>
          <w:tcPr>
            <w:tcW w:w="573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100" w:after="100"/>
              <w:jc w:val="left"/>
              <w:rPr>
                <w:rFonts w:ascii="Times New Roman" w:hAnsi="Times New Roman" w:cs="Times New Roman"/>
                <w:bCs/>
                <w:sz w:val="20"/>
                <w:szCs w:val="20"/>
              </w:rPr>
            </w:pPr>
            <w:r>
              <w:rPr>
                <w:rFonts w:cs="Times New Roman" w:ascii="Times New Roman" w:hAnsi="Times New Roman"/>
                <w:bCs/>
                <w:sz w:val="20"/>
                <w:szCs w:val="20"/>
              </w:rPr>
              <w:t>значение не изменяется</w:t>
            </w:r>
          </w:p>
        </w:tc>
        <w:tc>
          <w:tcPr>
            <w:tcW w:w="1635" w:type="dxa"/>
            <w:gridSpan w:val="2"/>
            <w:tcBorders>
              <w:top w:val="single" w:sz="4" w:space="0" w:color="000000"/>
              <w:left w:val="single" w:sz="4" w:space="0" w:color="000000"/>
              <w:bottom w:val="single" w:sz="4" w:space="0" w:color="000000"/>
            </w:tcBorders>
          </w:tcPr>
          <w:p>
            <w:pPr>
              <w:pStyle w:val="12"/>
              <w:widowControl w:val="false"/>
              <w:snapToGrid w:val="false"/>
              <w:jc w:val="center"/>
              <w:rPr>
                <w:rFonts w:ascii="Times New Roman" w:hAnsi="Times New Roman" w:cs="Times New Roman"/>
                <w:bCs/>
                <w:iCs/>
              </w:rPr>
            </w:pPr>
            <w:r>
              <w:rPr>
                <w:rFonts w:cs="Times New Roman"/>
                <w:bCs/>
                <w:iCs/>
              </w:rPr>
            </w:r>
          </w:p>
        </w:tc>
        <w:tc>
          <w:tcPr>
            <w:tcW w:w="689" w:type="dxa"/>
            <w:tcBorders>
              <w:top w:val="single" w:sz="4" w:space="0" w:color="000000"/>
              <w:left w:val="single" w:sz="4" w:space="0" w:color="000000"/>
              <w:bottom w:val="single" w:sz="4" w:space="0" w:color="000000"/>
            </w:tcBorders>
          </w:tcPr>
          <w:p>
            <w:pPr>
              <w:pStyle w:val="12"/>
              <w:widowControl w:val="false"/>
              <w:snapToGrid w:val="false"/>
              <w:jc w:val="center"/>
              <w:rPr>
                <w:rFonts w:ascii="Times New Roman" w:hAnsi="Times New Roman" w:cs="Times New Roman"/>
                <w:bCs/>
                <w:iCs/>
              </w:rPr>
            </w:pPr>
            <w:r>
              <w:rPr>
                <w:rFonts w:cs="Times New Roman"/>
                <w:bCs/>
                <w:iCs/>
              </w:rPr>
            </w:r>
          </w:p>
        </w:tc>
        <w:tc>
          <w:tcPr>
            <w:tcW w:w="748" w:type="dxa"/>
            <w:gridSpan w:val="2"/>
            <w:tcBorders>
              <w:top w:val="single" w:sz="4" w:space="0" w:color="000000"/>
              <w:left w:val="single" w:sz="4" w:space="0" w:color="000000"/>
              <w:bottom w:val="single" w:sz="4" w:space="0" w:color="000000"/>
              <w:right w:val="single" w:sz="4" w:space="0" w:color="000000"/>
            </w:tcBorders>
          </w:tcPr>
          <w:p>
            <w:pPr>
              <w:pStyle w:val="12"/>
              <w:widowControl w:val="false"/>
              <w:jc w:val="center"/>
              <w:rPr>
                <w:rFonts w:ascii="Times New Roman" w:hAnsi="Times New Roman" w:cs="Times New Roman"/>
                <w:bCs/>
                <w:iCs/>
              </w:rPr>
            </w:pPr>
            <w:r>
              <w:rPr>
                <w:rFonts w:cs="Times New Roman"/>
                <w:bCs/>
                <w:iCs/>
              </w:rPr>
              <w:t>-</w:t>
            </w:r>
          </w:p>
        </w:tc>
      </w:tr>
    </w:tbl>
    <w:p>
      <w:pPr>
        <w:pStyle w:val="Normal"/>
        <w:spacing w:lineRule="auto" w:line="240" w:before="0" w:after="0"/>
        <w:rPr>
          <w:rFonts w:ascii="PT Astra Serif;Times New Roman" w:hAnsi="PT Astra Serif;Times New Roman" w:eastAsia="PT Astra Serif;Times New Roman" w:cs="PT Astra Serif;Times New Roman"/>
          <w:sz w:val="20"/>
          <w:szCs w:val="20"/>
        </w:rPr>
      </w:pPr>
      <w:r>
        <w:rPr>
          <w:rFonts w:eastAsia="PT Astra Serif;Times New Roman" w:cs="PT Astra Serif;Times New Roman" w:ascii="PT Astra Serif;Times New Roman" w:hAnsi="PT Astra Serif;Times New Roman"/>
          <w:sz w:val="20"/>
          <w:szCs w:val="20"/>
        </w:rPr>
      </w:r>
    </w:p>
    <w:p>
      <w:pPr>
        <w:pStyle w:val="Normal"/>
        <w:spacing w:lineRule="auto" w:line="240" w:before="0" w:after="0"/>
        <w:rPr>
          <w:rFonts w:ascii="Times New Roman" w:hAnsi="Times New Roman" w:eastAsia="PT Astra Serif;Times New Roman" w:cs="PT Astra Serif;Times New Roman"/>
          <w:sz w:val="22"/>
          <w:szCs w:val="22"/>
        </w:rPr>
      </w:pPr>
      <w:r>
        <w:rPr>
          <w:rFonts w:eastAsia="PT Astra Serif;Times New Roman" w:cs="PT Astra Serif;Times New Roman" w:ascii="Times New Roman" w:hAnsi="Times New Roman"/>
          <w:sz w:val="22"/>
          <w:szCs w:val="22"/>
        </w:rPr>
        <w:t>Условия поставки: доставка производится Поставщиком отдельными партиями. Объемы и ассортимент поставляемых партий Товара определяются по заявкам Заказчика, подаваемым по телефону/факсу или электронной почте Поставщику. Срок исполнения заявки Заказчика: 24 часа.</w:t>
      </w:r>
    </w:p>
    <w:p>
      <w:pPr>
        <w:pStyle w:val="Normal"/>
        <w:spacing w:lineRule="auto" w:line="240" w:before="0" w:after="0"/>
        <w:rPr>
          <w:rFonts w:ascii="Times New Roman" w:hAnsi="Times New Roman" w:eastAsia="PT Astra Serif;Times New Roman" w:cs="PT Astra Serif;Times New Roman"/>
          <w:sz w:val="22"/>
          <w:szCs w:val="22"/>
        </w:rPr>
      </w:pPr>
      <w:r>
        <w:rPr>
          <w:rFonts w:eastAsia="PT Astra Serif;Times New Roman" w:cs="PT Astra Serif;Times New Roman" w:ascii="Times New Roman" w:hAnsi="Times New Roman"/>
          <w:sz w:val="22"/>
          <w:szCs w:val="22"/>
        </w:rPr>
        <w:t>Дата и время поставки Товара согласовываются Поставщиком с Заказчиком по каждой партии поставляемого товара. Поставка осуществляется в рабочее время Заказчика с 8.00 до 17.00 (по местному времени).</w:t>
      </w:r>
    </w:p>
    <w:p>
      <w:pPr>
        <w:pStyle w:val="Normal"/>
        <w:spacing w:lineRule="auto" w:line="240" w:before="0" w:after="0"/>
        <w:rPr>
          <w:rFonts w:ascii="Times New Roman" w:hAnsi="Times New Roman" w:eastAsia="PT Astra Serif;Times New Roman" w:cs="PT Astra Serif;Times New Roman"/>
          <w:sz w:val="22"/>
          <w:szCs w:val="22"/>
        </w:rPr>
      </w:pPr>
      <w:r>
        <w:rPr>
          <w:rFonts w:eastAsia="PT Astra Serif;Times New Roman" w:cs="PT Astra Serif;Times New Roman" w:ascii="Times New Roman" w:hAnsi="Times New Roman"/>
          <w:sz w:val="22"/>
          <w:szCs w:val="22"/>
        </w:rPr>
        <w:t xml:space="preserve">Требования к качеству и безопасности товара: </w:t>
      </w:r>
    </w:p>
    <w:p>
      <w:pPr>
        <w:pStyle w:val="Normal"/>
        <w:spacing w:lineRule="auto" w:line="240" w:before="0" w:after="0"/>
        <w:rPr>
          <w:rFonts w:ascii="Times New Roman" w:hAnsi="Times New Roman" w:eastAsia="PT Astra Serif;Times New Roman" w:cs="PT Astra Serif;Times New Roman"/>
          <w:sz w:val="22"/>
          <w:szCs w:val="22"/>
        </w:rPr>
      </w:pPr>
      <w:r>
        <w:rPr>
          <w:rFonts w:eastAsia="PT Astra Serif;Times New Roman" w:cs="PT Astra Serif;Times New Roman" w:ascii="Times New Roman" w:hAnsi="Times New Roman"/>
          <w:sz w:val="22"/>
          <w:szCs w:val="22"/>
        </w:rPr>
        <w:t>-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Normal"/>
        <w:spacing w:lineRule="auto" w:line="240" w:before="0" w:after="0"/>
        <w:rPr>
          <w:rFonts w:ascii="Times New Roman" w:hAnsi="Times New Roman" w:eastAsia="PT Astra Serif;Times New Roman" w:cs="PT Astra Serif;Times New Roman"/>
          <w:sz w:val="22"/>
          <w:szCs w:val="22"/>
        </w:rPr>
      </w:pPr>
      <w:r>
        <w:rPr>
          <w:rFonts w:eastAsia="PT Astra Serif;Times New Roman" w:cs="PT Astra Serif;Times New Roman" w:ascii="Times New Roman" w:hAnsi="Times New Roman"/>
          <w:sz w:val="22"/>
          <w:szCs w:val="22"/>
        </w:rPr>
        <w:t>- поставляемый Товар  должен соответствовать требованиям действующего законодательства Российской Федерации и сопровождаться документами, гарантирующими их качество и безопасность, с указанием даты выработки, сроков и условий хранения. К сопроводительным документам на поставляемые продукты должны прикладываться:</w:t>
      </w:r>
    </w:p>
    <w:p>
      <w:pPr>
        <w:pStyle w:val="Normal"/>
        <w:spacing w:lineRule="auto" w:line="240" w:before="0" w:after="0"/>
        <w:rPr>
          <w:rFonts w:ascii="Times New Roman" w:hAnsi="Times New Roman" w:eastAsia="PT Astra Serif;Times New Roman" w:cs="PT Astra Serif;Times New Roman"/>
          <w:sz w:val="22"/>
          <w:szCs w:val="22"/>
        </w:rPr>
      </w:pPr>
      <w:r>
        <w:rPr>
          <w:rFonts w:eastAsia="PT Astra Serif;Times New Roman" w:cs="PT Astra Serif;Times New Roman" w:ascii="Times New Roman" w:hAnsi="Times New Roman"/>
          <w:sz w:val="22"/>
          <w:szCs w:val="22"/>
        </w:rPr>
        <w:t>- сертификаты соответствия качества либо декларации соответствия качества;</w:t>
      </w:r>
    </w:p>
    <w:p>
      <w:pPr>
        <w:pStyle w:val="Normal"/>
        <w:spacing w:lineRule="auto" w:line="240" w:before="0" w:after="0"/>
        <w:rPr>
          <w:rFonts w:ascii="Times New Roman" w:hAnsi="Times New Roman" w:eastAsia="PT Astra Serif;Times New Roman" w:cs="PT Astra Serif;Times New Roman"/>
          <w:sz w:val="22"/>
          <w:szCs w:val="22"/>
        </w:rPr>
      </w:pPr>
      <w:r>
        <w:rPr>
          <w:rFonts w:eastAsia="PT Astra Serif;Times New Roman" w:cs="PT Astra Serif;Times New Roman" w:ascii="Times New Roman" w:hAnsi="Times New Roman"/>
          <w:sz w:val="22"/>
          <w:szCs w:val="22"/>
        </w:rPr>
        <w:t xml:space="preserve">- поставляемый Товар должен иметь электронные ветеринарные сертификаты, оформленные в федеральной государственной информационной системе в области ветеринарии (ФГИС) «Меркурий. </w:t>
      </w:r>
    </w:p>
    <w:p>
      <w:pPr>
        <w:pStyle w:val="Normal"/>
        <w:spacing w:lineRule="auto" w:line="240" w:before="0" w:after="0"/>
        <w:rPr>
          <w:rFonts w:ascii="Times New Roman" w:hAnsi="Times New Roman"/>
          <w:sz w:val="22"/>
          <w:szCs w:val="22"/>
        </w:rPr>
      </w:pPr>
      <w:r>
        <w:rPr>
          <w:rFonts w:ascii="Times New Roman" w:hAnsi="Times New Roman"/>
          <w:sz w:val="22"/>
          <w:szCs w:val="22"/>
        </w:rPr>
        <w:t>- Остаточный срок годности  куриной продукции</w:t>
      </w:r>
      <w:r>
        <w:rPr>
          <w:rFonts w:ascii="Times New Roman" w:hAnsi="Times New Roman"/>
          <w:bCs/>
          <w:sz w:val="22"/>
          <w:szCs w:val="22"/>
        </w:rPr>
        <w:t xml:space="preserve"> </w:t>
      </w:r>
      <w:r>
        <w:rPr>
          <w:rFonts w:ascii="Times New Roman" w:hAnsi="Times New Roman"/>
          <w:sz w:val="22"/>
          <w:szCs w:val="22"/>
        </w:rPr>
        <w:t xml:space="preserve">на момент поставки должен составлять  </w:t>
      </w:r>
      <w:r>
        <w:rPr>
          <w:rFonts w:ascii="Times New Roman" w:hAnsi="Times New Roman"/>
          <w:color w:val="000000"/>
          <w:sz w:val="22"/>
          <w:szCs w:val="22"/>
        </w:rPr>
        <w:t>не менее 80%</w:t>
      </w:r>
      <w:r>
        <w:rPr>
          <w:rFonts w:eastAsia="PT Astra Serif;Times New Roman" w:cs="PT Astra Serif;Times New Roman" w:ascii="Times New Roman" w:hAnsi="Times New Roman"/>
          <w:sz w:val="22"/>
          <w:szCs w:val="22"/>
        </w:rPr>
        <w:t xml:space="preserve"> </w:t>
      </w:r>
      <w:r>
        <w:rPr>
          <w:rFonts w:ascii="Times New Roman" w:hAnsi="Times New Roman"/>
          <w:sz w:val="22"/>
          <w:szCs w:val="22"/>
        </w:rPr>
        <w:t>до окончания срока годности</w:t>
      </w:r>
    </w:p>
    <w:p>
      <w:pPr>
        <w:pStyle w:val="Normal"/>
        <w:spacing w:lineRule="auto" w:line="240" w:before="0" w:after="0"/>
        <w:rPr>
          <w:rFonts w:ascii="Times New Roman" w:hAnsi="Times New Roman" w:eastAsia="PT Astra Serif;Times New Roman" w:cs="PT Astra Serif;Times New Roman"/>
          <w:sz w:val="22"/>
          <w:szCs w:val="22"/>
        </w:rPr>
      </w:pPr>
      <w:r>
        <w:rPr>
          <w:rFonts w:eastAsia="PT Astra Serif;Times New Roman" w:cs="PT Astra Serif;Times New Roman" w:ascii="Times New Roman" w:hAnsi="Times New Roman"/>
          <w:sz w:val="22"/>
          <w:szCs w:val="22"/>
        </w:rPr>
      </w:r>
    </w:p>
    <w:tbl>
      <w:tblPr>
        <w:tblW w:w="9325" w:type="dxa"/>
        <w:jc w:val="left"/>
        <w:tblInd w:w="108" w:type="dxa"/>
        <w:tblLayout w:type="fixed"/>
        <w:tblCellMar>
          <w:top w:w="0" w:type="dxa"/>
          <w:left w:w="108" w:type="dxa"/>
          <w:bottom w:w="0" w:type="dxa"/>
          <w:right w:w="108" w:type="dxa"/>
        </w:tblCellMar>
      </w:tblPr>
      <w:tblGrid>
        <w:gridCol w:w="3910"/>
        <w:gridCol w:w="1864"/>
        <w:gridCol w:w="3551"/>
      </w:tblGrid>
      <w:tr>
        <w:trPr>
          <w:trHeight w:val="453" w:hRule="atLeast"/>
        </w:trPr>
        <w:tc>
          <w:tcPr>
            <w:tcW w:w="3910" w:type="dxa"/>
            <w:tcBorders/>
          </w:tcPr>
          <w:p>
            <w:pPr>
              <w:pStyle w:val="Normal"/>
              <w:widowControl w:val="false"/>
              <w:suppressAutoHyphens w:val="true"/>
              <w:spacing w:before="100" w:after="100"/>
              <w:jc w:val="both"/>
              <w:rPr>
                <w:rFonts w:ascii="Times New Roman" w:hAnsi="Times New Roman" w:cs="Times New Roman"/>
                <w:kern w:val="2"/>
                <w:sz w:val="22"/>
                <w:szCs w:val="22"/>
                <w:lang w:val="ru-RU" w:eastAsia="zh-CN" w:bidi="hi-IN"/>
              </w:rPr>
            </w:pPr>
            <w:r>
              <w:rPr>
                <w:rFonts w:cs="Times New Roman" w:ascii="Times New Roman" w:hAnsi="Times New Roman"/>
                <w:kern w:val="2"/>
                <w:sz w:val="22"/>
                <w:szCs w:val="22"/>
                <w:lang w:val="ru-RU" w:eastAsia="zh-CN" w:bidi="hi-IN"/>
              </w:rPr>
              <w:t>От Заказчика:</w:t>
            </w:r>
          </w:p>
          <w:p>
            <w:pPr>
              <w:pStyle w:val="Normal"/>
              <w:widowControl w:val="false"/>
              <w:suppressAutoHyphens w:val="true"/>
              <w:spacing w:lineRule="auto" w:line="240" w:before="0" w:after="0"/>
              <w:jc w:val="both"/>
              <w:rPr>
                <w:rFonts w:ascii="Times New Roman" w:hAnsi="Times New Roman"/>
                <w:sz w:val="22"/>
                <w:szCs w:val="22"/>
              </w:rPr>
            </w:pPr>
            <w:r>
              <w:rPr>
                <w:rFonts w:eastAsia="MS Mincho;ＭＳ 明朝" w:cs="Times New Roman" w:ascii="Times New Roman" w:hAnsi="Times New Roman"/>
                <w:bCs/>
                <w:i w:val="false"/>
                <w:iCs w:val="false"/>
                <w:color w:val="auto"/>
                <w:sz w:val="22"/>
                <w:szCs w:val="22"/>
              </w:rPr>
              <w:t>Директор:</w:t>
            </w:r>
            <w:r>
              <w:rPr>
                <w:rFonts w:eastAsia="MS Mincho;ＭＳ 明朝" w:cs="Times New Roman" w:ascii="Times New Roman" w:hAnsi="Times New Roman"/>
                <w:i w:val="false"/>
                <w:iCs w:val="false"/>
                <w:color w:val="auto"/>
                <w:sz w:val="22"/>
                <w:szCs w:val="22"/>
              </w:rPr>
              <w:t>___________</w:t>
            </w:r>
            <w:r>
              <w:rPr>
                <w:rFonts w:eastAsia="Calibri" w:cs="Times New Roman" w:ascii="Times New Roman" w:hAnsi="Times New Roman"/>
                <w:bCs/>
                <w:i w:val="false"/>
                <w:iCs w:val="false"/>
                <w:color w:val="auto"/>
                <w:sz w:val="22"/>
                <w:szCs w:val="22"/>
              </w:rPr>
              <w:t>(Хайруллина Ю.Р.)</w:t>
            </w:r>
          </w:p>
          <w:p>
            <w:pPr>
              <w:pStyle w:val="Normal"/>
              <w:widowControl w:val="false"/>
              <w:suppressAutoHyphens w:val="true"/>
              <w:spacing w:lineRule="auto" w:line="240" w:before="0" w:after="0"/>
              <w:jc w:val="both"/>
              <w:rPr>
                <w:rFonts w:ascii="Times New Roman" w:hAnsi="Times New Roman" w:eastAsia="Calibri" w:cs="Times New Roman"/>
                <w:bCs/>
                <w:i w:val="false"/>
                <w:i w:val="false"/>
                <w:iCs w:val="false"/>
                <w:color w:val="auto"/>
                <w:kern w:val="2"/>
                <w:sz w:val="22"/>
                <w:szCs w:val="22"/>
                <w:lang w:val="ru-RU" w:eastAsia="zh-CN" w:bidi="hi-IN"/>
              </w:rPr>
            </w:pPr>
            <w:r>
              <w:rPr>
                <w:rFonts w:eastAsia="Calibri" w:cs="Times New Roman" w:ascii="Times New Roman" w:hAnsi="Times New Roman"/>
                <w:bCs/>
                <w:i w:val="false"/>
                <w:iCs w:val="false"/>
                <w:color w:val="auto"/>
                <w:kern w:val="2"/>
                <w:sz w:val="22"/>
                <w:szCs w:val="22"/>
                <w:lang w:val="ru-RU" w:eastAsia="zh-CN" w:bidi="hi-IN"/>
              </w:rPr>
              <w:t>МП</w:t>
            </w:r>
          </w:p>
        </w:tc>
        <w:tc>
          <w:tcPr>
            <w:tcW w:w="1864" w:type="dxa"/>
            <w:tcBorders/>
          </w:tcPr>
          <w:p>
            <w:pPr>
              <w:pStyle w:val="Normal"/>
              <w:widowControl w:val="false"/>
              <w:suppressAutoHyphens w:val="true"/>
              <w:snapToGrid w:val="false"/>
              <w:spacing w:before="100" w:after="100"/>
              <w:jc w:val="both"/>
              <w:rPr>
                <w:rFonts w:ascii="Times New Roman" w:hAnsi="Times New Roman" w:cs="Times New Roman"/>
                <w:sz w:val="22"/>
                <w:szCs w:val="22"/>
              </w:rPr>
            </w:pPr>
            <w:r>
              <w:rPr>
                <w:rFonts w:cs="Times New Roman" w:ascii="Times New Roman" w:hAnsi="Times New Roman"/>
                <w:sz w:val="22"/>
                <w:szCs w:val="22"/>
              </w:rPr>
            </w:r>
          </w:p>
        </w:tc>
        <w:tc>
          <w:tcPr>
            <w:tcW w:w="3551" w:type="dxa"/>
            <w:tcBorders/>
          </w:tcPr>
          <w:p>
            <w:pPr>
              <w:pStyle w:val="Normal"/>
              <w:widowControl w:val="false"/>
              <w:suppressAutoHyphens w:val="true"/>
              <w:spacing w:before="100" w:after="100"/>
              <w:jc w:val="both"/>
              <w:rPr>
                <w:rFonts w:ascii="Times New Roman" w:hAnsi="Times New Roman" w:cs="Times New Roman"/>
                <w:kern w:val="2"/>
                <w:sz w:val="22"/>
                <w:szCs w:val="22"/>
                <w:lang w:val="ru-RU" w:eastAsia="zh-CN" w:bidi="hi-IN"/>
              </w:rPr>
            </w:pPr>
            <w:r>
              <w:rPr>
                <w:rFonts w:cs="Times New Roman" w:ascii="Times New Roman" w:hAnsi="Times New Roman"/>
                <w:kern w:val="2"/>
                <w:sz w:val="22"/>
                <w:szCs w:val="22"/>
                <w:lang w:val="ru-RU" w:eastAsia="zh-CN" w:bidi="hi-IN"/>
              </w:rPr>
              <w:t>От Поставщика:</w:t>
            </w:r>
          </w:p>
          <w:p>
            <w:pPr>
              <w:pStyle w:val="11"/>
              <w:widowControl w:val="false"/>
              <w:suppressAutoHyphens w:val="true"/>
              <w:ind w:left="80" w:right="0" w:hanging="0"/>
              <w:rPr>
                <w:rFonts w:ascii="Times New Roman" w:hAnsi="Times New Roman"/>
                <w:sz w:val="22"/>
                <w:szCs w:val="22"/>
              </w:rPr>
            </w:pPr>
            <w:r>
              <w:rPr>
                <w:i w:val="false"/>
                <w:iCs w:val="false"/>
                <w:sz w:val="22"/>
                <w:szCs w:val="22"/>
              </w:rPr>
              <w:t>__________</w:t>
            </w:r>
          </w:p>
          <w:p>
            <w:pPr>
              <w:pStyle w:val="11"/>
              <w:widowControl w:val="false"/>
              <w:suppressAutoHyphens w:val="true"/>
              <w:ind w:left="0" w:right="0" w:hanging="0"/>
              <w:jc w:val="left"/>
              <w:rPr>
                <w:rFonts w:ascii="Times New Roman" w:hAnsi="Times New Roman" w:eastAsia="MS Mincho;ＭＳ 明朝" w:cs="Times New Roman"/>
                <w:b w:val="false"/>
                <w:b w:val="false"/>
                <w:bCs w:val="false"/>
                <w:i w:val="false"/>
                <w:i w:val="false"/>
                <w:iCs w:val="false"/>
                <w:kern w:val="2"/>
                <w:sz w:val="22"/>
                <w:szCs w:val="22"/>
                <w:lang w:val="ru-RU" w:eastAsia="zh-CN" w:bidi="hi-IN"/>
              </w:rPr>
            </w:pPr>
            <w:r>
              <w:rPr>
                <w:rFonts w:eastAsia="MS Mincho;ＭＳ 明朝" w:cs="Times New Roman"/>
                <w:b w:val="false"/>
                <w:bCs w:val="false"/>
                <w:i w:val="false"/>
                <w:iCs w:val="false"/>
                <w:kern w:val="2"/>
                <w:sz w:val="22"/>
                <w:szCs w:val="22"/>
                <w:lang w:val="ru-RU" w:eastAsia="zh-CN" w:bidi="hi-IN"/>
              </w:rPr>
              <w:t>МП</w:t>
            </w:r>
          </w:p>
        </w:tc>
      </w:tr>
    </w:tbl>
    <w:p>
      <w:pPr>
        <w:pStyle w:val="Normal"/>
        <w:widowControl w:val="false"/>
        <w:suppressAutoHyphens w:val="true"/>
        <w:spacing w:lineRule="auto" w:line="240" w:before="0" w:after="0"/>
        <w:ind w:hanging="0"/>
        <w:jc w:val="right"/>
        <w:rPr>
          <w:rFonts w:ascii="Times New Roman" w:hAnsi="Times New Roman"/>
          <w:sz w:val="22"/>
          <w:szCs w:val="22"/>
        </w:rPr>
      </w:pPr>
      <w:r>
        <w:rPr/>
      </w:r>
    </w:p>
    <w:sectPr>
      <w:footnotePr>
        <w:numFmt w:val="decimal"/>
      </w:footnotePr>
      <w:type w:val="nextPage"/>
      <w:pgSz w:orient="landscape" w:w="20160" w:h="12240"/>
      <w:pgMar w:left="1134" w:right="1134" w:gutter="0" w:header="0" w:top="567" w:footer="0" w:bottom="567"/>
      <w:pgNumType w:start="8"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erif">
    <w:altName w:val="Times New Roman"/>
    <w:charset w:val="cc"/>
    <w:family w:val="swiss"/>
    <w:pitch w:val="variable"/>
  </w:font>
  <w:font w:name="Times New Roman">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 w:name="Arial">
    <w:charset w:val="cc"/>
    <w:family w:val="roman"/>
    <w:pitch w:val="variable"/>
  </w:font>
  <w:font w:name="Courier New">
    <w:charset w:val="cc"/>
    <w:family w:val="roman"/>
    <w:pitch w:val="variable"/>
  </w:font>
  <w:font w:name="Arial Unicode MS">
    <w:charset w:val="cc"/>
    <w:family w:val="roman"/>
    <w:pitch w:val="variable"/>
  </w:font>
  <w:font w:name="PT Astra Serif">
    <w:altName w:val="Times New Roman"/>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26"/>
        <w:spacing w:lineRule="auto" w:line="240" w:before="0" w:after="0"/>
        <w:contextualSpacing/>
        <w:rPr/>
      </w:pPr>
      <w:r>
        <w:rPr>
          <w:rStyle w:val="Style14"/>
        </w:rPr>
        <w:footnoteRef/>
      </w:r>
      <w:r>
        <w:rPr>
          <w:sz w:val="18"/>
          <w:szCs w:val="18"/>
        </w:rPr>
        <w:t xml:space="preserve"> </w:t>
      </w:r>
      <w:r>
        <w:rPr>
          <w:rFonts w:cs="PT Astra Serif" w:ascii="PT Astra Serif" w:hAnsi="PT Astra Serif"/>
          <w:sz w:val="18"/>
          <w:szCs w:val="18"/>
        </w:rPr>
        <w:t>выбирается в случае, если Поставщик не является плательщиком НДС</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3">
    <w:lvl w:ilvl="0">
      <w:start w:val="1"/>
      <w:numFmt w:val="decimal"/>
      <w:lvlText w:val="%1."/>
      <w:lvlJc w:val="left"/>
      <w:pPr>
        <w:tabs>
          <w:tab w:val="num" w:pos="926"/>
        </w:tabs>
        <w:ind w:left="92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47fae"/>
    <w:pPr>
      <w:widowControl/>
      <w:suppressAutoHyphens w:val="true"/>
      <w:bidi w:val="0"/>
      <w:spacing w:lineRule="auto" w:line="259" w:before="0" w:after="16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3">
    <w:name w:val="Heading 3"/>
    <w:basedOn w:val="Style21"/>
    <w:next w:val="Style22"/>
    <w:qFormat/>
    <w:pPr>
      <w:numPr>
        <w:ilvl w:val="2"/>
        <w:numId w:val="1"/>
      </w:numPr>
      <w:spacing w:before="140" w:after="120"/>
      <w:outlineLvl w:val="2"/>
    </w:pPr>
    <w:rPr>
      <w:rFonts w:ascii="Liberation Serif" w:hAnsi="Liberation Serif" w:eastAsia="Segoe UI" w:cs="Tahoma"/>
      <w:b/>
      <w:bCs/>
      <w:sz w:val="28"/>
      <w:szCs w:val="28"/>
    </w:rPr>
  </w:style>
  <w:style w:type="character" w:styleId="DefaultParagraphFont" w:default="1">
    <w:name w:val="Default Paragraph Font"/>
    <w:uiPriority w:val="1"/>
    <w:semiHidden/>
    <w:unhideWhenUsed/>
    <w:qFormat/>
    <w:rPr/>
  </w:style>
  <w:style w:type="character" w:styleId="Style13">
    <w:name w:val="Интернет-ссылка"/>
    <w:rsid w:val="00946ada"/>
    <w:rPr>
      <w:color w:val="0000FF"/>
      <w:u w:val="single"/>
    </w:rPr>
  </w:style>
  <w:style w:type="character" w:styleId="Style14" w:customStyle="1">
    <w:name w:val="Символ сноски"/>
    <w:qFormat/>
    <w:rsid w:val="00946ada"/>
    <w:rPr>
      <w:vertAlign w:val="superscript"/>
    </w:rPr>
  </w:style>
  <w:style w:type="character" w:styleId="Style15" w:customStyle="1">
    <w:name w:val="Текст сноски Знак"/>
    <w:basedOn w:val="DefaultParagraphFont"/>
    <w:link w:val="a5"/>
    <w:qFormat/>
    <w:rsid w:val="00946ada"/>
    <w:rPr>
      <w:rFonts w:ascii="Times New Roman" w:hAnsi="Times New Roman" w:eastAsia="Times New Roman" w:cs="Times New Roman"/>
      <w:sz w:val="20"/>
      <w:szCs w:val="20"/>
      <w:lang w:eastAsia="zh-CN"/>
    </w:rPr>
  </w:style>
  <w:style w:type="character" w:styleId="Style16">
    <w:name w:val="Привязка сноски"/>
    <w:rPr>
      <w:vertAlign w:val="superscript"/>
    </w:rPr>
  </w:style>
  <w:style w:type="character" w:styleId="Style17">
    <w:name w:val="Привязка концевой сноски"/>
    <w:rPr>
      <w:vertAlign w:val="superscript"/>
    </w:rPr>
  </w:style>
  <w:style w:type="character" w:styleId="Style18">
    <w:name w:val="Символ концевой сноски"/>
    <w:qFormat/>
    <w:rPr/>
  </w:style>
  <w:style w:type="character" w:styleId="Style19">
    <w:name w:val="Выделение жирным"/>
    <w:qFormat/>
    <w:rPr>
      <w:b/>
      <w:bCs/>
    </w:rPr>
  </w:style>
  <w:style w:type="character" w:styleId="Style20">
    <w:name w:val="Маркеры"/>
    <w:qFormat/>
    <w:rPr>
      <w:rFonts w:ascii="OpenSymbol" w:hAnsi="OpenSymbol" w:eastAsia="OpenSymbol" w:cs="OpenSymbol"/>
    </w:rPr>
  </w:style>
  <w:style w:type="paragraph" w:styleId="Style21">
    <w:name w:val="Заголовок"/>
    <w:basedOn w:val="Normal"/>
    <w:next w:val="Style22"/>
    <w:qFormat/>
    <w:pPr>
      <w:keepNext w:val="true"/>
      <w:spacing w:before="240" w:after="120"/>
    </w:pPr>
    <w:rPr>
      <w:rFonts w:ascii="Liberation Sans" w:hAnsi="Liberation Sans" w:eastAsia="Microsoft YaHei" w:cs="Lucida Sans"/>
      <w:sz w:val="28"/>
      <w:szCs w:val="28"/>
    </w:rPr>
  </w:style>
  <w:style w:type="paragraph" w:styleId="Style22">
    <w:name w:val="Body Text"/>
    <w:basedOn w:val="Normal"/>
    <w:pPr>
      <w:spacing w:lineRule="auto" w:line="276" w:before="0" w:after="140"/>
    </w:pPr>
    <w:rPr/>
  </w:style>
  <w:style w:type="paragraph" w:styleId="Style23">
    <w:name w:val="List"/>
    <w:basedOn w:val="Style22"/>
    <w:pPr/>
    <w:rPr>
      <w:rFonts w:cs="Lucida Sans"/>
    </w:rPr>
  </w:style>
  <w:style w:type="paragraph" w:styleId="Style24">
    <w:name w:val="Caption"/>
    <w:basedOn w:val="Normal"/>
    <w:qFormat/>
    <w:pPr>
      <w:suppressLineNumbers/>
      <w:spacing w:before="120" w:after="120"/>
    </w:pPr>
    <w:rPr>
      <w:rFonts w:cs="Lucida Sans"/>
      <w:i/>
      <w:iCs/>
      <w:sz w:val="24"/>
      <w:szCs w:val="24"/>
    </w:rPr>
  </w:style>
  <w:style w:type="paragraph" w:styleId="Style25">
    <w:name w:val="Указатель"/>
    <w:basedOn w:val="Normal"/>
    <w:qFormat/>
    <w:pPr>
      <w:suppressLineNumbers/>
    </w:pPr>
    <w:rPr>
      <w:rFonts w:cs="Lucida Sans"/>
      <w:lang w:val="zxx" w:eastAsia="zxx" w:bidi="zxx"/>
    </w:rPr>
  </w:style>
  <w:style w:type="paragraph" w:styleId="Style26">
    <w:name w:val="Footnote Text"/>
    <w:basedOn w:val="Normal"/>
    <w:link w:val="a6"/>
    <w:rsid w:val="00946ada"/>
    <w:pPr>
      <w:suppressAutoHyphens w:val="true"/>
      <w:spacing w:lineRule="atLeast" w:line="480" w:before="0" w:after="0"/>
      <w:ind w:firstLine="851"/>
      <w:jc w:val="both"/>
    </w:pPr>
    <w:rPr>
      <w:rFonts w:ascii="Times New Roman" w:hAnsi="Times New Roman" w:eastAsia="Times New Roman"/>
      <w:sz w:val="20"/>
      <w:szCs w:val="20"/>
      <w:lang w:eastAsia="zh-CN"/>
    </w:rPr>
  </w:style>
  <w:style w:type="paragraph" w:styleId="ListParagraph">
    <w:name w:val="List Paragraph"/>
    <w:basedOn w:val="Normal"/>
    <w:uiPriority w:val="34"/>
    <w:qFormat/>
    <w:rsid w:val="00ae6256"/>
    <w:pPr>
      <w:spacing w:before="0" w:after="160"/>
      <w:ind w:left="720" w:hanging="0"/>
      <w:contextualSpacing/>
    </w:pPr>
    <w:rPr/>
  </w:style>
  <w:style w:type="paragraph" w:styleId="NoSpacing">
    <w:name w:val="No Spacing"/>
    <w:uiPriority w:val="1"/>
    <w:qFormat/>
    <w:rsid w:val="00ae6256"/>
    <w:pPr>
      <w:widowControl/>
      <w:suppressAutoHyphens w:val="true"/>
      <w:bidi w:val="0"/>
      <w:spacing w:lineRule="auto" w:line="240" w:before="0" w:after="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1">
    <w:name w:val="Текст сноски1"/>
    <w:basedOn w:val="Normal"/>
    <w:qFormat/>
    <w:pPr>
      <w:suppressAutoHyphens w:val="true"/>
      <w:spacing w:lineRule="auto" w:line="240" w:before="0" w:after="0"/>
      <w:ind w:left="0" w:right="0" w:firstLine="709"/>
      <w:jc w:val="both"/>
    </w:pPr>
    <w:rPr>
      <w:rFonts w:ascii="Times New Roman" w:hAnsi="Times New Roman" w:eastAsia="Calibri" w:cs="Times New Roman"/>
      <w:sz w:val="20"/>
      <w:szCs w:val="20"/>
    </w:rPr>
  </w:style>
  <w:style w:type="paragraph" w:styleId="Style27">
    <w:name w:val="Без интервала"/>
    <w:qFormat/>
    <w:pPr>
      <w:widowControl/>
      <w:suppressAutoHyphens w:val="true"/>
      <w:bidi w:val="0"/>
      <w:spacing w:lineRule="auto" w:line="276" w:before="0" w:after="200"/>
      <w:jc w:val="left"/>
    </w:pPr>
    <w:rPr>
      <w:rFonts w:ascii="Times New Roman" w:hAnsi="Times New Roman" w:eastAsia="Times New Roman" w:cs="Times New Roman"/>
      <w:color w:val="auto"/>
      <w:kern w:val="0"/>
      <w:sz w:val="24"/>
      <w:szCs w:val="20"/>
      <w:lang w:val="ru-RU" w:eastAsia="zh-CN" w:bidi="ar-SA"/>
    </w:rPr>
  </w:style>
  <w:style w:type="paragraph" w:styleId="Standard">
    <w:name w:val="Standard"/>
    <w:qFormat/>
    <w:pPr>
      <w:widowControl w:val="false"/>
      <w:suppressAutoHyphens w:val="true"/>
      <w:bidi w:val="0"/>
      <w:spacing w:before="0" w:after="0"/>
      <w:jc w:val="left"/>
      <w:textAlignment w:val="baseline"/>
    </w:pPr>
    <w:rPr>
      <w:rFonts w:ascii="Arial" w:hAnsi="Arial" w:eastAsia="Lucida Sans Unicode" w:cs="Tahoma"/>
      <w:color w:val="auto"/>
      <w:kern w:val="2"/>
      <w:sz w:val="24"/>
      <w:szCs w:val="24"/>
      <w:lang w:val="ru-RU" w:eastAsia="en-US" w:bidi="ar-SA"/>
    </w:rPr>
  </w:style>
  <w:style w:type="paragraph" w:styleId="Style28">
    <w:name w:val="Текст"/>
    <w:basedOn w:val="Standard"/>
    <w:qFormat/>
    <w:pPr>
      <w:suppressAutoHyphens w:val="true"/>
    </w:pPr>
    <w:rPr>
      <w:rFonts w:ascii="Courier New" w:hAnsi="Courier New" w:cs="Courier New"/>
    </w:rPr>
  </w:style>
  <w:style w:type="paragraph" w:styleId="ConsPlusNormal">
    <w:name w:val="ConsPlusNormal"/>
    <w:qFormat/>
    <w:pPr>
      <w:widowControl w:val="false"/>
      <w:suppressAutoHyphens w:val="true"/>
      <w:overflowPunct w:val="fals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Style29">
    <w:name w:val="Блочная цитата"/>
    <w:basedOn w:val="Normal"/>
    <w:qFormat/>
    <w:pPr>
      <w:spacing w:before="0" w:after="283"/>
      <w:ind w:left="567" w:right="567" w:hanging="0"/>
    </w:pPr>
    <w:rPr/>
  </w:style>
  <w:style w:type="paragraph" w:styleId="Style30">
    <w:name w:val="Горизонтальная линия"/>
    <w:basedOn w:val="Normal"/>
    <w:next w:val="Style22"/>
    <w:qFormat/>
    <w:pPr>
      <w:suppressLineNumbers/>
      <w:pBdr>
        <w:bottom w:val="double" w:sz="2" w:space="0" w:color="808080"/>
      </w:pBdr>
      <w:spacing w:before="0" w:after="283"/>
    </w:pPr>
    <w:rPr>
      <w:sz w:val="12"/>
      <w:szCs w:val="12"/>
    </w:rPr>
  </w:style>
  <w:style w:type="paragraph" w:styleId="11">
    <w:name w:val="Абзац списка1"/>
    <w:basedOn w:val="Normal"/>
    <w:qFormat/>
    <w:pPr>
      <w:spacing w:lineRule="auto" w:line="240" w:before="0" w:after="0"/>
      <w:ind w:left="720" w:right="0" w:hanging="0"/>
    </w:pPr>
    <w:rPr>
      <w:rFonts w:ascii="Times New Roman" w:hAnsi="Times New Roman" w:eastAsia="Times New Roman" w:cs="Times New Roman"/>
      <w:sz w:val="24"/>
      <w:szCs w:val="24"/>
    </w:rPr>
  </w:style>
  <w:style w:type="paragraph" w:styleId="TableParagraph">
    <w:name w:val="Table Paragraph"/>
    <w:basedOn w:val="Normal"/>
    <w:qFormat/>
    <w:pPr>
      <w:widowControl w:val="false"/>
      <w:spacing w:lineRule="exact" w:line="247"/>
      <w:ind w:left="105" w:right="0" w:hanging="0"/>
      <w:jc w:val="center"/>
    </w:pPr>
    <w:rPr>
      <w:sz w:val="22"/>
      <w:szCs w:val="22"/>
      <w:lang w:val="en-US"/>
    </w:rPr>
  </w:style>
  <w:style w:type="paragraph" w:styleId="Style31">
    <w:name w:val="Обычный (веб)"/>
    <w:basedOn w:val="Normal"/>
    <w:qFormat/>
    <w:pPr>
      <w:suppressAutoHyphens w:val="true"/>
      <w:spacing w:before="100" w:after="100"/>
    </w:pPr>
    <w:rPr>
      <w:rFonts w:ascii="Arial Unicode MS" w:hAnsi="Arial Unicode MS" w:eastAsia="Arial Unicode MS" w:cs="Arial Unicode MS"/>
    </w:rPr>
  </w:style>
  <w:style w:type="paragraph" w:styleId="12">
    <w:name w:val="Без интервала1"/>
    <w:qFormat/>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zh-CN" w:bidi="hi-IN"/>
    </w:rPr>
  </w:style>
  <w:style w:type="paragraph" w:styleId="Style32">
    <w:name w:val="Содержимое таблицы"/>
    <w:basedOn w:val="Normal"/>
    <w:qFormat/>
    <w:pPr>
      <w:widowControl w:val="false"/>
      <w:suppressLineNumber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7">
    <w:name w:val="Table Grid"/>
    <w:basedOn w:val="a1"/>
    <w:uiPriority w:val="59"/>
    <w:rsid w:val="00dd5652"/>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351268&amp;date=01.06.2020" TargetMode="External"/><Relationship Id="rId3" Type="http://schemas.openxmlformats.org/officeDocument/2006/relationships/hyperlink" Target="https://login.consultant.ru/link/?req=doc&amp;base=LAW&amp;n=351268&amp;date=01.06.2020" TargetMode="External"/><Relationship Id="rId4" Type="http://schemas.openxmlformats.org/officeDocument/2006/relationships/hyperlink" Target="https://login.consultant.ru/link/?req=doc&amp;base=LAW&amp;n=351268&amp;date=01.06.2020" TargetMode="External"/><Relationship Id="rId5" Type="http://schemas.openxmlformats.org/officeDocument/2006/relationships/hyperlink" Target="https://login.consultant.ru/link/?req=doc&amp;base=LAW&amp;n=310101&amp;date=01.06.2020&amp;dst=100045&amp;fld=134" TargetMode="External"/><Relationship Id="rId6" Type="http://schemas.openxmlformats.org/officeDocument/2006/relationships/hyperlink" Target="https://login.consultant.ru/link/?req=doc&amp;base=LAW&amp;n=339205&amp;date=01.06.2020&amp;dst=1497&amp;fld=134" TargetMode="External"/><Relationship Id="rId7" Type="http://schemas.openxmlformats.org/officeDocument/2006/relationships/hyperlink" Target="https://login.consultant.ru/link/?req=doc&amp;base=LAW&amp;n=351268&amp;date=01.06.2020" TargetMode="Externa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611</TotalTime>
  <Application>LibreOffice/7.2.6.2$Windows_X86_64 LibreOffice_project/b0ec3a565991f7569a5a7f5d24fed7f52653d754</Application>
  <AppVersion>15.0000</AppVersion>
  <Pages>15</Pages>
  <Words>6104</Words>
  <Characters>42605</Characters>
  <CharactersWithSpaces>48462</CharactersWithSpaces>
  <Paragraphs>411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2020-08-04T11:10:00Z</dcterms:created>
  <dc:creator>Хозяйка</dc:creator>
  <dc:description/>
  <dc:language>ru-RU</dc:language>
  <cp:lastModifiedBy/>
  <dcterms:modified xsi:type="dcterms:W3CDTF">2026-08-10T15:03:53Z</dcterms:modified>
  <cp:revision>101</cp:revision>
  <dc:subject/>
  <dc:title/>
</cp:coreProperties>
</file>

<file path=docProps/custom.xml><?xml version="1.0" encoding="utf-8"?>
<Properties xmlns="http://schemas.openxmlformats.org/officeDocument/2006/custom-properties" xmlns:vt="http://schemas.openxmlformats.org/officeDocument/2006/docPropsVTypes"/>
</file>