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Техническое задание на проведение предрейсовых  медосмотров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(КТРУ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86.21.10.120-00000012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497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2761"/>
        <w:gridCol w:w="1824"/>
      </w:tblGrid>
      <w:tr>
        <w:tblPrEx/>
        <w:trPr>
          <w:jc w:val="center"/>
          <w:trHeight w:val="1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86.21.10.120-00000012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Услуга по проведению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предрейсовых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предсменных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послерейсовых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послесменных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медицинских 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Услуга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проведению предрейсовых/предсменных и послерейсовых/послесменных медицинских 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24" w:type="dxa"/>
            <w:textDirection w:val="lrTb"/>
            <w:noWrap w:val="false"/>
          </w:tcPr>
          <w:p>
            <w:pPr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Штука*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right="-1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* Единица измерения «Штука» применена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информацией об единице измерения, включенной в позицию КТРУ. Фактически 1 штука равна 1 медицинскому осмотру (предрейсовому) в день. Соответственно объем оказываемых услуг равен количеству медицинских осмотров.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6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«Исполнитель» принимает на себя обязательства по оказанию платных медицинских услуг: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организации и проведению  предрейсовых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медицинских осмотров водителей транспортных средств «Заказчика».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4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Услуги по предрейсовым медицинским осмотрам водителей транспортных  средств перед выездом на линию оказываются в соответствии с: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 Приказом Министерства здравоохранения РФ от 30 мая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2023 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N 266н "Об утв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исследований";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-ст. 20, 23 Федерального Закона от 10 декабря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1995 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№196-ФЗ «О безопасности дорожного движения»;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  Приказом Министерства транспорта РФ от 28 сентября 2022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N 390  "Об утв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ерждении состава сведений, указанных в части 3 статьи 6 Федерального закона от 8 ноября 2007г.№ 259-ФЗ «Устав автомобильного транспорта и городского наземного электрического транспорта», и порядка оформления или формирования путевого листа.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Обязательным условием является наличие лицензии у Исполнителя на осуществление медицинской деятельности, предусматривающей оказание услуг по предрейсовым медицинским осмотрам.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8"/>
        <w:ind w:firstLine="709"/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 оказывает качественные медицинские услуги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рабочие дни месяца непосредственно перед началом смены водителя по месту нахождения исполнителя, в соответствии с требованиями, предъявляемыми  действующим  законодательством.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 необходимости в иные часы и дни предрйсовые медосмотры проводятся  по предварительной заявке Заказчика (устной или письменной) за один день до их оказания.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8"/>
        <w:ind w:firstLine="0"/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Проведение предрейсовых медицинских осмотров включает в себя: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48"/>
        <w:numPr>
          <w:ilvl w:val="0"/>
          <w:numId w:val="4"/>
        </w:numPr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сбор анамнеза;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4"/>
        </w:numPr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измерение температуры тела;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4"/>
        </w:numPr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определение артериального давления и пульса;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4"/>
        </w:numPr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определение наличия алкоголя и других психотропных веществ в выдыхаемом воздухе или биологических субстратах одним одним из официально признанных методов;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4"/>
        </w:numPr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 наличии показаний –любые другие разрешенные медицинские исследования, необходимые для разрешения вопроса о допуске к работе.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Целью предрейсовых медицинских осмотров является выявление лиц, которые по медицинским показаниям не могут быть допущены к своим служебным обязанностям, как с позиции обеспечения безопасности дорожного движения, так и охраны здор</w:t>
      </w:r>
      <w:r>
        <w:rPr>
          <w:rFonts w:ascii="Times New Roman" w:hAnsi="Times New Roman"/>
          <w:sz w:val="24"/>
          <w:szCs w:val="24"/>
        </w:rPr>
        <w:t xml:space="preserve">овья водителя и пассажиров, а именно: выявление у сотрудников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 В случае выявления указанных признаков водители не допускаются к управлению транспортными средствами. Результаты медицинского осмотра заносятся в «Журнал предрейсового медицинского осмотра» и делается соответствующая отметка в путевом листе.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При допуске - на путевых листах ставится штамп о прохождении медицинского осмотра и подпись медицинского работника, проводившего осмотр с указанием даты и времени проведения.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48"/>
        <w:ind w:left="0" w:firstLine="0"/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firstLine="0"/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Объем услуг: 236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медосмотров.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48"/>
        <w:ind w:left="0" w:firstLine="0"/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48"/>
        <w:ind w:firstLine="0"/>
        <w:jc w:val="both"/>
        <w:tabs>
          <w:tab w:val="left" w:pos="142" w:leader="none"/>
          <w:tab w:val="left" w:pos="426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Место оказания услуг: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оказания услуг должно располагаться не более 4 (четырех) километров от места нахождения Заказчика : Вологодская область, г. Вологда, ул.Челюскинцев, д.3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48"/>
        <w:ind w:firstLine="0"/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0"/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Срок действия договора: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01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10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.2026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по 31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.12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.2026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48"/>
        <w:ind w:firstLine="0"/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48"/>
        <w:ind w:firstLine="0"/>
        <w:jc w:val="both"/>
        <w:tabs>
          <w:tab w:val="left" w:pos="142" w:leader="none"/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 на оплату предостав</w:t>
      </w:r>
      <w:bookmarkStart w:id="0" w:name="_GoBack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ляются Заказчику ежемесячно. Заказчик производит оплату в течение 10 календарных дней с даты получения документов на оплату.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4536" w:firstLine="0"/>
        <w:jc w:val="both"/>
        <w:keepNext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Consultant">
    <w:panose1 w:val="02000603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2"/>
    <w:next w:val="842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basedOn w:val="843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2"/>
    <w:next w:val="842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basedOn w:val="843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2"/>
    <w:next w:val="842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basedOn w:val="843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2"/>
    <w:next w:val="842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3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2"/>
    <w:next w:val="842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3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2"/>
    <w:next w:val="842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3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2"/>
    <w:next w:val="842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3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2"/>
    <w:next w:val="842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3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2"/>
    <w:next w:val="842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3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842"/>
    <w:uiPriority w:val="34"/>
    <w:qFormat/>
    <w:pPr>
      <w:contextualSpacing/>
      <w:ind w:left="720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2"/>
    <w:next w:val="842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No Spacing"/>
    <w:uiPriority w:val="99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7" w:customStyle="1">
    <w:name w:val="Прижатый влево"/>
    <w:basedOn w:val="842"/>
    <w:next w:val="842"/>
    <w:uiPriority w:val="99"/>
    <w:pPr>
      <w:spacing w:after="0" w:line="240" w:lineRule="auto"/>
    </w:pPr>
    <w:rPr>
      <w:rFonts w:ascii="Arial" w:hAnsi="Arial" w:eastAsia="Calibri" w:cs="Arial"/>
      <w:sz w:val="24"/>
      <w:szCs w:val="24"/>
    </w:rPr>
  </w:style>
  <w:style w:type="paragraph" w:styleId="848" w:customStyle="1">
    <w:name w:val="ConsNormal"/>
    <w:uiPriority w:val="99"/>
    <w:pPr>
      <w:ind w:firstLine="720"/>
      <w:spacing w:after="0" w:line="240" w:lineRule="auto"/>
    </w:pPr>
    <w:rPr>
      <w:rFonts w:ascii="Consultant" w:hAnsi="Consultant" w:eastAsia="Times New Roman" w:cs="Consultant"/>
      <w:sz w:val="20"/>
      <w:szCs w:val="20"/>
      <w:lang w:eastAsia="ru-RU"/>
    </w:rPr>
  </w:style>
  <w:style w:type="paragraph" w:styleId="849">
    <w:name w:val="Balloon Text"/>
    <w:basedOn w:val="842"/>
    <w:link w:val="85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0" w:customStyle="1">
    <w:name w:val="Текст выноски Знак"/>
    <w:basedOn w:val="843"/>
    <w:link w:val="84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sheligina_mv</cp:lastModifiedBy>
  <cp:revision>20</cp:revision>
  <dcterms:created xsi:type="dcterms:W3CDTF">2021-07-06T04:25:00Z</dcterms:created>
  <dcterms:modified xsi:type="dcterms:W3CDTF">2026-06-16T06:45:33Z</dcterms:modified>
</cp:coreProperties>
</file>