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Контракт № ___</w:t>
      </w:r>
    </w:p>
    <w:p>
      <w:pPr>
        <w:pStyle w:val="Normal"/>
        <w:spacing w:lineRule="auto" w:line="240" w:before="0" w:after="0"/>
        <w:jc w:val="center"/>
        <w:rPr>
          <w:rFonts w:ascii="Tahoma" w:hAnsi="Tahoma" w:eastAsia="Times New Roman" w:cs="Tahoma"/>
          <w:color w:val="000000"/>
          <w:sz w:val="9"/>
          <w:szCs w:val="9"/>
          <w:lang w:eastAsia="ru-RU"/>
        </w:rPr>
      </w:pPr>
      <w:r>
        <w:rPr>
          <w:rFonts w:cs="Times New Roman" w:ascii="Times New Roman" w:hAnsi="Times New Roman"/>
          <w:sz w:val="20"/>
          <w:szCs w:val="20"/>
        </w:rPr>
        <w:t xml:space="preserve"> </w:t>
      </w:r>
      <w:r>
        <w:rPr>
          <w:rFonts w:cs="Times New Roman" w:ascii="Times New Roman" w:hAnsi="Times New Roman"/>
          <w:sz w:val="20"/>
          <w:szCs w:val="20"/>
        </w:rPr>
        <w:t>ИКЗ: 261232005119923200100100510000000244</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rPr>
          <w:rFonts w:ascii="Times New Roman" w:hAnsi="Times New Roman" w:cs="Times New Roman"/>
          <w:sz w:val="20"/>
          <w:szCs w:val="20"/>
        </w:rPr>
      </w:pPr>
      <w:r>
        <w:rPr>
          <w:rFonts w:cs="Times New Roman" w:ascii="Times New Roman" w:hAnsi="Times New Roman"/>
          <w:sz w:val="20"/>
          <w:szCs w:val="20"/>
        </w:rPr>
        <w:t>«___»___________ 2026 г.                                                                                                                                г. Сочи</w:t>
      </w:r>
    </w:p>
    <w:p>
      <w:pPr>
        <w:pStyle w:val="Normal"/>
        <w:spacing w:lineRule="auto" w:line="240" w:before="0" w:after="0"/>
        <w:ind w:firstLine="54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__________________, действующего на основании доверенности __________________, с одной стороны, </w:t>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t>и ____________________________, именуемый в дальнейшем «Поставщик», действующий на основании ____________________________________________, с другой стороны, вместе именуемые в дальнейшем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pPr>
        <w:pStyle w:val="Normal"/>
        <w:spacing w:lineRule="auto" w:line="240" w:before="0" w:after="0"/>
        <w:ind w:firstLine="709"/>
        <w:jc w:val="both"/>
        <w:rPr>
          <w:rFonts w:ascii="Times New Roman" w:hAnsi="Times New Roman" w:cs="Times New Roman"/>
          <w:sz w:val="20"/>
          <w:szCs w:val="20"/>
        </w:rPr>
      </w:pPr>
      <w:r>
        <w:rPr>
          <w:rFonts w:cs="Times New Roman" w:ascii="Times New Roman" w:hAnsi="Times New Roman"/>
          <w:sz w:val="20"/>
          <w:szCs w:val="20"/>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I. Предмет Контракта</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67"/>
        <w:jc w:val="both"/>
        <w:rPr>
          <w:rFonts w:ascii="Times New Roman" w:hAnsi="Times New Roman" w:cs="Times New Roman"/>
        </w:rPr>
      </w:pPr>
      <w:r>
        <w:rPr>
          <w:rFonts w:cs="Times New Roman" w:ascii="Times New Roman" w:hAnsi="Times New Roman"/>
        </w:rPr>
        <w:t>1.1. Поставщик обязуется поставить краску фасадную (далее - Товар), а Заказчик обязуется принять и оплатить Товар в порядке и на условиях, предусмотренных Контрактом.</w:t>
      </w:r>
    </w:p>
    <w:p>
      <w:pPr>
        <w:pStyle w:val="ConsPlusNormal1"/>
        <w:ind w:firstLine="567"/>
        <w:jc w:val="both"/>
        <w:rPr>
          <w:rFonts w:ascii="Times New Roman" w:hAnsi="Times New Roman" w:cs="Times New Roman"/>
        </w:rPr>
      </w:pPr>
      <w:r>
        <w:rPr>
          <w:rFonts w:cs="Times New Roman" w:ascii="Times New Roman" w:hAnsi="Times New Roman"/>
        </w:rPr>
        <w:t xml:space="preserve">1.2. Наименование, количество и иные характеристики поставляемого Товара указаны </w:t>
        <w:br/>
        <w:t>в спецификации (</w:t>
      </w:r>
      <w:hyperlink w:anchor="P497">
        <w:r>
          <w:rPr>
            <w:rFonts w:cs="Times New Roman" w:ascii="Times New Roman" w:hAnsi="Times New Roman"/>
          </w:rPr>
          <w:t>приложение</w:t>
        </w:r>
      </w:hyperlink>
      <w:r>
        <w:rPr>
          <w:rFonts w:cs="Times New Roman" w:ascii="Times New Roman" w:hAnsi="Times New Roman"/>
        </w:rPr>
        <w:t xml:space="preserve"> к Контракту), являющейся неотъемлемой частью Контракта.</w:t>
      </w:r>
    </w:p>
    <w:p>
      <w:pPr>
        <w:pStyle w:val="ConsPlusNormal1"/>
        <w:ind w:firstLine="567"/>
        <w:jc w:val="both"/>
        <w:rPr>
          <w:rFonts w:ascii="Times New Roman" w:hAnsi="Times New Roman" w:cs="Times New Roman"/>
        </w:rPr>
      </w:pPr>
      <w:r>
        <w:rPr>
          <w:rFonts w:cs="Times New Roman" w:ascii="Times New Roman" w:hAnsi="Times New Roman"/>
        </w:rPr>
        <w:t>1.3. 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требований третьих лиц.</w:t>
      </w:r>
    </w:p>
    <w:p>
      <w:pPr>
        <w:pStyle w:val="ConsPlusNormal1"/>
        <w:ind w:firstLine="567"/>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II. Цена Контракта и порядок расчетов</w:t>
      </w:r>
    </w:p>
    <w:p>
      <w:pPr>
        <w:pStyle w:val="ConsPlusNormal1"/>
        <w:jc w:val="both"/>
        <w:rPr>
          <w:rFonts w:ascii="Times New Roman" w:hAnsi="Times New Roman" w:cs="Times New Roman"/>
        </w:rPr>
      </w:pPr>
      <w:r>
        <w:rPr>
          <w:rFonts w:cs="Times New Roman" w:ascii="Times New Roman" w:hAnsi="Times New Roman"/>
        </w:rPr>
      </w:r>
    </w:p>
    <w:p>
      <w:pPr>
        <w:pStyle w:val="ConsPlusNonformat"/>
        <w:ind w:firstLine="426"/>
        <w:jc w:val="both"/>
        <w:rPr>
          <w:rFonts w:ascii="Times New Roman" w:hAnsi="Times New Roman" w:cs="Times New Roman"/>
        </w:rPr>
      </w:pPr>
      <w:bookmarkStart w:id="0" w:name="P28"/>
      <w:bookmarkEnd w:id="0"/>
      <w:r>
        <w:rPr>
          <w:rFonts w:cs="Times New Roman" w:ascii="Times New Roman" w:hAnsi="Times New Roman"/>
        </w:rPr>
        <w:t xml:space="preserve">2.1.  Цена Контракта составляет _____________________________. </w:t>
      </w:r>
    </w:p>
    <w:p>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Pr>
          <w:rFonts w:cs="Times New Roman" w:ascii="Times New Roman" w:hAnsi="Times New Roman"/>
        </w:rPr>
        <w:t xml:space="preserve"> </w:t>
      </w:r>
      <w:r>
        <w:rPr>
          <w:rFonts w:cs="Times New Roman" w:ascii="Times New Roman" w:hAnsi="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540"/>
        <w:jc w:val="both"/>
        <w:rPr>
          <w:rFonts w:ascii="Times New Roman" w:hAnsi="Times New Roman" w:cs="Times New Roman"/>
        </w:rPr>
      </w:pPr>
      <w:bookmarkStart w:id="4" w:name="P46"/>
      <w:bookmarkEnd w:id="4"/>
      <w:r>
        <w:rPr>
          <w:rFonts w:cs="Times New Roman" w:ascii="Times New Roman" w:hAnsi="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(в случае его применения, по соответствующей ставке), другие установленные налоги, сборы и иные расходы, связанные с исполнением Контракта. </w:t>
      </w:r>
    </w:p>
    <w:p>
      <w:pPr>
        <w:pStyle w:val="ConsPlusNormal1"/>
        <w:ind w:firstLine="540"/>
        <w:jc w:val="both"/>
        <w:rPr>
          <w:rFonts w:ascii="Times New Roman" w:hAnsi="Times New Roman" w:cs="Times New Roman"/>
        </w:rPr>
      </w:pPr>
      <w:bookmarkStart w:id="5" w:name="P47"/>
      <w:bookmarkEnd w:id="5"/>
      <w:r>
        <w:rPr>
          <w:rFonts w:cs="Times New Roman" w:ascii="Times New Roman" w:hAnsi="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2">
        <w:r>
          <w:rPr>
            <w:rFonts w:cs="Times New Roman" w:ascii="Times New Roman" w:hAnsi="Times New Roman"/>
          </w:rPr>
          <w:t>законом</w:t>
        </w:r>
      </w:hyperlink>
      <w:r>
        <w:rPr>
          <w:rFonts w:cs="Times New Roman"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Контрактом.</w:t>
      </w:r>
    </w:p>
    <w:p>
      <w:pPr>
        <w:pStyle w:val="ConsPlusNormal1"/>
        <w:ind w:firstLine="540"/>
        <w:jc w:val="both"/>
        <w:rPr>
          <w:rFonts w:ascii="Times New Roman" w:hAnsi="Times New Roman" w:cs="Times New Roman"/>
        </w:rPr>
      </w:pPr>
      <w:r>
        <w:rPr>
          <w:rFonts w:cs="Times New Roman" w:ascii="Times New Roman" w:hAnsi="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ind w:firstLine="540"/>
        <w:jc w:val="both"/>
        <w:rPr>
          <w:rFonts w:ascii="Times New Roman" w:hAnsi="Times New Roman" w:cs="Times New Roman"/>
        </w:rPr>
      </w:pPr>
      <w:bookmarkStart w:id="6" w:name="P48"/>
      <w:bookmarkEnd w:id="6"/>
      <w:r>
        <w:rPr>
          <w:rFonts w:cs="Times New Roman" w:ascii="Times New Roman" w:hAnsi="Times New Roman"/>
        </w:rPr>
        <w:t xml:space="preserve">2.5. Источник финансирования Контракта – субсидия на выполнение государственного задания </w:t>
        <w:br/>
        <w:t>2026 год.</w:t>
      </w:r>
    </w:p>
    <w:p>
      <w:pPr>
        <w:pStyle w:val="ConsPlusNormal1"/>
        <w:ind w:firstLine="540"/>
        <w:jc w:val="both"/>
        <w:rPr>
          <w:rFonts w:ascii="Times New Roman" w:hAnsi="Times New Roman" w:cs="Times New Roman"/>
        </w:rPr>
      </w:pPr>
      <w:bookmarkStart w:id="7" w:name="P50"/>
      <w:bookmarkEnd w:id="7"/>
      <w:r>
        <w:rPr>
          <w:rFonts w:cs="Times New Roman" w:ascii="Times New Roman" w:hAnsi="Times New Roman"/>
        </w:rPr>
        <w:t xml:space="preserve">2.6. </w:t>
      </w:r>
      <w:bookmarkStart w:id="8" w:name="P65"/>
      <w:bookmarkEnd w:id="8"/>
      <w:r>
        <w:rPr>
          <w:rFonts w:cs="Times New Roman" w:ascii="Times New Roman" w:hAnsi="Times New Roman"/>
        </w:rPr>
        <w:t>Оплата поставленного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(УПД или товарная накладная), на основании предоставленного Поставщиком счета на оплату.</w:t>
      </w:r>
    </w:p>
    <w:p>
      <w:pPr>
        <w:pStyle w:val="ConsPlusNormal1"/>
        <w:ind w:firstLine="540"/>
        <w:jc w:val="both"/>
        <w:rPr>
          <w:rFonts w:ascii="Times New Roman" w:hAnsi="Times New Roman" w:cs="Times New Roman"/>
        </w:rPr>
      </w:pPr>
      <w:r>
        <w:rPr>
          <w:rFonts w:cs="Times New Roman" w:ascii="Times New Roman" w:hAnsi="Times New Roman"/>
        </w:rPr>
        <w:t>Авансирование не предусмотрено.</w:t>
      </w:r>
    </w:p>
    <w:p>
      <w:pPr>
        <w:pStyle w:val="ConsPlusNormal1"/>
        <w:ind w:firstLine="540"/>
        <w:jc w:val="both"/>
        <w:rPr>
          <w:rFonts w:ascii="Times New Roman" w:hAnsi="Times New Roman" w:cs="Times New Roman"/>
        </w:rPr>
      </w:pPr>
      <w:r>
        <w:rPr>
          <w:rFonts w:cs="Times New Roman" w:ascii="Times New Roman" w:hAnsi="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pPr>
        <w:pStyle w:val="ConsPlusNormal1"/>
        <w:jc w:val="both"/>
        <w:rPr>
          <w:rFonts w:ascii="Times New Roman" w:hAnsi="Times New Roman" w:cs="Times New Roman"/>
          <w:b/>
          <w:b/>
        </w:rPr>
      </w:pPr>
      <w:r>
        <w:rPr>
          <w:rFonts w:cs="Times New Roman" w:ascii="Times New Roman" w:hAnsi="Times New Roman"/>
          <w:b/>
        </w:rPr>
      </w:r>
    </w:p>
    <w:p>
      <w:pPr>
        <w:pStyle w:val="ConsPlusNormal1"/>
        <w:ind w:firstLine="540"/>
        <w:jc w:val="center"/>
        <w:rPr>
          <w:rFonts w:ascii="Times New Roman" w:hAnsi="Times New Roman" w:cs="Times New Roman"/>
          <w:b/>
          <w:b/>
        </w:rPr>
      </w:pPr>
      <w:r>
        <w:rPr>
          <w:rFonts w:cs="Times New Roman" w:ascii="Times New Roman" w:hAnsi="Times New Roman"/>
          <w:b/>
        </w:rPr>
        <w:t xml:space="preserve">III. Порядок, сроки и условия поставки и приемки Товара </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40"/>
        <w:jc w:val="both"/>
        <w:rPr>
          <w:rFonts w:ascii="Times New Roman" w:hAnsi="Times New Roman" w:cs="Times New Roman"/>
        </w:rPr>
      </w:pPr>
      <w:bookmarkStart w:id="9" w:name="P68"/>
      <w:bookmarkEnd w:id="9"/>
      <w:r>
        <w:rPr>
          <w:rFonts w:cs="Times New Roman" w:ascii="Times New Roman" w:hAnsi="Times New Roman"/>
        </w:rPr>
        <w:t xml:space="preserve">3.1. Поставщик самостоятельно доставляет Товар Заказчику по адресу: Краснодарский край, г. Сочи, </w:t>
        <w:br/>
        <w:t>ул. Чайковского, 45 товар в полном объеме должен быть поставлен в течении 5 рабочих дней с даты заключения контракта.</w:t>
      </w:r>
    </w:p>
    <w:p>
      <w:pPr>
        <w:pStyle w:val="ConsPlusNormal1"/>
        <w:ind w:firstLine="540"/>
        <w:jc w:val="both"/>
        <w:rPr>
          <w:rFonts w:ascii="Times New Roman" w:hAnsi="Times New Roman" w:cs="Times New Roman"/>
        </w:rPr>
      </w:pPr>
      <w:r>
        <w:rPr>
          <w:rFonts w:cs="Times New Roman" w:ascii="Times New Roman" w:hAnsi="Times New Roman"/>
        </w:rPr>
        <w:t>3.2. Поставка осуществляется путем передачи Поставщиком Товара и документов о приемке подписанных со стороны Поставщика в двух экземплярах, а также документов, подтверждающих качество Товара.</w:t>
      </w:r>
    </w:p>
    <w:p>
      <w:pPr>
        <w:pStyle w:val="ConsPlusNormal1"/>
        <w:ind w:firstLine="540"/>
        <w:jc w:val="both"/>
        <w:rPr>
          <w:rFonts w:ascii="Times New Roman" w:hAnsi="Times New Roman" w:cs="Times New Roman"/>
        </w:rPr>
      </w:pPr>
      <w:r>
        <w:rPr>
          <w:rFonts w:cs="Times New Roman" w:ascii="Times New Roman" w:hAnsi="Times New Roman"/>
        </w:rPr>
        <w:t xml:space="preserve">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br/>
        <w:t>с Федеральным законом N 44-ФЗ.</w:t>
      </w:r>
    </w:p>
    <w:p>
      <w:pPr>
        <w:pStyle w:val="ConsPlusNormal1"/>
        <w:ind w:firstLine="540"/>
        <w:jc w:val="both"/>
        <w:rPr>
          <w:rFonts w:ascii="Times New Roman" w:hAnsi="Times New Roman" w:cs="Times New Roman"/>
        </w:rPr>
      </w:pPr>
      <w:r>
        <w:rPr>
          <w:rFonts w:cs="Times New Roman" w:ascii="Times New Roman" w:hAnsi="Times New Roman"/>
        </w:rPr>
        <w:t xml:space="preserve">3.4. Приемка Заказчиком товара по количеству и качеству производится на основании документа </w:t>
        <w:br/>
        <w:t>о приемке. Заказчик также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ConsPlusNormal1"/>
        <w:ind w:firstLine="540"/>
        <w:jc w:val="both"/>
        <w:rPr>
          <w:rFonts w:ascii="Times New Roman" w:hAnsi="Times New Roman" w:cs="Times New Roman"/>
        </w:rPr>
      </w:pPr>
      <w:r>
        <w:rPr>
          <w:rFonts w:cs="Times New Roman" w:ascii="Times New Roman" w:hAnsi="Times New Roman"/>
        </w:rPr>
        <w:t>3.6. В течение 10 рабочих дней после получения от Поставщика документов о приемке, Заказчик проводит экспертизу товара и осуществляет его приемку, подписывая документ о приемке товара либо направляет Поставщику мотивированный отказ от приемки товара.</w:t>
      </w:r>
    </w:p>
    <w:p>
      <w:pPr>
        <w:pStyle w:val="ConsPlusNormal1"/>
        <w:ind w:firstLine="540"/>
        <w:jc w:val="both"/>
        <w:rPr>
          <w:rFonts w:ascii="Times New Roman" w:hAnsi="Times New Roman" w:cs="Times New Roman"/>
        </w:rPr>
      </w:pPr>
      <w:r>
        <w:rPr>
          <w:rFonts w:cs="Times New Roman" w:ascii="Times New Roman" w:hAnsi="Times New Roman"/>
        </w:rPr>
        <w:t>3.7. Товар считается поставленным с даты подписания Заказчиком документа о приемке.</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IV. Взаимодействие Сторон</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40"/>
        <w:jc w:val="both"/>
        <w:rPr>
          <w:rFonts w:ascii="Times New Roman" w:hAnsi="Times New Roman" w:cs="Times New Roman"/>
        </w:rPr>
      </w:pPr>
      <w:bookmarkStart w:id="10" w:name="P85"/>
      <w:bookmarkEnd w:id="10"/>
      <w:r>
        <w:rPr>
          <w:rFonts w:cs="Times New Roman" w:ascii="Times New Roman" w:hAnsi="Times New Roman"/>
        </w:rPr>
        <w:t xml:space="preserve">4.1. Поставщик обязан: </w:t>
      </w:r>
    </w:p>
    <w:p>
      <w:pPr>
        <w:pStyle w:val="ConsPlusNormal1"/>
        <w:ind w:firstLine="540"/>
        <w:jc w:val="both"/>
        <w:rPr>
          <w:rFonts w:ascii="Times New Roman" w:hAnsi="Times New Roman" w:cs="Times New Roman"/>
        </w:rPr>
      </w:pPr>
      <w:r>
        <w:rPr>
          <w:rFonts w:cs="Times New Roman" w:ascii="Times New Roman" w:hAnsi="Times New Roman"/>
        </w:rPr>
        <w:t>4.1.1. поставить Товар в порядке, количестве, в срок и на условиях, предусмотренных Контрактом и спецификацией;</w:t>
      </w:r>
    </w:p>
    <w:p>
      <w:pPr>
        <w:pStyle w:val="ConsPlusNormal1"/>
        <w:ind w:firstLine="540"/>
        <w:jc w:val="both"/>
        <w:rPr>
          <w:rFonts w:ascii="Times New Roman" w:hAnsi="Times New Roman" w:cs="Times New Roman"/>
        </w:rPr>
      </w:pPr>
      <w:r>
        <w:rPr>
          <w:rFonts w:cs="Times New Roman" w:ascii="Times New Roman" w:hAnsi="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ind w:firstLine="540"/>
        <w:jc w:val="both"/>
        <w:rPr>
          <w:rFonts w:ascii="Times New Roman" w:hAnsi="Times New Roman" w:cs="Times New Roman"/>
        </w:rPr>
      </w:pPr>
      <w:r>
        <w:rPr>
          <w:rFonts w:cs="Times New Roman" w:ascii="Times New Roman" w:hAnsi="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ind w:firstLine="540"/>
        <w:jc w:val="both"/>
        <w:rPr>
          <w:rFonts w:ascii="Times New Roman" w:hAnsi="Times New Roman" w:cs="Times New Roman"/>
        </w:rPr>
      </w:pPr>
      <w:r>
        <w:rPr>
          <w:rFonts w:cs="Times New Roman" w:ascii="Times New Roman" w:hAnsi="Times New Roman"/>
        </w:rPr>
        <w:t>4.2. Поставщик вправе:</w:t>
      </w:r>
    </w:p>
    <w:p>
      <w:pPr>
        <w:pStyle w:val="ConsPlusNormal1"/>
        <w:ind w:firstLine="540"/>
        <w:jc w:val="both"/>
        <w:rPr>
          <w:rFonts w:ascii="Times New Roman" w:hAnsi="Times New Roman" w:cs="Times New Roman"/>
        </w:rPr>
      </w:pPr>
      <w:r>
        <w:rPr>
          <w:rFonts w:cs="Times New Roman" w:ascii="Times New Roman" w:hAnsi="Times New Roman"/>
        </w:rPr>
        <w:t>4.2.1. требовать от Заказчика произвести приемку Товара в порядке и в сроки, предусмотренные Контрактом;</w:t>
      </w:r>
    </w:p>
    <w:p>
      <w:pPr>
        <w:pStyle w:val="ConsPlusNormal1"/>
        <w:ind w:firstLine="540"/>
        <w:jc w:val="both"/>
        <w:rPr>
          <w:rFonts w:ascii="Times New Roman" w:hAnsi="Times New Roman" w:cs="Times New Roman"/>
        </w:rPr>
      </w:pPr>
      <w:r>
        <w:rPr>
          <w:rFonts w:cs="Times New Roman" w:ascii="Times New Roman" w:hAnsi="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ind w:firstLine="540"/>
        <w:jc w:val="both"/>
        <w:rPr>
          <w:rFonts w:ascii="Times New Roman" w:hAnsi="Times New Roman" w:cs="Times New Roman"/>
        </w:rPr>
      </w:pPr>
      <w:r>
        <w:rPr>
          <w:rFonts w:cs="Times New Roman" w:ascii="Times New Roman" w:hAnsi="Times New Roman"/>
        </w:rPr>
        <w:t>4.3. Заказчик обязуется:</w:t>
      </w:r>
    </w:p>
    <w:p>
      <w:pPr>
        <w:pStyle w:val="ConsPlusNormal1"/>
        <w:ind w:firstLine="540"/>
        <w:jc w:val="both"/>
        <w:rPr>
          <w:rFonts w:ascii="Times New Roman" w:hAnsi="Times New Roman" w:cs="Times New Roman"/>
        </w:rPr>
      </w:pPr>
      <w:r>
        <w:rPr>
          <w:rFonts w:cs="Times New Roman" w:ascii="Times New Roman" w:hAnsi="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ind w:firstLine="540"/>
        <w:jc w:val="both"/>
        <w:rPr>
          <w:rFonts w:ascii="Times New Roman" w:hAnsi="Times New Roman" w:cs="Times New Roman"/>
        </w:rPr>
      </w:pPr>
      <w:r>
        <w:rPr>
          <w:rFonts w:cs="Times New Roman" w:ascii="Times New Roman" w:hAnsi="Times New Roman"/>
        </w:rPr>
        <w:t>4.4. Заказчик вправе:</w:t>
      </w:r>
    </w:p>
    <w:p>
      <w:pPr>
        <w:pStyle w:val="ConsPlusNormal1"/>
        <w:ind w:firstLine="540"/>
        <w:jc w:val="both"/>
        <w:rPr>
          <w:rFonts w:ascii="Times New Roman" w:hAnsi="Times New Roman" w:cs="Times New Roman"/>
        </w:rPr>
      </w:pPr>
      <w:r>
        <w:rPr>
          <w:rFonts w:cs="Times New Roman" w:ascii="Times New Roman" w:hAnsi="Times New Roman"/>
        </w:rPr>
        <w:t>4.4.1. требовать от Поставщика надлежащего исполнения обязательств по Контракту;</w:t>
      </w:r>
    </w:p>
    <w:p>
      <w:pPr>
        <w:pStyle w:val="ConsPlusNormal1"/>
        <w:ind w:firstLine="540"/>
        <w:jc w:val="both"/>
        <w:rPr>
          <w:rFonts w:ascii="Times New Roman" w:hAnsi="Times New Roman" w:cs="Times New Roman"/>
        </w:rPr>
      </w:pPr>
      <w:r>
        <w:rPr>
          <w:rFonts w:cs="Times New Roman" w:ascii="Times New Roman" w:hAnsi="Times New Roman"/>
        </w:rPr>
        <w:t xml:space="preserve">4.4.2. требовать от Поставщика своевременного устранения недостатков, выявленных в ходе приемки; </w:t>
      </w:r>
    </w:p>
    <w:p>
      <w:pPr>
        <w:pStyle w:val="ConsPlusNormal1"/>
        <w:ind w:firstLine="540"/>
        <w:jc w:val="both"/>
        <w:rPr>
          <w:rFonts w:ascii="Times New Roman" w:hAnsi="Times New Roman" w:cs="Times New Roman"/>
        </w:rPr>
      </w:pPr>
      <w:r>
        <w:rPr>
          <w:rFonts w:cs="Times New Roman" w:ascii="Times New Roman" w:hAnsi="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ind w:firstLine="540"/>
        <w:jc w:val="both"/>
        <w:rPr>
          <w:rFonts w:ascii="Times New Roman" w:hAnsi="Times New Roman" w:cs="Times New Roman"/>
        </w:rPr>
      </w:pPr>
      <w:r>
        <w:rPr>
          <w:rFonts w:cs="Times New Roman" w:ascii="Times New Roman" w:hAnsi="Times New Roman"/>
        </w:rPr>
        <w:t xml:space="preserve">4.4.4. отказаться от приемки и оплаты Товара, не соответствующего условиям Контракта. </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bookmarkStart w:id="11" w:name="P127"/>
      <w:bookmarkEnd w:id="11"/>
      <w:r>
        <w:rPr>
          <w:rFonts w:cs="Times New Roman" w:ascii="Times New Roman" w:hAnsi="Times New Roman"/>
          <w:b/>
        </w:rPr>
        <w:t>V. Качество Товара</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40"/>
        <w:jc w:val="both"/>
        <w:rPr>
          <w:rFonts w:ascii="Times New Roman" w:hAnsi="Times New Roman" w:cs="Times New Roman"/>
        </w:rPr>
      </w:pPr>
      <w:r>
        <w:rPr>
          <w:rFonts w:cs="Times New Roman" w:ascii="Times New Roman" w:hAnsi="Times New Roman"/>
        </w:rPr>
        <w:t>5.1. Поставщик гарантирует, что поставляемый Товар соответствует требованиям, установленным Контрактом.</w:t>
      </w:r>
    </w:p>
    <w:p>
      <w:pPr>
        <w:pStyle w:val="ConsPlusNormal1"/>
        <w:ind w:firstLine="540"/>
        <w:jc w:val="both"/>
        <w:rPr>
          <w:rFonts w:ascii="Times New Roman" w:hAnsi="Times New Roman" w:cs="Times New Roman"/>
        </w:rPr>
      </w:pPr>
      <w:r>
        <w:rPr>
          <w:rFonts w:cs="Times New Roman" w:ascii="Times New Roman" w:hAnsi="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ind w:firstLine="540"/>
        <w:jc w:val="both"/>
        <w:rPr>
          <w:rFonts w:ascii="Times New Roman" w:hAnsi="Times New Roman" w:cs="Times New Roman"/>
        </w:rPr>
      </w:pPr>
      <w:r>
        <w:rPr>
          <w:rFonts w:cs="Times New Roman" w:ascii="Times New Roman" w:hAnsi="Times New Roman"/>
        </w:rPr>
        <w:t>5.3. Товар должен быть упакован и замаркирован в соответствии с действующими стандартами.</w:t>
      </w:r>
      <w:bookmarkStart w:id="12" w:name="P1547"/>
      <w:bookmarkEnd w:id="12"/>
    </w:p>
    <w:p>
      <w:pPr>
        <w:pStyle w:val="ConsPlusNormal1"/>
        <w:ind w:firstLine="540"/>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bookmarkStart w:id="13" w:name="P135"/>
      <w:bookmarkStart w:id="14" w:name="P138"/>
      <w:bookmarkEnd w:id="13"/>
      <w:bookmarkEnd w:id="14"/>
      <w:r>
        <w:rPr>
          <w:rFonts w:cs="Times New Roman" w:ascii="Times New Roman" w:hAnsi="Times New Roman"/>
          <w:b/>
        </w:rPr>
        <w:t xml:space="preserve">VI. Ответственность Сторон </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40"/>
        <w:jc w:val="both"/>
        <w:rPr>
          <w:rFonts w:ascii="Times New Roman" w:hAnsi="Times New Roman" w:cs="Times New Roman"/>
        </w:rPr>
      </w:pPr>
      <w:r>
        <w:rPr>
          <w:rFonts w:cs="Times New Roman" w:ascii="Times New Roman" w:hAnsi="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1"/>
        <w:ind w:firstLine="540"/>
        <w:jc w:val="both"/>
        <w:rPr>
          <w:rFonts w:ascii="Times New Roman" w:hAnsi="Times New Roman" w:cs="Times New Roman"/>
        </w:rPr>
      </w:pPr>
      <w:r>
        <w:rPr>
          <w:rFonts w:cs="Times New Roman" w:ascii="Times New Roman" w:hAnsi="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1"/>
        <w:ind w:firstLine="540"/>
        <w:jc w:val="both"/>
        <w:rPr>
          <w:rFonts w:ascii="Times New Roman" w:hAnsi="Times New Roman" w:cs="Times New Roman"/>
        </w:rPr>
      </w:pPr>
      <w:bookmarkStart w:id="15" w:name="P142"/>
      <w:bookmarkEnd w:id="15"/>
      <w:r>
        <w:rPr>
          <w:rFonts w:cs="Times New Roman" w:ascii="Times New Roman" w:hAnsi="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ind w:firstLine="540"/>
        <w:jc w:val="both"/>
        <w:rPr>
          <w:rFonts w:ascii="Times New Roman" w:hAnsi="Times New Roman" w:cs="Times New Roman"/>
        </w:rPr>
      </w:pPr>
      <w:r>
        <w:rPr>
          <w:rFonts w:cs="Times New Roman" w:ascii="Times New Roman" w:hAnsi="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pPr>
        <w:pStyle w:val="ConsPlusNormal1"/>
        <w:ind w:firstLine="540"/>
        <w:jc w:val="both"/>
        <w:rPr>
          <w:rFonts w:ascii="Times New Roman" w:hAnsi="Times New Roman" w:cs="Times New Roman"/>
        </w:rPr>
      </w:pPr>
      <w:r>
        <w:rPr>
          <w:rFonts w:cs="Times New Roman" w:ascii="Times New Roman" w:hAnsi="Times New Roma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а) в случае, если цена Контракта не превышает начальную (максимальную) цену Контракта:</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-10 процентов начальной (максимальной) цены Контракта, если цена Контракта не превышает 3 млн. рублей;</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б) в случае, если цена Контракта превышает начальную (максимальную) цену Контракта:</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-10 процентов цены Контракта, если цена Контракта не превышает 3 млн. рублей;</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-5 процентов цены Контракта, если цена Контракта составляет от 3 млн. рублей до 50 млн. рублей (включительно);</w:t>
      </w:r>
    </w:p>
    <w:p>
      <w:pPr>
        <w:pStyle w:val="Normal"/>
        <w:tabs>
          <w:tab w:val="clear" w:pos="708"/>
          <w:tab w:val="left" w:pos="284" w:leader="none"/>
          <w:tab w:val="left" w:pos="709" w:leader="none"/>
          <w:tab w:val="left" w:pos="993" w:leader="none"/>
          <w:tab w:val="left" w:pos="1276" w:leader="none"/>
        </w:tabs>
        <w:spacing w:before="0" w:after="0"/>
        <w:ind w:firstLine="567"/>
        <w:jc w:val="both"/>
        <w:rPr>
          <w:rFonts w:ascii="Times New Roman" w:hAnsi="Times New Roman" w:cs="Times New Roman"/>
          <w:sz w:val="20"/>
          <w:szCs w:val="20"/>
        </w:rPr>
      </w:pPr>
      <w:r>
        <w:rPr>
          <w:rFonts w:cs="Times New Roman" w:ascii="Times New Roman" w:hAnsi="Times New Roman"/>
          <w:sz w:val="20"/>
          <w:szCs w:val="20"/>
        </w:rPr>
        <w:t>-1 процент цены Контракта, если цена Контракта составляет от 50 млн. рублей до 100 млн. рублей (включительно).</w:t>
      </w:r>
    </w:p>
    <w:p>
      <w:pPr>
        <w:pStyle w:val="ConsPlusNormal1"/>
        <w:ind w:firstLine="540"/>
        <w:jc w:val="both"/>
        <w:rPr>
          <w:rFonts w:ascii="Times New Roman" w:hAnsi="Times New Roman" w:cs="Times New Roman"/>
        </w:rPr>
      </w:pPr>
      <w:bookmarkStart w:id="16" w:name="P144"/>
      <w:bookmarkEnd w:id="16"/>
      <w:r>
        <w:rPr>
          <w:rFonts w:cs="Times New Roman" w:ascii="Times New Roman" w:hAnsi="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pPr>
        <w:pStyle w:val="Normal"/>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а) 1000 рублей, если цена контракта не превышает 3 млн. рублей;</w:t>
      </w:r>
    </w:p>
    <w:p>
      <w:pPr>
        <w:pStyle w:val="Normal"/>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б) 5000 рублей, если цена контракта составляет от 3 млн. рублей до 50 млн. рублей (включительно);</w:t>
      </w:r>
    </w:p>
    <w:p>
      <w:pPr>
        <w:pStyle w:val="Normal"/>
        <w:spacing w:lineRule="auto" w:line="240" w:before="0" w:after="0"/>
        <w:ind w:firstLine="567"/>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в) 10000 рублей, если цена контракта составляет от 50 млн. рублей до 100 млн. рублей (включительно);</w:t>
      </w:r>
    </w:p>
    <w:p>
      <w:pPr>
        <w:pStyle w:val="ConsPlusNormal1"/>
        <w:ind w:firstLine="540"/>
        <w:jc w:val="both"/>
        <w:rPr>
          <w:rFonts w:ascii="Times New Roman" w:hAnsi="Times New Roman" w:cs="Times New Roman"/>
        </w:rPr>
      </w:pPr>
      <w:r>
        <w:rPr>
          <w:rFonts w:cs="Times New Roman" w:ascii="Times New Roman" w:hAnsi="Times New Roman"/>
        </w:rPr>
        <w:t>г) 100000 рублей, если цена контракта превышает 100 млн. рублей.</w:t>
      </w:r>
    </w:p>
    <w:p>
      <w:pPr>
        <w:pStyle w:val="ConsPlusNormal1"/>
        <w:ind w:firstLine="540"/>
        <w:jc w:val="both"/>
        <w:rPr>
          <w:rFonts w:ascii="Times New Roman" w:hAnsi="Times New Roman" w:cs="Times New Roman"/>
        </w:rPr>
      </w:pPr>
      <w:bookmarkStart w:id="17" w:name="P145"/>
      <w:bookmarkEnd w:id="17"/>
      <w:r>
        <w:rPr>
          <w:rFonts w:cs="Times New Roman" w:ascii="Times New Roman" w:hAnsi="Times New Roman"/>
        </w:rPr>
        <w:t xml:space="preserve">6.7. </w:t>
      </w:r>
      <w:bookmarkStart w:id="18" w:name="P146"/>
      <w:bookmarkEnd w:id="18"/>
      <w:r>
        <w:rPr>
          <w:rFonts w:cs="Times New Roman" w:ascii="Times New Roman" w:hAnsi="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ind w:firstLine="540"/>
        <w:jc w:val="both"/>
        <w:rPr>
          <w:rFonts w:ascii="Times New Roman" w:hAnsi="Times New Roman" w:cs="Times New Roman"/>
        </w:rPr>
      </w:pPr>
      <w:r>
        <w:rPr>
          <w:rFonts w:cs="Times New Roman" w:ascii="Times New Roman" w:hAnsi="Times New Roman"/>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pPr>
        <w:pStyle w:val="ConsPlusNormal1"/>
        <w:ind w:firstLine="540"/>
        <w:jc w:val="both"/>
        <w:rPr>
          <w:rFonts w:ascii="Times New Roman" w:hAnsi="Times New Roman" w:cs="Times New Roman"/>
        </w:rPr>
      </w:pPr>
      <w:r>
        <w:rPr>
          <w:rFonts w:cs="Times New Roman" w:ascii="Times New Roman" w:hAnsi="Times New Roman"/>
        </w:rPr>
        <w:t>а) 1000 рублей, если цена контракта не превышает 3 млн. рублей (включительно);</w:t>
      </w:r>
    </w:p>
    <w:p>
      <w:pPr>
        <w:pStyle w:val="ConsPlusNormal1"/>
        <w:ind w:firstLine="540"/>
        <w:jc w:val="both"/>
        <w:rPr>
          <w:rFonts w:ascii="Times New Roman" w:hAnsi="Times New Roman" w:cs="Times New Roman"/>
        </w:rPr>
      </w:pPr>
      <w:r>
        <w:rPr>
          <w:rFonts w:cs="Times New Roman" w:ascii="Times New Roman" w:hAnsi="Times New Roman"/>
        </w:rPr>
        <w:t>б) 5000 рублей, если цена контракта составляет от 3 млн. рублей до 50 млн. рублей (включительно);</w:t>
      </w:r>
    </w:p>
    <w:p>
      <w:pPr>
        <w:pStyle w:val="ConsPlusNormal1"/>
        <w:ind w:firstLine="540"/>
        <w:jc w:val="both"/>
        <w:rPr>
          <w:rFonts w:ascii="Times New Roman" w:hAnsi="Times New Roman" w:cs="Times New Roman"/>
        </w:rPr>
      </w:pPr>
      <w:r>
        <w:rPr>
          <w:rFonts w:cs="Times New Roman" w:ascii="Times New Roman" w:hAnsi="Times New Roman"/>
        </w:rPr>
        <w:t>в) 10000 рублей, если цена контракта составляет от 50 млн. рублей до 100 млн. рублей (включительно);</w:t>
      </w:r>
    </w:p>
    <w:p>
      <w:pPr>
        <w:pStyle w:val="ConsPlusNormal1"/>
        <w:ind w:firstLine="540"/>
        <w:jc w:val="both"/>
        <w:rPr>
          <w:rFonts w:ascii="Times New Roman" w:hAnsi="Times New Roman" w:cs="Times New Roman"/>
        </w:rPr>
      </w:pPr>
      <w:r>
        <w:rPr>
          <w:rFonts w:cs="Times New Roman" w:ascii="Times New Roman" w:hAnsi="Times New Roman"/>
        </w:rPr>
        <w:t>г) 100000 рублей, если цена контракта превышает 100 млн. рублей.</w:t>
      </w:r>
    </w:p>
    <w:p>
      <w:pPr>
        <w:pStyle w:val="ConsPlusNormal1"/>
        <w:ind w:firstLine="540"/>
        <w:jc w:val="both"/>
        <w:rPr>
          <w:rFonts w:ascii="Times New Roman" w:hAnsi="Times New Roman" w:cs="Times New Roman"/>
        </w:rPr>
      </w:pPr>
      <w:r>
        <w:rPr>
          <w:rFonts w:cs="Times New Roman" w:ascii="Times New Roman" w:hAnsi="Times New Roman"/>
        </w:rPr>
        <w:t xml:space="preserve">6.9.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r>
          <w:rPr>
            <w:rFonts w:cs="Times New Roman" w:ascii="Times New Roman" w:hAnsi="Times New Roman"/>
          </w:rPr>
          <w:t>пунктом 6.8</w:t>
        </w:r>
      </w:hyperlink>
      <w:r>
        <w:rPr>
          <w:rFonts w:cs="Times New Roman" w:ascii="Times New Roman" w:hAnsi="Times New Roman"/>
        </w:rPr>
        <w:t xml:space="preserve"> Контракта, начисляется пеня в размере, определенном в порядке, установленном в соответствии с </w:t>
      </w:r>
      <w:hyperlink w:anchor="P142">
        <w:r>
          <w:rPr>
            <w:rFonts w:cs="Times New Roman" w:ascii="Times New Roman" w:hAnsi="Times New Roman"/>
          </w:rPr>
          <w:t>пунктом 6.3</w:t>
        </w:r>
      </w:hyperlink>
      <w:r>
        <w:rPr>
          <w:rFonts w:cs="Times New Roman" w:ascii="Times New Roman" w:hAnsi="Times New Roman"/>
        </w:rPr>
        <w:t xml:space="preserve"> Контракта.</w:t>
      </w:r>
    </w:p>
    <w:p>
      <w:pPr>
        <w:pStyle w:val="ConsPlusNormal1"/>
        <w:ind w:firstLine="540"/>
        <w:jc w:val="both"/>
        <w:rPr>
          <w:rFonts w:ascii="Times New Roman" w:hAnsi="Times New Roman" w:cs="Times New Roman"/>
        </w:rPr>
      </w:pPr>
      <w:r>
        <w:rPr>
          <w:rFonts w:cs="Times New Roman" w:ascii="Times New Roman" w:hAnsi="Times New Roman"/>
        </w:rPr>
        <w:t>6.10. Применение неустойки (штрафа, пени) не освобождает Стороны от исполнения обязательств по Контракту.</w:t>
      </w:r>
    </w:p>
    <w:p>
      <w:pPr>
        <w:pStyle w:val="ConsPlusNormal1"/>
        <w:ind w:firstLine="540"/>
        <w:jc w:val="both"/>
        <w:rPr>
          <w:rFonts w:ascii="Times New Roman" w:hAnsi="Times New Roman" w:cs="Times New Roman"/>
        </w:rPr>
      </w:pPr>
      <w:r>
        <w:rPr>
          <w:rFonts w:cs="Times New Roman" w:ascii="Times New Roman" w:hAnsi="Times New Roman"/>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540"/>
        <w:jc w:val="both"/>
        <w:rPr>
          <w:rFonts w:ascii="Times New Roman" w:hAnsi="Times New Roman" w:cs="Times New Roman"/>
        </w:rPr>
      </w:pPr>
      <w:r>
        <w:rPr>
          <w:rFonts w:cs="Times New Roman" w:ascii="Times New Roman" w:hAnsi="Times New Roman"/>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540"/>
        <w:jc w:val="both"/>
        <w:rPr>
          <w:rFonts w:ascii="Times New Roman" w:hAnsi="Times New Roman" w:cs="Times New Roman"/>
        </w:rPr>
      </w:pPr>
      <w:r>
        <w:rPr>
          <w:rFonts w:cs="Times New Roman" w:ascii="Times New Roman" w:hAnsi="Times New Roman"/>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1"/>
        <w:ind w:firstLine="540"/>
        <w:jc w:val="both"/>
        <w:rPr>
          <w:rFonts w:ascii="Times New Roman" w:hAnsi="Times New Roman" w:cs="Times New Roman"/>
        </w:rPr>
      </w:pPr>
      <w:r>
        <w:rPr>
          <w:rFonts w:cs="Times New Roman" w:ascii="Times New Roman" w:hAnsi="Times New Roman"/>
        </w:rPr>
        <w:t>6.14. 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pPr>
        <w:pStyle w:val="ConsPlusNormal1"/>
        <w:ind w:firstLine="540"/>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VII. Обеспечение исполнения Контракта</w:t>
      </w:r>
    </w:p>
    <w:p>
      <w:pPr>
        <w:pStyle w:val="ConsPlusNormal1"/>
        <w:ind w:firstLine="540"/>
        <w:jc w:val="both"/>
        <w:rPr>
          <w:rFonts w:ascii="Times New Roman" w:hAnsi="Times New Roman" w:cs="Times New Roman"/>
        </w:rPr>
      </w:pPr>
      <w:bookmarkStart w:id="19" w:name="P158"/>
      <w:bookmarkEnd w:id="19"/>
      <w:r>
        <w:rPr>
          <w:rFonts w:cs="Times New Roman" w:ascii="Times New Roman" w:hAnsi="Times New Roman"/>
        </w:rPr>
        <w:t>7.1. Обеспечение исполнения Контракта не предусмотрено.</w:t>
      </w:r>
    </w:p>
    <w:p>
      <w:pPr>
        <w:pStyle w:val="ConsPlusNormal1"/>
        <w:ind w:hanging="0"/>
        <w:jc w:val="both"/>
        <w:rPr>
          <w:rFonts w:ascii="Times New Roman" w:hAnsi="Times New Roman" w:cs="Times New Roman"/>
          <w:color w:val="FF0000"/>
        </w:rPr>
      </w:pPr>
      <w:r>
        <w:rPr>
          <w:rFonts w:cs="Times New Roman" w:ascii="Times New Roman" w:hAnsi="Times New Roman"/>
          <w:color w:val="FF0000"/>
        </w:rPr>
      </w:r>
    </w:p>
    <w:p>
      <w:pPr>
        <w:pStyle w:val="ConsPlusNormal1"/>
        <w:numPr>
          <w:ilvl w:val="0"/>
          <w:numId w:val="0"/>
        </w:numPr>
        <w:ind w:firstLine="720"/>
        <w:jc w:val="center"/>
        <w:outlineLvl w:val="1"/>
        <w:rPr>
          <w:rFonts w:ascii="Times New Roman" w:hAnsi="Times New Roman" w:cs="Times New Roman"/>
          <w:b/>
          <w:b/>
        </w:rPr>
      </w:pPr>
      <w:bookmarkStart w:id="20" w:name="P175"/>
      <w:bookmarkEnd w:id="20"/>
      <w:r>
        <w:rPr>
          <w:rFonts w:cs="Times New Roman" w:ascii="Times New Roman" w:hAnsi="Times New Roman"/>
          <w:b/>
        </w:rPr>
        <w:t>VIII. Обеспечение гарантийных обязательств</w:t>
      </w:r>
    </w:p>
    <w:p>
      <w:pPr>
        <w:pStyle w:val="ConsPlusNormal1"/>
        <w:ind w:firstLine="540"/>
        <w:jc w:val="both"/>
        <w:rPr>
          <w:rFonts w:ascii="Times New Roman" w:hAnsi="Times New Roman" w:cs="Times New Roman"/>
        </w:rPr>
      </w:pPr>
      <w:r>
        <w:rPr>
          <w:rFonts w:cs="Times New Roman" w:ascii="Times New Roman" w:hAnsi="Times New Roman"/>
        </w:rPr>
        <w:t>8.1. Обеспечение гарантийных обязательств не предусмотрено.</w:t>
      </w:r>
    </w:p>
    <w:p>
      <w:pPr>
        <w:pStyle w:val="ConsPlusNormal1"/>
        <w:ind w:firstLine="540"/>
        <w:jc w:val="both"/>
        <w:rPr>
          <w:rFonts w:ascii="Times New Roman" w:hAnsi="Times New Roman" w:cs="Times New Roman"/>
          <w:color w:val="FF0000"/>
        </w:rPr>
      </w:pPr>
      <w:r>
        <w:rPr>
          <w:rFonts w:cs="Times New Roman" w:ascii="Times New Roman" w:hAnsi="Times New Roman"/>
          <w:color w:val="FF0000"/>
        </w:rPr>
      </w:r>
    </w:p>
    <w:p>
      <w:pPr>
        <w:pStyle w:val="ConsPlusNormal1"/>
        <w:numPr>
          <w:ilvl w:val="0"/>
          <w:numId w:val="0"/>
        </w:numPr>
        <w:ind w:firstLine="720"/>
        <w:jc w:val="center"/>
        <w:outlineLvl w:val="1"/>
        <w:rPr>
          <w:rFonts w:ascii="Times New Roman" w:hAnsi="Times New Roman" w:cs="Times New Roman"/>
          <w:b/>
          <w:b/>
        </w:rPr>
      </w:pPr>
      <w:bookmarkStart w:id="21" w:name="P188"/>
      <w:bookmarkEnd w:id="21"/>
      <w:r>
        <w:rPr>
          <w:rFonts w:cs="Times New Roman" w:ascii="Times New Roman" w:hAnsi="Times New Roman"/>
          <w:b/>
        </w:rPr>
        <w:t>IX. Обстоятельства непреодолимой силы</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40"/>
        <w:jc w:val="both"/>
        <w:rPr>
          <w:rFonts w:ascii="Times New Roman" w:hAnsi="Times New Roman" w:cs="Times New Roman"/>
        </w:rPr>
      </w:pPr>
      <w:r>
        <w:rPr>
          <w:rFonts w:cs="Times New Roman" w:ascii="Times New Roman" w:hAnsi="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ind w:firstLine="540"/>
        <w:jc w:val="both"/>
        <w:rPr>
          <w:rFonts w:ascii="Times New Roman" w:hAnsi="Times New Roman" w:cs="Times New Roman"/>
        </w:rPr>
      </w:pPr>
      <w:r>
        <w:rPr>
          <w:rFonts w:cs="Times New Roman" w:ascii="Times New Roman" w:hAnsi="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ind w:firstLine="540"/>
        <w:jc w:val="both"/>
        <w:rPr>
          <w:rFonts w:ascii="Times New Roman" w:hAnsi="Times New Roman" w:cs="Times New Roman"/>
        </w:rPr>
      </w:pPr>
      <w:r>
        <w:rPr>
          <w:rFonts w:cs="Times New Roman" w:ascii="Times New Roman" w:hAnsi="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ind w:firstLine="540"/>
        <w:jc w:val="both"/>
        <w:rPr>
          <w:rFonts w:ascii="Times New Roman" w:hAnsi="Times New Roman" w:cs="Times New Roman"/>
        </w:rPr>
      </w:pPr>
      <w:r>
        <w:rPr>
          <w:rFonts w:cs="Times New Roman" w:ascii="Times New Roman" w:hAnsi="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X. Рассмотрение и разрешение споров</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40"/>
        <w:jc w:val="both"/>
        <w:rPr>
          <w:rFonts w:ascii="Times New Roman" w:hAnsi="Times New Roman" w:cs="Times New Roman"/>
        </w:rPr>
      </w:pPr>
      <w:r>
        <w:rPr>
          <w:rFonts w:cs="Times New Roman" w:ascii="Times New Roman" w:hAnsi="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ind w:firstLine="540"/>
        <w:jc w:val="both"/>
        <w:rPr>
          <w:rFonts w:ascii="Times New Roman" w:hAnsi="Times New Roman" w:cs="Times New Roman"/>
        </w:rPr>
      </w:pPr>
      <w:r>
        <w:rPr>
          <w:rFonts w:cs="Times New Roman" w:ascii="Times New Roman" w:hAnsi="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ind w:firstLine="540"/>
        <w:jc w:val="both"/>
        <w:rPr>
          <w:rFonts w:ascii="Times New Roman" w:hAnsi="Times New Roman" w:cs="Times New Roman"/>
        </w:rPr>
      </w:pPr>
      <w:r>
        <w:rPr>
          <w:rFonts w:cs="Times New Roman" w:ascii="Times New Roman" w:hAnsi="Times New Roman"/>
        </w:rPr>
        <w:t>10.3. Срок рассмотрения претензии не может превышать 10</w:t>
      </w:r>
      <w:hyperlink w:anchor="P463">
        <w:r>
          <w:rPr>
            <w:rFonts w:cs="Times New Roman" w:ascii="Times New Roman" w:hAnsi="Times New Roman"/>
          </w:rPr>
          <w:t xml:space="preserve"> дней.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электронных уведомлений. </w:t>
        </w:r>
      </w:hyperlink>
    </w:p>
    <w:p>
      <w:pPr>
        <w:pStyle w:val="ConsPlusNormal1"/>
        <w:ind w:firstLine="540"/>
        <w:jc w:val="both"/>
        <w:rPr>
          <w:rFonts w:ascii="Times New Roman" w:hAnsi="Times New Roman" w:cs="Times New Roman"/>
        </w:rPr>
      </w:pPr>
      <w:r>
        <w:rPr>
          <w:rFonts w:cs="Times New Roman" w:ascii="Times New Roman" w:hAnsi="Times New Roman"/>
        </w:rPr>
        <w:t>Переписка Сторон, не связанная с применением мер ответственности и совершением иных действий в связи с нарушением поставщиком или заказчиком условий контракта, может осуществляться в виде писем или телеграмм, а также направлением телекса, факса, иного электронного сообщения - с последующим предоставлением оригинала документа.</w:t>
      </w:r>
    </w:p>
    <w:p>
      <w:pPr>
        <w:pStyle w:val="ConsPlusNormal1"/>
        <w:ind w:firstLine="540"/>
        <w:jc w:val="both"/>
        <w:rPr>
          <w:rFonts w:ascii="Times New Roman" w:hAnsi="Times New Roman" w:cs="Times New Roman"/>
        </w:rPr>
      </w:pPr>
      <w:r>
        <w:rPr>
          <w:rFonts w:cs="Times New Roman" w:ascii="Times New Roman" w:hAnsi="Times New Roman"/>
        </w:rPr>
        <w:t xml:space="preserve">10.4. При неурегулировании Сторонами спора в досудебном порядке, спор разрешается в судебном порядке в </w:t>
      </w:r>
      <w:hyperlink w:anchor="P464">
        <w:r>
          <w:rPr>
            <w:rFonts w:cs="Times New Roman" w:ascii="Times New Roman" w:hAnsi="Times New Roman"/>
          </w:rPr>
          <w:t>Арбитражном</w:t>
        </w:r>
      </w:hyperlink>
      <w:r>
        <w:rPr>
          <w:rFonts w:cs="Times New Roman" w:ascii="Times New Roman" w:hAnsi="Times New Roman"/>
        </w:rPr>
        <w:t xml:space="preserve"> суде Краснодарского края.</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XI. Срок действия и порядок расторжения Контракта</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40"/>
        <w:jc w:val="both"/>
        <w:rPr>
          <w:rFonts w:ascii="Times New Roman" w:hAnsi="Times New Roman" w:cs="Times New Roman"/>
          <w:color w:val="FF0000"/>
        </w:rPr>
      </w:pPr>
      <w:r>
        <w:rPr>
          <w:rFonts w:cs="Times New Roman" w:ascii="Times New Roman" w:hAnsi="Times New Roman"/>
        </w:rPr>
        <w:t xml:space="preserve">11.1. Контракт вступает в силу с даты его заключения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ConsPlusNormal1"/>
        <w:ind w:firstLine="540"/>
        <w:jc w:val="both"/>
        <w:rPr>
          <w:rFonts w:ascii="Times New Roman" w:hAnsi="Times New Roman" w:cs="Times New Roman"/>
        </w:rPr>
      </w:pPr>
      <w:r>
        <w:rPr>
          <w:rFonts w:cs="Times New Roman" w:ascii="Times New Roman" w:hAnsi="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3">
        <w:r>
          <w:rPr>
            <w:rFonts w:cs="Times New Roman" w:ascii="Times New Roman" w:hAnsi="Times New Roman"/>
          </w:rPr>
          <w:t>частями 9</w:t>
        </w:r>
      </w:hyperlink>
      <w:r>
        <w:rPr>
          <w:rFonts w:cs="Times New Roman" w:ascii="Times New Roman" w:hAnsi="Times New Roman"/>
        </w:rPr>
        <w:t xml:space="preserve"> - </w:t>
      </w:r>
      <w:hyperlink r:id="rId4">
        <w:r>
          <w:rPr>
            <w:rFonts w:cs="Times New Roman" w:ascii="Times New Roman" w:hAnsi="Times New Roman"/>
          </w:rPr>
          <w:t>23 статьи 95</w:t>
        </w:r>
      </w:hyperlink>
      <w:r>
        <w:rPr>
          <w:rFonts w:cs="Times New Roman" w:ascii="Times New Roman" w:hAnsi="Times New Roman"/>
        </w:rPr>
        <w:t xml:space="preserve"> Федерального закона N 44-ФЗ.</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XII. Гарантии недопущения действий коррупционного характера.</w:t>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r>
    </w:p>
    <w:p>
      <w:pPr>
        <w:pStyle w:val="ConsPlusNormal1"/>
        <w:numPr>
          <w:ilvl w:val="0"/>
          <w:numId w:val="0"/>
        </w:numPr>
        <w:ind w:firstLine="720"/>
        <w:jc w:val="both"/>
        <w:outlineLvl w:val="1"/>
        <w:rPr>
          <w:rFonts w:ascii="Times New Roman" w:hAnsi="Times New Roman" w:cs="Times New Roman"/>
        </w:rPr>
      </w:pPr>
      <w:r>
        <w:rPr>
          <w:rFonts w:cs="Times New Roman" w:ascii="Times New Roman" w:hAnsi="Times New Roman"/>
        </w:rPr>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ConsPlusNormal1"/>
        <w:numPr>
          <w:ilvl w:val="0"/>
          <w:numId w:val="0"/>
        </w:numPr>
        <w:ind w:firstLine="720"/>
        <w:jc w:val="both"/>
        <w:outlineLvl w:val="1"/>
        <w:rPr>
          <w:rFonts w:ascii="Times New Roman" w:hAnsi="Times New Roman" w:cs="Times New Roman"/>
        </w:rPr>
      </w:pPr>
      <w:r>
        <w:rPr>
          <w:rFonts w:cs="Times New Roman" w:ascii="Times New Roman" w:hAnsi="Times New Roman"/>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pPr>
        <w:pStyle w:val="ConsPlusNormal1"/>
        <w:numPr>
          <w:ilvl w:val="0"/>
          <w:numId w:val="0"/>
        </w:numPr>
        <w:ind w:firstLine="720"/>
        <w:jc w:val="both"/>
        <w:outlineLvl w:val="1"/>
        <w:rPr>
          <w:rFonts w:ascii="Times New Roman" w:hAnsi="Times New Roman" w:cs="Times New Roman"/>
        </w:rPr>
      </w:pPr>
      <w:r>
        <w:rPr>
          <w:rFonts w:cs="Times New Roman" w:ascii="Times New Roman" w:hAnsi="Times New Roman"/>
        </w:rPr>
        <w:t>12.3.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pPr>
        <w:pStyle w:val="ConsPlusNormal1"/>
        <w:numPr>
          <w:ilvl w:val="0"/>
          <w:numId w:val="0"/>
        </w:numPr>
        <w:ind w:firstLine="720"/>
        <w:jc w:val="both"/>
        <w:outlineLvl w:val="1"/>
        <w:rPr>
          <w:rFonts w:ascii="Times New Roman" w:hAnsi="Times New Roman" w:cs="Times New Roman"/>
        </w:rPr>
      </w:pPr>
      <w:r>
        <w:rPr>
          <w:rFonts w:cs="Times New Roman" w:ascii="Times New Roman" w:hAnsi="Times New Roman"/>
        </w:rPr>
        <w:t xml:space="preserve">12.4.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 xml:space="preserve">XIII. Прочие положения </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40"/>
        <w:jc w:val="both"/>
        <w:rPr>
          <w:rFonts w:ascii="Times New Roman" w:hAnsi="Times New Roman" w:cs="Times New Roman"/>
        </w:rPr>
      </w:pPr>
      <w:r>
        <w:rPr>
          <w:rFonts w:cs="Times New Roman" w:ascii="Times New Roman" w:hAnsi="Times New Roman"/>
        </w:rPr>
        <w:t>13.1. Во всем, что не предусмотрено Контрактом, Стороны руководствуются законодательством Российской Федерации.</w:t>
      </w:r>
    </w:p>
    <w:p>
      <w:pPr>
        <w:pStyle w:val="ConsPlusNormal1"/>
        <w:ind w:firstLine="540"/>
        <w:jc w:val="both"/>
        <w:rPr>
          <w:rFonts w:ascii="Times New Roman" w:hAnsi="Times New Roman" w:cs="Times New Roman"/>
        </w:rPr>
      </w:pPr>
      <w:r>
        <w:rPr>
          <w:rFonts w:cs="Times New Roman" w:ascii="Times New Roman" w:hAnsi="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ind w:firstLine="540"/>
        <w:jc w:val="both"/>
        <w:rPr>
          <w:rFonts w:ascii="Times New Roman" w:hAnsi="Times New Roman" w:cs="Times New Roman"/>
        </w:rPr>
      </w:pPr>
      <w:r>
        <w:rPr>
          <w:rFonts w:cs="Times New Roman" w:ascii="Times New Roman" w:hAnsi="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ind w:firstLine="540"/>
        <w:jc w:val="both"/>
        <w:rPr>
          <w:rFonts w:ascii="Times New Roman" w:hAnsi="Times New Roman" w:cs="Times New Roman"/>
        </w:rPr>
      </w:pPr>
      <w:r>
        <w:rPr>
          <w:rFonts w:cs="Times New Roman" w:ascii="Times New Roman" w:hAnsi="Times New Roman"/>
        </w:rPr>
        <w:t xml:space="preserve">13.4. Изменение условий Контракта при его исполнении не допускается, за исключением случаев, предусмотренных </w:t>
      </w:r>
      <w:hyperlink r:id="rId5">
        <w:r>
          <w:rPr>
            <w:rFonts w:cs="Times New Roman" w:ascii="Times New Roman" w:hAnsi="Times New Roman"/>
          </w:rPr>
          <w:t>статьей 95</w:t>
        </w:r>
      </w:hyperlink>
      <w:r>
        <w:rPr>
          <w:rFonts w:cs="Times New Roman" w:ascii="Times New Roman" w:hAnsi="Times New Roman"/>
        </w:rPr>
        <w:t xml:space="preserve"> Федерального закона N 44-ФЗ.</w:t>
      </w:r>
    </w:p>
    <w:p>
      <w:pPr>
        <w:pStyle w:val="ConsPlusNormal1"/>
        <w:ind w:firstLine="540"/>
        <w:jc w:val="both"/>
        <w:rPr>
          <w:rFonts w:ascii="Times New Roman" w:hAnsi="Times New Roman" w:cs="Times New Roman"/>
        </w:rPr>
      </w:pPr>
      <w:r>
        <w:rPr>
          <w:rFonts w:cs="Times New Roman" w:ascii="Times New Roman" w:hAnsi="Times New Roman"/>
        </w:rPr>
        <w:t>13.5. Настоящий Контракт составлен в двух экземплярах, имеющих одинаковую юридическую силу, один экземпляр для Поставщика, один экземпляр для Заказчика.</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rPr>
        <w:t>X</w:t>
      </w:r>
      <w:r>
        <w:rPr>
          <w:rFonts w:cs="Times New Roman" w:ascii="Times New Roman" w:hAnsi="Times New Roman"/>
          <w:b/>
        </w:rPr>
        <w:t>IV. Перечень приложений</w:t>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40"/>
        <w:jc w:val="both"/>
        <w:rPr>
          <w:rFonts w:ascii="Times New Roman" w:hAnsi="Times New Roman" w:cs="Times New Roman"/>
        </w:rPr>
      </w:pPr>
      <w:r>
        <w:rPr>
          <w:rFonts w:cs="Times New Roman" w:ascii="Times New Roman" w:hAnsi="Times New Roman"/>
        </w:rPr>
        <w:t>14.1. Неотъемлемой частью Контракта является следующее приложение:</w:t>
      </w:r>
    </w:p>
    <w:p>
      <w:pPr>
        <w:pStyle w:val="ConsPlusNormal1"/>
        <w:ind w:firstLine="540"/>
        <w:jc w:val="both"/>
        <w:rPr>
          <w:rFonts w:ascii="Times New Roman" w:hAnsi="Times New Roman" w:cs="Times New Roman"/>
        </w:rPr>
      </w:pPr>
      <w:r>
        <w:rPr>
          <w:rFonts w:cs="Times New Roman" w:ascii="Times New Roman" w:hAnsi="Times New Roman"/>
        </w:rPr>
        <w:t>- спецификация.</w:t>
      </w:r>
    </w:p>
    <w:p>
      <w:pPr>
        <w:pStyle w:val="ConsPlusNormal1"/>
        <w:jc w:val="both"/>
        <w:rPr>
          <w:rFonts w:ascii="Times New Roman" w:hAnsi="Times New Roman" w:cs="Times New Roman"/>
        </w:rPr>
      </w:pPr>
      <w:r>
        <w:rPr>
          <w:rFonts w:cs="Times New Roman" w:ascii="Times New Roman" w:hAnsi="Times New Roman"/>
        </w:rPr>
      </w:r>
      <w:bookmarkStart w:id="22" w:name="P227"/>
      <w:bookmarkStart w:id="23" w:name="P227"/>
      <w:bookmarkEnd w:id="23"/>
    </w:p>
    <w:p>
      <w:pPr>
        <w:pStyle w:val="ConsPlusNormal1"/>
        <w:numPr>
          <w:ilvl w:val="0"/>
          <w:numId w:val="0"/>
        </w:numPr>
        <w:ind w:firstLine="720"/>
        <w:jc w:val="center"/>
        <w:outlineLvl w:val="1"/>
        <w:rPr>
          <w:rFonts w:ascii="Times New Roman" w:hAnsi="Times New Roman" w:cs="Times New Roman"/>
          <w:b/>
          <w:b/>
        </w:rPr>
      </w:pPr>
      <w:r>
        <w:rPr>
          <w:rFonts w:cs="Times New Roman" w:ascii="Times New Roman" w:hAnsi="Times New Roman"/>
          <w:b/>
        </w:rPr>
        <w:t>XV. Адреса и банковские реквизиты Сторон</w:t>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W w:w="4950" w:type="pct"/>
        <w:jc w:val="center"/>
        <w:tblInd w:w="0" w:type="dxa"/>
        <w:tblLayout w:type="fixed"/>
        <w:tblCellMar>
          <w:top w:w="0" w:type="dxa"/>
          <w:left w:w="108" w:type="dxa"/>
          <w:bottom w:w="0" w:type="dxa"/>
          <w:right w:w="108" w:type="dxa"/>
        </w:tblCellMar>
        <w:tblLook w:firstRow="1" w:noVBand="0" w:lastRow="1" w:firstColumn="1" w:lastColumn="1" w:noHBand="0" w:val="01e0"/>
      </w:tblPr>
      <w:tblGrid>
        <w:gridCol w:w="4761"/>
        <w:gridCol w:w="4499"/>
      </w:tblGrid>
      <w:tr>
        <w:trPr>
          <w:trHeight w:val="1417" w:hRule="atLeast"/>
        </w:trPr>
        <w:tc>
          <w:tcPr>
            <w:tcW w:w="476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Заказчик:</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Юридический адрес: 354003, г. Сочи, ул. Пластунская, 94</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ИНН/КПП 2320051199/232001001</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Получатель: УФК по Краснодарскому краю (ФГБОУ ВО «СОЧИГУ» л/с 20186Х54700)</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Банк получателя: ОКЦ №1 ВВГУ Банка России // УФК по Нижегородской области, г. Нижний Новгород</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Лицевой счет 20186Х54700 (обратите внимание X-английская, заглавная буква)</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 xml:space="preserve"> </w:t>
            </w:r>
            <w:r>
              <w:rPr>
                <w:rFonts w:eastAsia="Arial Unicode MS" w:cs="Times New Roman" w:ascii="Times New Roman" w:hAnsi="Times New Roman"/>
                <w:sz w:val="20"/>
                <w:szCs w:val="20"/>
                <w:lang w:eastAsia="ar-SA"/>
              </w:rPr>
              <w:t>р/сч 03214643000000013241</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 xml:space="preserve"> </w:t>
            </w:r>
            <w:r>
              <w:rPr>
                <w:rFonts w:eastAsia="Arial Unicode MS" w:cs="Times New Roman" w:ascii="Times New Roman" w:hAnsi="Times New Roman"/>
                <w:sz w:val="20"/>
                <w:szCs w:val="20"/>
                <w:lang w:eastAsia="ar-SA"/>
              </w:rPr>
              <w:t>БИК 012202102</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ЕКС (к.сч.) 40102810745370000024</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ОКТМО: 03726000</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ОКПО: 21053408</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ОГРН: 1022302918406</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e-mail: university@sutr.ru</w:t>
            </w:r>
          </w:p>
          <w:p>
            <w:pPr>
              <w:pStyle w:val="Normal"/>
              <w:widowControl w:val="false"/>
              <w:snapToGrid w:val="false"/>
              <w:spacing w:lineRule="auto" w:line="240" w:before="0" w:after="0"/>
              <w:rPr>
                <w:rFonts w:ascii="Times New Roman" w:hAnsi="Times New Roman" w:eastAsia="Arial Unicode MS" w:cs="Times New Roman"/>
                <w:sz w:val="20"/>
                <w:szCs w:val="20"/>
                <w:lang w:val="en-US" w:eastAsia="ar-SA"/>
              </w:rPr>
            </w:pPr>
            <w:r>
              <w:rPr>
                <w:rFonts w:eastAsia="Arial Unicode MS" w:cs="Times New Roman" w:ascii="Times New Roman" w:hAnsi="Times New Roman"/>
                <w:sz w:val="20"/>
                <w:szCs w:val="20"/>
                <w:lang w:eastAsia="ar-SA"/>
              </w:rPr>
              <w:t>телефон 8-862-268-10-62</w:t>
            </w:r>
          </w:p>
          <w:p>
            <w:pPr>
              <w:pStyle w:val="Normal"/>
              <w:widowControl w:val="false"/>
              <w:snapToGrid w:val="false"/>
              <w:spacing w:lineRule="auto" w:line="240" w:before="0" w:after="0"/>
              <w:rPr>
                <w:rFonts w:ascii="Times New Roman" w:hAnsi="Times New Roman" w:eastAsia="Arial Unicode MS" w:cs="Times New Roman"/>
                <w:sz w:val="20"/>
                <w:szCs w:val="20"/>
                <w:lang w:val="en-US" w:eastAsia="ar-SA"/>
              </w:rPr>
            </w:pPr>
            <w:r>
              <w:rPr>
                <w:rFonts w:eastAsia="Arial Unicode MS" w:cs="Times New Roman" w:ascii="Times New Roman" w:hAnsi="Times New Roman"/>
                <w:sz w:val="20"/>
                <w:szCs w:val="20"/>
                <w:lang w:val="en-US"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Проректор</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________________/ ______________ /</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tc>
        <w:tc>
          <w:tcPr>
            <w:tcW w:w="449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Поставщик:</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_______________ /</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tc>
      </w:tr>
    </w:tbl>
    <w:p>
      <w:pPr>
        <w:sectPr>
          <w:type w:val="nextPage"/>
          <w:pgSz w:w="11906" w:h="16838"/>
          <w:pgMar w:left="1701" w:right="850" w:gutter="0" w:header="0" w:top="1134" w:footer="0" w:bottom="709"/>
          <w:pgNumType w:fmt="decimal"/>
          <w:formProt w:val="false"/>
          <w:textDirection w:val="lrTb"/>
          <w:docGrid w:type="default" w:linePitch="360" w:charSpace="8192"/>
        </w:sectPr>
        <w:pStyle w:val="Style27"/>
        <w:jc w:val="both"/>
        <w:rPr/>
      </w:pPr>
      <w:r>
        <w:rPr/>
      </w:r>
      <w:r>
        <w:br w:type="page"/>
      </w:r>
    </w:p>
    <w:p>
      <w:pPr>
        <w:pStyle w:val="ConsPlusNormal1"/>
        <w:numPr>
          <w:ilvl w:val="0"/>
          <w:numId w:val="0"/>
        </w:numPr>
        <w:ind w:firstLine="720"/>
        <w:jc w:val="right"/>
        <w:outlineLvl w:val="1"/>
        <w:rPr>
          <w:rFonts w:ascii="Times New Roman" w:hAnsi="Times New Roman" w:cs="Times New Roman"/>
        </w:rPr>
      </w:pPr>
      <w:r>
        <w:rPr>
          <w:rFonts w:cs="Times New Roman" w:ascii="Times New Roman" w:hAnsi="Times New Roman"/>
        </w:rPr>
        <w:t xml:space="preserve">Приложение </w:t>
      </w:r>
    </w:p>
    <w:p>
      <w:pPr>
        <w:pStyle w:val="ConsPlusNormal1"/>
        <w:jc w:val="right"/>
        <w:rPr>
          <w:rFonts w:ascii="Times New Roman" w:hAnsi="Times New Roman" w:cs="Times New Roman"/>
        </w:rPr>
      </w:pPr>
      <w:r>
        <w:rPr>
          <w:rFonts w:cs="Times New Roman" w:ascii="Times New Roman" w:hAnsi="Times New Roman"/>
        </w:rPr>
        <w:t>к контракту от ________ 2026 г. № _______</w:t>
      </w:r>
    </w:p>
    <w:p>
      <w:pPr>
        <w:pStyle w:val="ConsPlusNormal1"/>
        <w:jc w:val="both"/>
        <w:rPr>
          <w:rFonts w:ascii="Times New Roman" w:hAnsi="Times New Roman" w:cs="Times New Roman"/>
        </w:rPr>
      </w:pPr>
      <w:r>
        <w:rPr>
          <w:rFonts w:cs="Times New Roman" w:ascii="Times New Roman" w:hAnsi="Times New Roman"/>
        </w:rPr>
      </w:r>
    </w:p>
    <w:p>
      <w:pPr>
        <w:pStyle w:val="ConsPlusNormal1"/>
        <w:ind w:hanging="0"/>
        <w:jc w:val="center"/>
        <w:rPr>
          <w:rFonts w:ascii="Times New Roman" w:hAnsi="Times New Roman" w:cs="Times New Roman"/>
          <w:b/>
          <w:b/>
          <w:sz w:val="24"/>
          <w:szCs w:val="24"/>
        </w:rPr>
      </w:pPr>
      <w:bookmarkStart w:id="24" w:name="P497"/>
      <w:bookmarkEnd w:id="24"/>
      <w:r>
        <w:rPr>
          <w:rFonts w:cs="Times New Roman" w:ascii="Times New Roman" w:hAnsi="Times New Roman"/>
          <w:b/>
          <w:sz w:val="24"/>
          <w:szCs w:val="24"/>
        </w:rPr>
        <w:t xml:space="preserve">Спецификация </w:t>
      </w:r>
    </w:p>
    <w:p>
      <w:pPr>
        <w:pStyle w:val="ConsPlusNormal1"/>
        <w:ind w:hanging="0"/>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before="0" w:after="0"/>
        <w:ind w:left="-425" w:firstLine="720"/>
        <w:rPr>
          <w:rFonts w:ascii="Times New Roman" w:hAnsi="Times New Roman" w:eastAsia="Calibri" w:cs="Times New Roman"/>
          <w:sz w:val="20"/>
          <w:szCs w:val="20"/>
        </w:rPr>
      </w:pPr>
      <w:r>
        <w:rPr>
          <w:rFonts w:eastAsia="Calibri" w:cs="Times New Roman" w:ascii="Times New Roman" w:hAnsi="Times New Roman"/>
          <w:b/>
          <w:sz w:val="20"/>
          <w:szCs w:val="20"/>
        </w:rPr>
        <w:t xml:space="preserve">Объект закупки: </w:t>
      </w:r>
      <w:r>
        <w:rPr>
          <w:rFonts w:eastAsia="Calibri" w:cs="Times New Roman" w:ascii="Times New Roman" w:hAnsi="Times New Roman"/>
          <w:sz w:val="20"/>
          <w:szCs w:val="20"/>
        </w:rPr>
        <w:t>Поставка фасадной краски (далее - Товар).</w:t>
      </w:r>
    </w:p>
    <w:p>
      <w:pPr>
        <w:pStyle w:val="Normal"/>
        <w:spacing w:lineRule="auto" w:line="360" w:before="0" w:after="0"/>
        <w:ind w:left="-425" w:firstLine="720"/>
        <w:rPr>
          <w:rFonts w:ascii="Times New Roman" w:hAnsi="Times New Roman" w:eastAsia="Calibri" w:cs="Times New Roman"/>
          <w:sz w:val="20"/>
          <w:szCs w:val="20"/>
        </w:rPr>
      </w:pPr>
      <w:r>
        <w:rPr>
          <w:rFonts w:eastAsia="Calibri" w:cs="Times New Roman" w:ascii="Times New Roman" w:hAnsi="Times New Roman"/>
          <w:b/>
          <w:sz w:val="20"/>
          <w:szCs w:val="20"/>
        </w:rPr>
        <w:t>ОКПД 2:</w:t>
      </w:r>
      <w:r>
        <w:rPr>
          <w:rFonts w:eastAsia="Calibri" w:cs="Times New Roman" w:ascii="Times New Roman" w:hAnsi="Times New Roman"/>
          <w:sz w:val="20"/>
          <w:szCs w:val="20"/>
        </w:rPr>
        <w:t xml:space="preserve"> </w:t>
      </w:r>
      <w:r>
        <w:rPr>
          <w:rFonts w:eastAsia="Calibri" w:cs="Times New Roman" w:ascii="Times New Roman" w:hAnsi="Times New Roman"/>
          <w:sz w:val="20"/>
          <w:szCs w:val="20"/>
        </w:rPr>
        <w:t>20.30.21.130</w:t>
      </w:r>
    </w:p>
    <w:tbl>
      <w:tblPr>
        <w:tblW w:w="1028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25"/>
        <w:gridCol w:w="6622"/>
        <w:gridCol w:w="708"/>
        <w:gridCol w:w="649"/>
        <w:gridCol w:w="993"/>
        <w:gridCol w:w="990"/>
      </w:tblGrid>
      <w:tr>
        <w:trPr>
          <w:trHeight w:val="284" w:hRule="atLeast"/>
        </w:trPr>
        <w:tc>
          <w:tcPr>
            <w:tcW w:w="3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140"/>
              <w:contextualSpacing/>
              <w:jc w:val="center"/>
              <w:rPr>
                <w:rFonts w:ascii="Times New Roman" w:hAnsi="Times New Roman" w:eastAsia="Calibri" w:cs="Times New Roman"/>
                <w:bCs/>
                <w:sz w:val="18"/>
                <w:szCs w:val="18"/>
              </w:rPr>
            </w:pPr>
            <w:r>
              <w:rPr>
                <w:rFonts w:eastAsia="Calibri" w:cs="Times New Roman" w:ascii="Times New Roman" w:hAnsi="Times New Roman"/>
                <w:bCs/>
                <w:sz w:val="18"/>
                <w:szCs w:val="18"/>
              </w:rPr>
              <w:t>№</w:t>
            </w:r>
          </w:p>
          <w:p>
            <w:pPr>
              <w:pStyle w:val="Normal"/>
              <w:widowControl w:val="false"/>
              <w:spacing w:lineRule="auto" w:line="240" w:before="0" w:after="0"/>
              <w:ind w:hanging="140"/>
              <w:contextualSpacing/>
              <w:jc w:val="center"/>
              <w:rPr>
                <w:rFonts w:ascii="Times New Roman" w:hAnsi="Times New Roman" w:eastAsia="Calibri" w:cs="Times New Roman"/>
                <w:bCs/>
                <w:sz w:val="18"/>
                <w:szCs w:val="18"/>
              </w:rPr>
            </w:pPr>
            <w:r>
              <w:rPr>
                <w:rFonts w:eastAsia="Calibri" w:cs="Times New Roman" w:ascii="Times New Roman" w:hAnsi="Times New Roman"/>
                <w:bCs/>
                <w:sz w:val="18"/>
                <w:szCs w:val="18"/>
              </w:rPr>
              <w:t>п/п</w:t>
            </w:r>
          </w:p>
        </w:tc>
        <w:tc>
          <w:tcPr>
            <w:tcW w:w="6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Calibri" w:cs="Times New Roman"/>
                <w:bCs/>
                <w:sz w:val="18"/>
                <w:szCs w:val="18"/>
              </w:rPr>
            </w:pPr>
            <w:r>
              <w:rPr>
                <w:rFonts w:eastAsia="Calibri" w:cs="Times New Roman" w:ascii="Times New Roman" w:hAnsi="Times New Roman"/>
                <w:bCs/>
                <w:sz w:val="18"/>
                <w:szCs w:val="18"/>
              </w:rPr>
              <w:t xml:space="preserve">Наименование и </w:t>
            </w:r>
            <w:r>
              <w:rPr>
                <w:rFonts w:eastAsia="Calibri" w:cs="Times New Roman" w:ascii="Times New Roman" w:hAnsi="Times New Roman"/>
                <w:sz w:val="18"/>
                <w:szCs w:val="18"/>
              </w:rPr>
              <w:t>технические характеристики</w:t>
            </w:r>
            <w:r>
              <w:rPr>
                <w:rFonts w:eastAsia="Calibri" w:cs="Times New Roman" w:ascii="Times New Roman" w:hAnsi="Times New Roman"/>
                <w:bCs/>
                <w:sz w:val="18"/>
                <w:szCs w:val="18"/>
              </w:rPr>
              <w:t xml:space="preserve"> товара</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Calibri" w:cs="Times New Roman"/>
                <w:bCs/>
                <w:sz w:val="18"/>
                <w:szCs w:val="18"/>
              </w:rPr>
            </w:pPr>
            <w:r>
              <w:rPr>
                <w:rFonts w:eastAsia="Calibri" w:cs="Times New Roman" w:ascii="Times New Roman" w:hAnsi="Times New Roman"/>
                <w:bCs/>
                <w:sz w:val="18"/>
                <w:szCs w:val="18"/>
              </w:rPr>
              <w:t>Ед. изм.</w:t>
            </w:r>
          </w:p>
        </w:tc>
        <w:tc>
          <w:tcPr>
            <w:tcW w:w="6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Calibri" w:cs="Times New Roman"/>
                <w:bCs/>
                <w:sz w:val="18"/>
                <w:szCs w:val="18"/>
              </w:rPr>
            </w:pPr>
            <w:r>
              <w:rPr>
                <w:rFonts w:eastAsia="Calibri" w:cs="Times New Roman" w:ascii="Times New Roman" w:hAnsi="Times New Roman"/>
                <w:bCs/>
                <w:sz w:val="18"/>
                <w:szCs w:val="18"/>
              </w:rPr>
              <w:t>Кол-во</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Calibri" w:cs="Times New Roman"/>
                <w:bCs/>
                <w:sz w:val="18"/>
                <w:szCs w:val="18"/>
              </w:rPr>
            </w:pPr>
            <w:r>
              <w:rPr>
                <w:rFonts w:eastAsia="Calibri" w:cs="Times New Roman" w:ascii="Times New Roman" w:hAnsi="Times New Roman"/>
                <w:bCs/>
                <w:sz w:val="18"/>
                <w:szCs w:val="18"/>
              </w:rPr>
              <w:t>Цена за ед., руб.</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Calibri" w:cs="Times New Roman"/>
                <w:bCs/>
                <w:sz w:val="18"/>
                <w:szCs w:val="18"/>
              </w:rPr>
            </w:pPr>
            <w:r>
              <w:rPr>
                <w:rFonts w:eastAsia="Calibri" w:cs="Times New Roman" w:ascii="Times New Roman" w:hAnsi="Times New Roman"/>
                <w:bCs/>
                <w:sz w:val="18"/>
                <w:szCs w:val="18"/>
              </w:rPr>
              <w:t>Сумма, руб.</w:t>
            </w:r>
          </w:p>
        </w:tc>
      </w:tr>
      <w:tr>
        <w:trPr>
          <w:trHeight w:val="330" w:hRule="atLeast"/>
        </w:trPr>
        <w:tc>
          <w:tcPr>
            <w:tcW w:w="3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180"/>
              <w:contextualSpacing/>
              <w:jc w:val="center"/>
              <w:rPr>
                <w:rFonts w:ascii="Times New Roman" w:hAnsi="Times New Roman" w:eastAsia="Calibri" w:cs="Times New Roman"/>
                <w:sz w:val="18"/>
                <w:szCs w:val="18"/>
              </w:rPr>
            </w:pPr>
            <w:r>
              <w:rPr>
                <w:rFonts w:eastAsia="Calibri" w:cs="Times New Roman" w:ascii="Times New Roman" w:hAnsi="Times New Roman"/>
                <w:sz w:val="18"/>
                <w:szCs w:val="18"/>
              </w:rPr>
              <w:t>1</w:t>
            </w:r>
          </w:p>
        </w:tc>
        <w:tc>
          <w:tcPr>
            <w:tcW w:w="66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cs="Times New Roman"/>
                <w:color w:val="000000"/>
                <w:sz w:val="20"/>
                <w:szCs w:val="20"/>
              </w:rPr>
            </w:pPr>
            <w:r>
              <w:rPr>
                <w:rFonts w:cs="Times New Roman" w:ascii="Times New Roman" w:hAnsi="Times New Roman"/>
                <w:color w:val="000000"/>
                <w:sz w:val="20"/>
                <w:szCs w:val="20"/>
              </w:rPr>
              <w:t>Краска-эмаль фасадная всесезонная Malare Pliolite по дереву бетону ОСБ плит быстросохнущая цвет RAL 3005 вишнево-бордовы (10 кг)</w:t>
            </w:r>
          </w:p>
        </w:tc>
        <w:tc>
          <w:tcPr>
            <w:tcW w:w="708"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sz w:val="18"/>
                <w:szCs w:val="18"/>
              </w:rPr>
            </w:pPr>
            <w:r>
              <w:rPr>
                <w:rFonts w:cs="Times New Roman" w:ascii="Times New Roman" w:hAnsi="Times New Roman"/>
                <w:sz w:val="18"/>
                <w:szCs w:val="18"/>
              </w:rPr>
              <w:t>шт</w:t>
            </w:r>
          </w:p>
        </w:tc>
        <w:tc>
          <w:tcPr>
            <w:tcW w:w="6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rFonts w:ascii="Times New Roman" w:hAnsi="Times New Roman" w:cs="Times New Roman"/>
                <w:sz w:val="18"/>
                <w:szCs w:val="18"/>
              </w:rPr>
            </w:pPr>
            <w:r>
              <w:rPr>
                <w:rFonts w:cs="Times New Roman" w:ascii="Times New Roman" w:hAnsi="Times New Roman"/>
                <w:sz w:val="18"/>
                <w:szCs w:val="18"/>
              </w:rPr>
              <w:t>10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Calibri" w:cs="Times New Roman"/>
                <w:sz w:val="18"/>
                <w:szCs w:val="18"/>
              </w:rPr>
            </w:pPr>
            <w:r>
              <w:rPr>
                <w:rFonts w:eastAsia="Calibri" w:cs="Times New Roman" w:ascii="Times New Roman" w:hAnsi="Times New Roman"/>
                <w:sz w:val="18"/>
                <w:szCs w:val="18"/>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contextualSpacing/>
              <w:jc w:val="center"/>
              <w:rPr>
                <w:rFonts w:ascii="Times New Roman" w:hAnsi="Times New Roman" w:eastAsia="Calibri" w:cs="Times New Roman"/>
                <w:sz w:val="18"/>
                <w:szCs w:val="18"/>
              </w:rPr>
            </w:pPr>
            <w:r>
              <w:rPr>
                <w:rFonts w:eastAsia="Calibri" w:cs="Times New Roman" w:ascii="Times New Roman" w:hAnsi="Times New Roman"/>
                <w:sz w:val="18"/>
                <w:szCs w:val="18"/>
              </w:rPr>
            </w:r>
          </w:p>
        </w:tc>
      </w:tr>
    </w:tbl>
    <w:p>
      <w:pPr>
        <w:pStyle w:val="Normal"/>
        <w:spacing w:lineRule="auto" w:line="360" w:before="0" w:after="0"/>
        <w:ind w:right="-284" w:hanging="0"/>
        <w:jc w:val="both"/>
        <w:rPr>
          <w:rFonts w:ascii="Times New Roman" w:hAnsi="Times New Roman" w:eastAsia="Calibri" w:cs="Times New Roman"/>
          <w:b/>
          <w:b/>
          <w:sz w:val="20"/>
          <w:szCs w:val="20"/>
        </w:rPr>
      </w:pPr>
      <w:r>
        <w:rPr>
          <w:rFonts w:eastAsia="Calibri" w:cs="Times New Roman" w:ascii="Times New Roman" w:hAnsi="Times New Roman"/>
          <w:b/>
          <w:sz w:val="20"/>
          <w:szCs w:val="20"/>
        </w:rPr>
      </w:r>
    </w:p>
    <w:p>
      <w:pPr>
        <w:pStyle w:val="Normal"/>
        <w:spacing w:lineRule="auto" w:line="360" w:before="0" w:after="0"/>
        <w:ind w:left="-426" w:right="-1" w:firstLine="720"/>
        <w:jc w:val="both"/>
        <w:rPr>
          <w:rFonts w:ascii="Times New Roman" w:hAnsi="Times New Roman" w:eastAsia="Calibri" w:cs="Times New Roman"/>
          <w:b/>
          <w:b/>
          <w:sz w:val="20"/>
          <w:szCs w:val="20"/>
        </w:rPr>
      </w:pPr>
      <w:r>
        <w:rPr>
          <w:rFonts w:eastAsia="Calibri" w:cs="Times New Roman" w:ascii="Times New Roman" w:hAnsi="Times New Roman"/>
          <w:b/>
          <w:sz w:val="20"/>
          <w:szCs w:val="20"/>
        </w:rPr>
        <w:t xml:space="preserve">В стоимость товара должны быть включены: </w:t>
      </w:r>
      <w:r>
        <w:rPr>
          <w:rFonts w:eastAsia="Calibri" w:cs="Times New Roman" w:ascii="Times New Roman" w:hAnsi="Times New Roman"/>
          <w:sz w:val="20"/>
          <w:szCs w:val="20"/>
        </w:rPr>
        <w:t>упаковка,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pPr>
        <w:pStyle w:val="Normal"/>
        <w:spacing w:lineRule="auto" w:line="360" w:before="0" w:after="0"/>
        <w:ind w:left="-426" w:right="-284" w:firstLine="720"/>
        <w:jc w:val="both"/>
        <w:rPr>
          <w:rFonts w:ascii="Times New Roman" w:hAnsi="Times New Roman" w:eastAsia="Calibri" w:cs="Times New Roman"/>
          <w:sz w:val="20"/>
          <w:szCs w:val="20"/>
        </w:rPr>
      </w:pPr>
      <w:r>
        <w:rPr>
          <w:rFonts w:eastAsia="Calibri" w:cs="Times New Roman" w:ascii="Times New Roman" w:hAnsi="Times New Roman"/>
          <w:b/>
          <w:sz w:val="20"/>
          <w:szCs w:val="20"/>
        </w:rPr>
        <w:t>Место поставки товара:</w:t>
      </w:r>
      <w:r>
        <w:rPr>
          <w:rFonts w:eastAsia="Calibri" w:cs="Times New Roman" w:ascii="Times New Roman" w:hAnsi="Times New Roman"/>
          <w:sz w:val="20"/>
          <w:szCs w:val="20"/>
        </w:rPr>
        <w:t xml:space="preserve"> Краснодарский край, г. Сочи, ул. Чайковского,45</w:t>
      </w:r>
      <w:bookmarkStart w:id="25" w:name="_GoBack"/>
      <w:bookmarkEnd w:id="25"/>
    </w:p>
    <w:p>
      <w:pPr>
        <w:pStyle w:val="Normal"/>
        <w:spacing w:lineRule="auto" w:line="360" w:before="0" w:after="0"/>
        <w:ind w:left="-426" w:right="-1" w:firstLine="720"/>
        <w:jc w:val="both"/>
        <w:rPr>
          <w:rFonts w:ascii="Times New Roman" w:hAnsi="Times New Roman" w:eastAsia="Calibri" w:cs="Times New Roman"/>
          <w:sz w:val="20"/>
          <w:szCs w:val="20"/>
        </w:rPr>
      </w:pPr>
      <w:r>
        <w:rPr>
          <w:rFonts w:eastAsia="Calibri" w:cs="Times New Roman" w:ascii="Times New Roman" w:hAnsi="Times New Roman"/>
          <w:b/>
          <w:sz w:val="20"/>
          <w:szCs w:val="20"/>
        </w:rPr>
        <w:t>Срок поставки товара:</w:t>
      </w:r>
      <w:r>
        <w:rPr>
          <w:rFonts w:eastAsia="Calibri" w:cs="Times New Roman" w:ascii="Times New Roman" w:hAnsi="Times New Roman"/>
          <w:sz w:val="20"/>
          <w:szCs w:val="20"/>
        </w:rPr>
        <w:t xml:space="preserve"> не позднее 5 рабочих дней с даты заключения контракта</w:t>
      </w:r>
    </w:p>
    <w:tbl>
      <w:tblPr>
        <w:tblpPr w:bottomFromText="0" w:horzAnchor="margin" w:leftFromText="180" w:rightFromText="180" w:tblpX="-601" w:tblpY="738" w:topFromText="0" w:vertAnchor="text"/>
        <w:tblW w:w="5000" w:type="pct"/>
        <w:jc w:val="left"/>
        <w:tblInd w:w="108" w:type="dxa"/>
        <w:tblLayout w:type="fixed"/>
        <w:tblCellMar>
          <w:top w:w="0" w:type="dxa"/>
          <w:left w:w="108" w:type="dxa"/>
          <w:bottom w:w="0" w:type="dxa"/>
          <w:right w:w="108" w:type="dxa"/>
        </w:tblCellMar>
        <w:tblLook w:firstRow="1" w:noVBand="0" w:lastRow="1" w:firstColumn="1" w:lastColumn="1" w:noHBand="0" w:val="01e0"/>
      </w:tblPr>
      <w:tblGrid>
        <w:gridCol w:w="4809"/>
        <w:gridCol w:w="4544"/>
      </w:tblGrid>
      <w:tr>
        <w:trPr>
          <w:trHeight w:val="1417" w:hRule="atLeast"/>
        </w:trPr>
        <w:tc>
          <w:tcPr>
            <w:tcW w:w="480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Заказчик:</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ФГБОУ ВО «Сочинский государственный университет»</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_________________/</w:t>
            </w:r>
          </w:p>
        </w:tc>
        <w:tc>
          <w:tcPr>
            <w:tcW w:w="454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Поставщик:</w:t>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r>
          </w:p>
          <w:p>
            <w:pPr>
              <w:pStyle w:val="Normal"/>
              <w:widowControl w:val="false"/>
              <w:snapToGrid w:val="false"/>
              <w:spacing w:lineRule="auto" w:line="240" w:before="0" w:after="0"/>
              <w:rPr>
                <w:rFonts w:ascii="Times New Roman" w:hAnsi="Times New Roman" w:eastAsia="Arial Unicode MS" w:cs="Times New Roman"/>
                <w:sz w:val="20"/>
                <w:szCs w:val="20"/>
                <w:lang w:eastAsia="ar-SA"/>
              </w:rPr>
            </w:pPr>
            <w:r>
              <w:rPr>
                <w:rFonts w:eastAsia="Arial Unicode MS" w:cs="Times New Roman" w:ascii="Times New Roman" w:hAnsi="Times New Roman"/>
                <w:sz w:val="20"/>
                <w:szCs w:val="20"/>
                <w:lang w:eastAsia="ar-SA"/>
              </w:rPr>
              <w:t>_______________ /</w:t>
            </w:r>
          </w:p>
        </w:tc>
      </w:tr>
    </w:tbl>
    <w:p>
      <w:pPr>
        <w:pStyle w:val="Normal"/>
        <w:spacing w:before="0" w:after="160"/>
        <w:rPr>
          <w:rFonts w:ascii="Arial" w:hAnsi="Arial" w:cs="Arial"/>
          <w:sz w:val="20"/>
          <w:szCs w:val="20"/>
        </w:rPr>
      </w:pPr>
      <w:r>
        <w:rPr/>
      </w:r>
    </w:p>
    <w:sectPr>
      <w:type w:val="nextPage"/>
      <w:pgSz w:w="11906" w:h="16838"/>
      <w:pgMar w:left="1701" w:right="851" w:gutter="0" w:header="0" w:top="1134" w:footer="0" w:bottom="709"/>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Segoe UI">
    <w:charset w:val="cc"/>
    <w:family w:val="roman"/>
    <w:pitch w:val="variable"/>
  </w:font>
  <w:font w:name="Courier New">
    <w:charset w:val="cc"/>
    <w:family w:val="roman"/>
    <w:pitch w:val="variable"/>
  </w:font>
  <w:font w:name="Times New Roman CYR">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12"/>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a63fe"/>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rsid w:val="00491b4b"/>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Style13">
    <w:name w:val="Hyperlink"/>
    <w:rsid w:val="00143a9f"/>
    <w:rPr>
      <w:color w:val="0000FF"/>
      <w:u w:val="single"/>
    </w:rPr>
  </w:style>
  <w:style w:type="character" w:styleId="Style14" w:customStyle="1">
    <w:name w:val="Текст сноски Знак"/>
    <w:basedOn w:val="DefaultParagraphFont"/>
    <w:uiPriority w:val="99"/>
    <w:qFormat/>
    <w:rsid w:val="00143a9f"/>
    <w:rPr>
      <w:rFonts w:ascii="Times New Roman" w:hAnsi="Times New Roman" w:eastAsia="Times New Roman" w:cs="Times New Roman"/>
      <w:sz w:val="20"/>
      <w:szCs w:val="20"/>
      <w:lang w:eastAsia="ru-RU"/>
    </w:rPr>
  </w:style>
  <w:style w:type="character" w:styleId="ConsPlusNormal" w:customStyle="1">
    <w:name w:val="ConsPlusNormal Знак"/>
    <w:link w:val="ConsPlusNormal1"/>
    <w:qFormat/>
    <w:locked/>
    <w:rsid w:val="00143a9f"/>
    <w:rPr>
      <w:rFonts w:ascii="Arial" w:hAnsi="Arial" w:eastAsia="Times New Roman" w:cs="Arial"/>
      <w:sz w:val="20"/>
      <w:szCs w:val="20"/>
      <w:lang w:eastAsia="ru-RU"/>
    </w:rPr>
  </w:style>
  <w:style w:type="character" w:styleId="Style15" w:customStyle="1">
    <w:name w:val="Символ сноски"/>
    <w:uiPriority w:val="99"/>
    <w:qFormat/>
    <w:rsid w:val="00143a9f"/>
    <w:rPr>
      <w:vertAlign w:val="superscript"/>
    </w:rPr>
  </w:style>
  <w:style w:type="character" w:styleId="Style16">
    <w:name w:val="Footnote Reference"/>
    <w:rPr>
      <w:vertAlign w:val="superscript"/>
    </w:rPr>
  </w:style>
  <w:style w:type="character" w:styleId="Style17" w:customStyle="1">
    <w:name w:val="Текст выноски Знак"/>
    <w:basedOn w:val="DefaultParagraphFont"/>
    <w:link w:val="BalloonText"/>
    <w:uiPriority w:val="99"/>
    <w:semiHidden/>
    <w:qFormat/>
    <w:rsid w:val="00516209"/>
    <w:rPr>
      <w:rFonts w:ascii="Segoe UI" w:hAnsi="Segoe UI" w:cs="Segoe UI"/>
      <w:sz w:val="18"/>
      <w:szCs w:val="18"/>
    </w:rPr>
  </w:style>
  <w:style w:type="character" w:styleId="Annotationreference">
    <w:name w:val="annotation reference"/>
    <w:basedOn w:val="DefaultParagraphFont"/>
    <w:uiPriority w:val="99"/>
    <w:semiHidden/>
    <w:unhideWhenUsed/>
    <w:qFormat/>
    <w:rsid w:val="00c61e58"/>
    <w:rPr>
      <w:sz w:val="16"/>
      <w:szCs w:val="16"/>
    </w:rPr>
  </w:style>
  <w:style w:type="character" w:styleId="Style18" w:customStyle="1">
    <w:name w:val="Текст примечания Знак"/>
    <w:basedOn w:val="DefaultParagraphFont"/>
    <w:link w:val="Annotationtext"/>
    <w:uiPriority w:val="99"/>
    <w:semiHidden/>
    <w:qFormat/>
    <w:rsid w:val="00c61e58"/>
    <w:rPr>
      <w:rFonts w:ascii="Calibri" w:hAnsi="Calibri" w:eastAsia="Calibri" w:cs="Times New Roman"/>
      <w:sz w:val="20"/>
      <w:szCs w:val="20"/>
    </w:rPr>
  </w:style>
  <w:style w:type="character" w:styleId="Style19" w:customStyle="1">
    <w:name w:val="Текст Знак"/>
    <w:basedOn w:val="DefaultParagraphFont"/>
    <w:link w:val="PlainText"/>
    <w:uiPriority w:val="99"/>
    <w:qFormat/>
    <w:rsid w:val="00ef65b2"/>
    <w:rPr>
      <w:rFonts w:ascii="Courier New" w:hAnsi="Courier New" w:eastAsia="" w:cs="Courier New" w:eastAsiaTheme="minorEastAsia"/>
      <w:sz w:val="20"/>
      <w:szCs w:val="20"/>
      <w:lang w:eastAsia="ru-RU"/>
    </w:rPr>
  </w:style>
  <w:style w:type="character" w:styleId="11" w:customStyle="1">
    <w:name w:val="Заголовок 1 Знак"/>
    <w:basedOn w:val="DefaultParagraphFont"/>
    <w:uiPriority w:val="9"/>
    <w:qFormat/>
    <w:rsid w:val="00491b4b"/>
    <w:rPr>
      <w:rFonts w:ascii="Times New Roman" w:hAnsi="Times New Roman" w:eastAsia="Times New Roman" w:cs="Times New Roman"/>
      <w:b/>
      <w:bCs/>
      <w:kern w:val="2"/>
      <w:sz w:val="48"/>
      <w:szCs w:val="48"/>
      <w:lang w:eastAsia="ru-RU"/>
    </w:rPr>
  </w:style>
  <w:style w:type="character" w:styleId="Style20" w:customStyle="1">
    <w:name w:val="Верхний колонтитул Знак"/>
    <w:basedOn w:val="DefaultParagraphFont"/>
    <w:uiPriority w:val="99"/>
    <w:qFormat/>
    <w:rsid w:val="00bd7a6e"/>
    <w:rPr>
      <w:rFonts w:ascii="Times New Roman CYR" w:hAnsi="Times New Roman CYR" w:eastAsia="Times New Roman" w:cs="Times New Roman CYR"/>
      <w:sz w:val="24"/>
      <w:szCs w:val="24"/>
      <w:lang w:eastAsia="ru-RU"/>
    </w:rPr>
  </w:style>
  <w:style w:type="character" w:styleId="Productparamscelldecor" w:customStyle="1">
    <w:name w:val="product-params__cell-decor"/>
    <w:basedOn w:val="DefaultParagraphFont"/>
    <w:qFormat/>
    <w:rsid w:val="00dc2195"/>
    <w:rPr/>
  </w:style>
  <w:style w:type="paragraph" w:styleId="Style21">
    <w:name w:val="Заголовок"/>
    <w:basedOn w:val="Normal"/>
    <w:next w:val="Style22"/>
    <w:qFormat/>
    <w:pPr>
      <w:keepNext w:val="true"/>
      <w:spacing w:before="240" w:after="120"/>
    </w:pPr>
    <w:rPr>
      <w:rFonts w:ascii="Liberation Sans" w:hAnsi="Liberation Sans" w:eastAsia="Microsoft YaHei" w:cs="Mangal"/>
      <w:sz w:val="28"/>
      <w:szCs w:val="28"/>
    </w:rPr>
  </w:style>
  <w:style w:type="paragraph" w:styleId="Style22">
    <w:name w:val="Body Text"/>
    <w:basedOn w:val="Normal"/>
    <w:pPr>
      <w:spacing w:lineRule="auto" w:line="276" w:before="0" w:after="140"/>
    </w:pPr>
    <w:rPr/>
  </w:style>
  <w:style w:type="paragraph" w:styleId="Style23">
    <w:name w:val="List"/>
    <w:basedOn w:val="Style22"/>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rPr>
  </w:style>
  <w:style w:type="paragraph" w:styleId="Style26">
    <w:name w:val="Title"/>
    <w:basedOn w:val="Normal"/>
    <w:next w:val="Style22"/>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Headingcenter1" w:customStyle="1">
    <w:name w:val="headingcenter1"/>
    <w:basedOn w:val="Normal"/>
    <w:qFormat/>
    <w:rsid w:val="009f650c"/>
    <w:pPr>
      <w:spacing w:lineRule="auto" w:line="240" w:before="0" w:after="0"/>
      <w:jc w:val="center"/>
    </w:pPr>
    <w:rPr>
      <w:rFonts w:ascii="Times New Roman" w:hAnsi="Times New Roman" w:eastAsia="Times New Roman" w:cs="Times New Roman"/>
      <w:b/>
      <w:bCs/>
      <w:sz w:val="28"/>
      <w:szCs w:val="28"/>
      <w:lang w:eastAsia="ru-RU"/>
    </w:rPr>
  </w:style>
  <w:style w:type="paragraph" w:styleId="NormalWeb">
    <w:name w:val="Normal (Web)"/>
    <w:basedOn w:val="Normal"/>
    <w:uiPriority w:val="99"/>
    <w:qFormat/>
    <w:rsid w:val="00143a9f"/>
    <w:pPr>
      <w:spacing w:lineRule="auto" w:line="240" w:beforeAutospacing="1" w:afterAutospacing="1"/>
      <w:jc w:val="both"/>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143a9f"/>
    <w:pPr>
      <w:widowControl w:val="false"/>
      <w:suppressAutoHyphens w:val="true"/>
      <w:bidi w:val="0"/>
      <w:spacing w:before="0" w:after="0"/>
      <w:ind w:firstLine="720"/>
      <w:jc w:val="left"/>
    </w:pPr>
    <w:rPr>
      <w:rFonts w:ascii="Arial" w:hAnsi="Arial" w:eastAsia="Times New Roman" w:cs="Arial"/>
      <w:color w:val="auto"/>
      <w:kern w:val="0"/>
      <w:sz w:val="20"/>
      <w:szCs w:val="20"/>
      <w:lang w:eastAsia="ru-RU" w:val="ru-RU" w:bidi="ar-SA"/>
    </w:rPr>
  </w:style>
  <w:style w:type="paragraph" w:styleId="Style27">
    <w:name w:val="Footnote Text"/>
    <w:basedOn w:val="Normal"/>
    <w:link w:val="Style14"/>
    <w:uiPriority w:val="99"/>
    <w:qFormat/>
    <w:rsid w:val="00143a9f"/>
    <w:pPr>
      <w:spacing w:lineRule="auto" w:line="240" w:before="0" w:after="0"/>
    </w:pPr>
    <w:rPr>
      <w:rFonts w:ascii="Times New Roman" w:hAnsi="Times New Roman" w:eastAsia="Times New Roman" w:cs="Times New Roman"/>
      <w:sz w:val="20"/>
      <w:szCs w:val="20"/>
      <w:lang w:eastAsia="ru-RU"/>
    </w:rPr>
  </w:style>
  <w:style w:type="paragraph" w:styleId="ConsPlusNonformat" w:customStyle="1">
    <w:name w:val="ConsPlusNonformat"/>
    <w:qFormat/>
    <w:rsid w:val="00143a9f"/>
    <w:pPr>
      <w:widowControl/>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BalloonText">
    <w:name w:val="Balloon Text"/>
    <w:basedOn w:val="Normal"/>
    <w:link w:val="Style17"/>
    <w:uiPriority w:val="99"/>
    <w:semiHidden/>
    <w:unhideWhenUsed/>
    <w:qFormat/>
    <w:rsid w:val="00516209"/>
    <w:pPr>
      <w:spacing w:lineRule="auto" w:line="240" w:before="0" w:after="0"/>
    </w:pPr>
    <w:rPr>
      <w:rFonts w:ascii="Segoe UI" w:hAnsi="Segoe UI" w:cs="Segoe UI"/>
      <w:sz w:val="18"/>
      <w:szCs w:val="18"/>
    </w:rPr>
  </w:style>
  <w:style w:type="paragraph" w:styleId="Annotationtext">
    <w:name w:val="annotation text"/>
    <w:basedOn w:val="Normal"/>
    <w:link w:val="Style18"/>
    <w:uiPriority w:val="99"/>
    <w:semiHidden/>
    <w:unhideWhenUsed/>
    <w:qFormat/>
    <w:rsid w:val="00c61e58"/>
    <w:pPr>
      <w:spacing w:lineRule="auto" w:line="240"/>
    </w:pPr>
    <w:rPr>
      <w:rFonts w:ascii="Calibri" w:hAnsi="Calibri" w:eastAsia="Calibri" w:cs="Times New Roman"/>
      <w:sz w:val="20"/>
      <w:szCs w:val="20"/>
    </w:rPr>
  </w:style>
  <w:style w:type="paragraph" w:styleId="ConsPlusCell" w:customStyle="1">
    <w:name w:val="ConsPlusCell"/>
    <w:qFormat/>
    <w:rsid w:val="00a05a17"/>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NoSpacing">
    <w:name w:val="No Spacing"/>
    <w:uiPriority w:val="1"/>
    <w:qFormat/>
    <w:rsid w:val="005a7297"/>
    <w:pPr>
      <w:widowControl w:val="false"/>
      <w:suppressAutoHyphens w:val="true"/>
      <w:bidi w:val="0"/>
      <w:spacing w:before="0" w:after="0"/>
      <w:jc w:val="left"/>
    </w:pPr>
    <w:rPr>
      <w:rFonts w:ascii="Times New Roman" w:hAnsi="Times New Roman" w:eastAsia="" w:cs="Times New Roman" w:eastAsiaTheme="minorEastAsia"/>
      <w:color w:val="auto"/>
      <w:kern w:val="0"/>
      <w:sz w:val="20"/>
      <w:szCs w:val="20"/>
      <w:lang w:eastAsia="ru-RU" w:val="ru-RU" w:bidi="ar-SA"/>
    </w:rPr>
  </w:style>
  <w:style w:type="paragraph" w:styleId="Style28" w:customStyle="1">
    <w:name w:val="Нормальный (таблица)"/>
    <w:basedOn w:val="Normal"/>
    <w:next w:val="Normal"/>
    <w:uiPriority w:val="99"/>
    <w:qFormat/>
    <w:rsid w:val="007f5952"/>
    <w:pPr>
      <w:widowControl w:val="false"/>
      <w:spacing w:lineRule="auto" w:line="240" w:before="0" w:after="0"/>
      <w:jc w:val="both"/>
    </w:pPr>
    <w:rPr>
      <w:rFonts w:ascii="Times New Roman CYR" w:hAnsi="Times New Roman CYR" w:eastAsia="" w:cs="Times New Roman CYR" w:eastAsiaTheme="minorEastAsia"/>
      <w:sz w:val="24"/>
      <w:szCs w:val="24"/>
      <w:lang w:eastAsia="ru-RU"/>
    </w:rPr>
  </w:style>
  <w:style w:type="paragraph" w:styleId="Consplusnormal2" w:customStyle="1">
    <w:name w:val="consplusnormal"/>
    <w:basedOn w:val="Normal"/>
    <w:qFormat/>
    <w:rsid w:val="007f5952"/>
    <w:pPr>
      <w:spacing w:lineRule="auto" w:line="240" w:before="187" w:after="187"/>
      <w:ind w:left="187" w:right="187" w:hanging="0"/>
    </w:pPr>
    <w:rPr>
      <w:rFonts w:ascii="Times New Roman" w:hAnsi="Times New Roman" w:eastAsia="" w:cs="Times New Roman" w:eastAsiaTheme="minorEastAsia"/>
      <w:sz w:val="24"/>
      <w:szCs w:val="24"/>
      <w:lang w:eastAsia="ru-RU"/>
    </w:rPr>
  </w:style>
  <w:style w:type="paragraph" w:styleId="PlainText">
    <w:name w:val="Plain Text"/>
    <w:basedOn w:val="Normal"/>
    <w:link w:val="Style19"/>
    <w:uiPriority w:val="99"/>
    <w:qFormat/>
    <w:rsid w:val="00ef65b2"/>
    <w:pPr>
      <w:spacing w:lineRule="auto" w:line="240" w:before="0" w:after="0"/>
    </w:pPr>
    <w:rPr>
      <w:rFonts w:ascii="Courier New" w:hAnsi="Courier New" w:eastAsia="" w:cs="Courier New" w:eastAsiaTheme="minorEastAsia"/>
      <w:sz w:val="20"/>
      <w:szCs w:val="20"/>
      <w:lang w:eastAsia="ru-RU"/>
    </w:rPr>
  </w:style>
  <w:style w:type="paragraph" w:styleId="Style29" w:customStyle="1">
    <w:name w:val="Текст (справка)"/>
    <w:basedOn w:val="Normal"/>
    <w:next w:val="Normal"/>
    <w:uiPriority w:val="99"/>
    <w:qFormat/>
    <w:rsid w:val="00500d63"/>
    <w:pPr>
      <w:widowControl w:val="false"/>
      <w:spacing w:lineRule="auto" w:line="240" w:before="0" w:after="0"/>
      <w:ind w:left="170" w:right="170" w:hanging="0"/>
    </w:pPr>
    <w:rPr>
      <w:rFonts w:ascii="Times New Roman CYR" w:hAnsi="Times New Roman CYR" w:eastAsia="" w:cs="Times New Roman CYR" w:eastAsiaTheme="minorEastAsia"/>
      <w:sz w:val="24"/>
      <w:szCs w:val="24"/>
      <w:lang w:eastAsia="ru-RU"/>
    </w:rPr>
  </w:style>
  <w:style w:type="paragraph" w:styleId="Style30" w:customStyle="1">
    <w:name w:val="Колонтитул"/>
    <w:basedOn w:val="Normal"/>
    <w:qFormat/>
    <w:pPr/>
    <w:rPr/>
  </w:style>
  <w:style w:type="paragraph" w:styleId="Style31">
    <w:name w:val="Header"/>
    <w:basedOn w:val="Normal"/>
    <w:link w:val="Style20"/>
    <w:uiPriority w:val="99"/>
    <w:unhideWhenUsed/>
    <w:rsid w:val="00bd7a6e"/>
    <w:pPr>
      <w:widowControl w:val="false"/>
      <w:tabs>
        <w:tab w:val="clear" w:pos="708"/>
        <w:tab w:val="center" w:pos="4677" w:leader="none"/>
        <w:tab w:val="right" w:pos="9355" w:leader="none"/>
      </w:tabs>
      <w:spacing w:lineRule="auto" w:line="240" w:before="0" w:after="0"/>
      <w:ind w:firstLine="720"/>
      <w:jc w:val="both"/>
    </w:pPr>
    <w:rPr>
      <w:rFonts w:ascii="Times New Roman CYR" w:hAnsi="Times New Roman CYR" w:eastAsia="Times New Roman" w:cs="Times New Roman CYR"/>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1">
    <w:name w:val="Заголовок 1 Знак1"/>
    <w:basedOn w:val="a1"/>
    <w:uiPriority w:val="59"/>
    <w:rsid w:val="003d74a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b">
    <w:name w:val="Table Grid"/>
    <w:basedOn w:val="a1"/>
    <w:uiPriority w:val="59"/>
    <w:rsid w:val="003d74a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31AF4F6BEEC523134E8B2403A8A7F7044C669A4160BC40B0A4E4611008512EACFAEC25A42C3F751B3F5D1D619U8i5K" TargetMode="External"/><Relationship Id="rId3" Type="http://schemas.openxmlformats.org/officeDocument/2006/relationships/hyperlink" Target="consultantplus://offline/ref=131AF4F6BEEC523134E8B2403A8A7F7044C669A4160BC40B0A4E4611008512EADDAE9A5642C7EE59B6E087875FD0D92B33DBF2D1B02241DAUDi5K" TargetMode="External"/><Relationship Id="rId4" Type="http://schemas.openxmlformats.org/officeDocument/2006/relationships/hyperlink" Target="consultantplus://offline/ref=131AF4F6BEEC523134E8B2403A8A7F7044C669A4160BC40B0A4E4611008512EADDAE9A5642C7EA54B2E087875FD0D92B33DBF2D1B02241DAUDi5K" TargetMode="External"/><Relationship Id="rId5" Type="http://schemas.openxmlformats.org/officeDocument/2006/relationships/hyperlink" Target="consultantplus://offline/ref=131AF4F6BEEC523134E8B2403A8A7F7044C669A4160BC40B0A4E4611008512EADDAE9A5642C7EA50BBE087875FD0D92B33DBF2D1B02241DAUDi5K"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9A468-C877-477D-BF9C-F1C8B29D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1552</TotalTime>
  <Application>LibreOffice/7.4.3.2$Windows_X86_64 LibreOffice_project/1048a8393ae2eeec98dff31b5c133c5f1d08b890</Application>
  <AppVersion>15.0000</AppVersion>
  <Pages>6</Pages>
  <Words>2540</Words>
  <Characters>18185</Characters>
  <CharactersWithSpaces>20753</CharactersWithSpaces>
  <Paragraphs>152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2022-10-12T12:38:00Z</dcterms:created>
  <dc:creator>Паршина Юлия Валерьевна</dc:creator>
  <dc:description/>
  <dc:language>ru-RU</dc:language>
  <cp:lastModifiedBy/>
  <cp:lastPrinted>2026-08-04T13:55:00Z</cp:lastPrinted>
  <dcterms:modified xsi:type="dcterms:W3CDTF">2026-08-05T12:46:49Z</dcterms:modified>
  <cp:revision>166</cp:revision>
  <dc:subject/>
  <dc:title/>
</cp:coreProperties>
</file>

<file path=docProps/custom.xml><?xml version="1.0" encoding="utf-8"?>
<Properties xmlns="http://schemas.openxmlformats.org/officeDocument/2006/custom-properties" xmlns:vt="http://schemas.openxmlformats.org/officeDocument/2006/docPropsVTypes"/>
</file>