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5A2" w:rsidRDefault="007265A2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aps/>
          <w:sz w:val="24"/>
        </w:rPr>
        <w:t>ОБОСНОВАНИЕ НАЧАЛЬНОЙ (МАКСИМАЛЬНОЙ) ЦЕНЫ КОНТРАКТА</w:t>
      </w:r>
      <w:r>
        <w:rPr>
          <w:rFonts w:ascii="Times New Roman" w:hAnsi="Times New Roman"/>
          <w:b/>
          <w:sz w:val="28"/>
        </w:rPr>
        <w:t xml:space="preserve"> </w:t>
      </w:r>
    </w:p>
    <w:p w:rsidR="008056A7" w:rsidRDefault="007265A2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«П</w:t>
      </w:r>
      <w:r>
        <w:rPr>
          <w:rFonts w:ascii="Times New Roman" w:hAnsi="Times New Roman"/>
          <w:b/>
          <w:sz w:val="28"/>
        </w:rPr>
        <w:t>риобретение</w:t>
      </w:r>
      <w:r>
        <w:rPr>
          <w:rFonts w:ascii="Times New Roman" w:hAnsi="Times New Roman"/>
          <w:b/>
          <w:sz w:val="28"/>
        </w:rPr>
        <w:t xml:space="preserve"> почтового ящика»</w:t>
      </w:r>
    </w:p>
    <w:p w:rsidR="008056A7" w:rsidRDefault="007265A2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>Используемый метод определения НМЦК: Метод сопоставимых рыночных цен (анализ рынка)</w:t>
      </w:r>
    </w:p>
    <w:p w:rsidR="008056A7" w:rsidRDefault="007265A2">
      <w:pPr>
        <w:spacing w:after="0" w:line="240" w:lineRule="auto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Расчет НМЦК</w:t>
      </w:r>
      <w:r>
        <w:rPr>
          <w:rFonts w:ascii="Times New Roman" w:hAnsi="Times New Roman"/>
          <w:sz w:val="24"/>
          <w:u w:color="000000"/>
        </w:rPr>
        <w:t xml:space="preserve"> производился 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</w:t>
      </w:r>
      <w:r>
        <w:rPr>
          <w:rFonts w:ascii="Times New Roman" w:hAnsi="Times New Roman"/>
          <w:sz w:val="24"/>
          <w:u w:color="000000"/>
        </w:rPr>
        <w:t>м (подрядчиком, исполнителем)».</w:t>
      </w:r>
    </w:p>
    <w:p w:rsidR="008056A7" w:rsidRDefault="007265A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Для определения НМЦК были использованы ценовые предложения, полученные из Интернет-источников</w:t>
      </w:r>
    </w:p>
    <w:p w:rsidR="008056A7" w:rsidRDefault="008056A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36"/>
        <w:gridCol w:w="1652"/>
        <w:gridCol w:w="1483"/>
        <w:gridCol w:w="1710"/>
        <w:gridCol w:w="1819"/>
        <w:gridCol w:w="1781"/>
        <w:gridCol w:w="1701"/>
      </w:tblGrid>
      <w:tr w:rsidR="008056A7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7265A2">
            <w:pPr>
              <w:jc w:val="center"/>
              <w:rPr>
                <w:rFonts w:ascii="Times New Roman" w:hAnsi="Times New Roman"/>
                <w:b/>
                <w:sz w:val="24"/>
                <w:u w:color="000000"/>
              </w:rPr>
            </w:pPr>
            <w:r>
              <w:rPr>
                <w:rFonts w:ascii="Times New Roman" w:hAnsi="Times New Roman"/>
                <w:b/>
                <w:sz w:val="24"/>
                <w:u w:color="000000"/>
              </w:rPr>
              <w:t>№ п/п</w:t>
            </w:r>
          </w:p>
        </w:tc>
        <w:tc>
          <w:tcPr>
            <w:tcW w:w="3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7265A2">
            <w:pPr>
              <w:jc w:val="center"/>
              <w:rPr>
                <w:rFonts w:ascii="Times New Roman" w:hAnsi="Times New Roman"/>
                <w:b/>
                <w:sz w:val="24"/>
                <w:u w:color="000000"/>
              </w:rPr>
            </w:pPr>
            <w:r>
              <w:rPr>
                <w:rFonts w:ascii="Times New Roman" w:hAnsi="Times New Roman"/>
                <w:b/>
                <w:sz w:val="24"/>
                <w:u w:color="000000"/>
              </w:rPr>
              <w:t>Наименование товара</w:t>
            </w:r>
          </w:p>
        </w:tc>
        <w:tc>
          <w:tcPr>
            <w:tcW w:w="4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7265A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Ценовое предложение, руб.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7265A2">
            <w:pPr>
              <w:jc w:val="center"/>
              <w:rPr>
                <w:rFonts w:ascii="Times New Roman" w:hAnsi="Times New Roman"/>
                <w:b/>
                <w:sz w:val="24"/>
                <w:u w:color="000000"/>
              </w:rPr>
            </w:pPr>
            <w:r>
              <w:rPr>
                <w:rFonts w:ascii="Times New Roman" w:hAnsi="Times New Roman"/>
                <w:b/>
                <w:sz w:val="24"/>
                <w:u w:color="000000"/>
              </w:rPr>
              <w:t>Среднее значение цены, руб.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7265A2" w:rsidP="007265A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</w:t>
            </w:r>
            <w:bookmarkStart w:id="0" w:name="_GoBack"/>
            <w:bookmarkEnd w:id="0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7265A2">
            <w:pPr>
              <w:jc w:val="center"/>
              <w:rPr>
                <w:rFonts w:ascii="Times New Roman" w:hAnsi="Times New Roman"/>
                <w:b/>
                <w:sz w:val="24"/>
                <w:u w:color="000000"/>
              </w:rPr>
            </w:pPr>
            <w:r>
              <w:rPr>
                <w:rFonts w:ascii="Times New Roman" w:hAnsi="Times New Roman"/>
                <w:b/>
                <w:sz w:val="24"/>
                <w:u w:color="000000"/>
              </w:rPr>
              <w:t>И</w:t>
            </w:r>
            <w:r>
              <w:rPr>
                <w:rFonts w:ascii="Times New Roman" w:hAnsi="Times New Roman"/>
                <w:b/>
                <w:sz w:val="24"/>
                <w:u w:color="000000"/>
              </w:rPr>
              <w:t>того, руб.</w:t>
            </w:r>
          </w:p>
        </w:tc>
      </w:tr>
      <w:tr w:rsidR="008056A7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8056A7"/>
        </w:tc>
        <w:tc>
          <w:tcPr>
            <w:tcW w:w="3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8056A7"/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7265A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Интернет-источник №</w:t>
            </w:r>
            <w:r>
              <w:rPr>
                <w:rFonts w:ascii="Times New Roman" w:hAnsi="Times New Roman"/>
                <w:b/>
                <w:sz w:val="24"/>
              </w:rPr>
              <w:t> </w:t>
            </w: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7265A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Интернет-источник №</w:t>
            </w:r>
            <w:r>
              <w:t> 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7265A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Интернет-источник №</w:t>
            </w:r>
            <w:r>
              <w:rPr>
                <w:rFonts w:ascii="Times New Roman" w:hAnsi="Times New Roman"/>
                <w:b/>
                <w:sz w:val="24"/>
              </w:rPr>
              <w:t> </w:t>
            </w: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8056A7"/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8056A7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8056A7"/>
        </w:tc>
      </w:tr>
      <w:tr w:rsidR="008056A7">
        <w:trPr>
          <w:trHeight w:val="4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726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u w:color="000000"/>
              </w:rPr>
            </w:pPr>
            <w:r>
              <w:rPr>
                <w:rFonts w:ascii="Times New Roman" w:hAnsi="Times New Roman"/>
                <w:sz w:val="24"/>
                <w:u w:color="000000"/>
              </w:rPr>
              <w:t>1.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7265A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Почтовый ящик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726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</w:t>
            </w:r>
            <w:r>
              <w:rPr>
                <w:rFonts w:ascii="Times New Roman" w:hAnsi="Times New Roman"/>
                <w:sz w:val="24"/>
              </w:rPr>
              <w:t>350</w:t>
            </w:r>
            <w:r>
              <w:rPr>
                <w:rFonts w:ascii="Times New Roman" w:hAnsi="Times New Roman"/>
                <w:sz w:val="24"/>
              </w:rPr>
              <w:t>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726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</w:t>
            </w:r>
            <w:r>
              <w:rPr>
                <w:rFonts w:ascii="Times New Roman" w:hAnsi="Times New Roman"/>
                <w:sz w:val="24"/>
              </w:rPr>
              <w:t>750</w:t>
            </w:r>
            <w:r>
              <w:rPr>
                <w:rFonts w:ascii="Times New Roman" w:hAnsi="Times New Roman"/>
                <w:sz w:val="24"/>
              </w:rPr>
              <w:t>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726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</w:t>
            </w:r>
            <w:r>
              <w:rPr>
                <w:rFonts w:ascii="Times New Roman" w:hAnsi="Times New Roman"/>
                <w:sz w:val="24"/>
              </w:rPr>
              <w:t>231</w:t>
            </w:r>
            <w:r>
              <w:rPr>
                <w:rFonts w:ascii="Times New Roman" w:hAnsi="Times New Roman"/>
                <w:sz w:val="24"/>
              </w:rPr>
              <w:t>,00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726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</w:t>
            </w:r>
            <w:r>
              <w:rPr>
                <w:rFonts w:ascii="Times New Roman" w:hAnsi="Times New Roman"/>
                <w:sz w:val="24"/>
              </w:rPr>
              <w:t>110</w:t>
            </w:r>
            <w:r>
              <w:rPr>
                <w:rFonts w:ascii="Times New Roman" w:hAnsi="Times New Roman"/>
                <w:sz w:val="24"/>
              </w:rPr>
              <w:t>,34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726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726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</w:t>
            </w:r>
            <w:r>
              <w:rPr>
                <w:rFonts w:ascii="Times New Roman" w:hAnsi="Times New Roman"/>
                <w:sz w:val="24"/>
              </w:rPr>
              <w:t>110</w:t>
            </w:r>
            <w:r>
              <w:rPr>
                <w:rFonts w:ascii="Times New Roman" w:hAnsi="Times New Roman"/>
                <w:sz w:val="24"/>
              </w:rPr>
              <w:t>,34</w:t>
            </w:r>
          </w:p>
        </w:tc>
      </w:tr>
      <w:tr w:rsidR="008056A7">
        <w:trPr>
          <w:trHeight w:val="443"/>
        </w:trPr>
        <w:tc>
          <w:tcPr>
            <w:tcW w:w="127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56A7" w:rsidRDefault="007265A2">
            <w:pPr>
              <w:spacing w:after="0" w:line="240" w:lineRule="auto"/>
              <w:rPr>
                <w:rFonts w:ascii="Times New Roman" w:hAnsi="Times New Roman"/>
                <w:b/>
                <w:sz w:val="24"/>
                <w:u w:color="000000"/>
              </w:rPr>
            </w:pPr>
            <w:r>
              <w:rPr>
                <w:rFonts w:ascii="Times New Roman" w:hAnsi="Times New Roman"/>
                <w:b/>
                <w:sz w:val="24"/>
                <w:u w:color="00000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6A7" w:rsidRDefault="00726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2 </w:t>
            </w:r>
            <w:r>
              <w:rPr>
                <w:rFonts w:ascii="Times New Roman" w:hAnsi="Times New Roman"/>
                <w:b/>
                <w:sz w:val="24"/>
              </w:rPr>
              <w:t>110</w:t>
            </w:r>
            <w:r>
              <w:rPr>
                <w:rFonts w:ascii="Times New Roman" w:hAnsi="Times New Roman"/>
                <w:b/>
                <w:sz w:val="24"/>
              </w:rPr>
              <w:t>,34</w:t>
            </w:r>
          </w:p>
        </w:tc>
      </w:tr>
    </w:tbl>
    <w:p w:rsidR="008056A7" w:rsidRDefault="007265A2">
      <w:pPr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 xml:space="preserve">На основании расчета начальная (максимальная) цена контракта устанавливается в размере </w:t>
      </w:r>
      <w:r>
        <w:rPr>
          <w:rFonts w:ascii="Times New Roman" w:hAnsi="Times New Roman"/>
          <w:sz w:val="24"/>
        </w:rPr>
        <w:t>2 </w:t>
      </w:r>
      <w:r>
        <w:rPr>
          <w:rFonts w:ascii="Times New Roman" w:hAnsi="Times New Roman"/>
          <w:sz w:val="24"/>
        </w:rPr>
        <w:t>110</w:t>
      </w:r>
      <w:r>
        <w:rPr>
          <w:rFonts w:ascii="Times New Roman" w:hAnsi="Times New Roman"/>
          <w:sz w:val="24"/>
        </w:rPr>
        <w:t>,34 руб.,</w:t>
      </w:r>
      <w:r>
        <w:rPr>
          <w:rFonts w:ascii="Times New Roman" w:hAnsi="Times New Roman"/>
          <w:sz w:val="24"/>
          <w:u w:color="000000"/>
        </w:rPr>
        <w:t xml:space="preserve"> включая все налоги и сборы.</w:t>
      </w:r>
    </w:p>
    <w:p w:rsidR="008056A7" w:rsidRDefault="008056A7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8056A7" w:rsidRDefault="007265A2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подготовки обоснования цены: 18.08.2026</w:t>
      </w:r>
    </w:p>
    <w:p w:rsidR="008056A7" w:rsidRDefault="008056A7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sectPr w:rsidR="008056A7">
      <w:pgSz w:w="16838" w:h="11906" w:orient="landscape"/>
      <w:pgMar w:top="709" w:right="1134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6A7"/>
    <w:rsid w:val="007265A2"/>
    <w:rsid w:val="0080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04479-D10E-4FA8-BE25-966E7260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paragraph" w:customStyle="1" w:styleId="15">
    <w:name w:val="Основной шрифт абзаца1"/>
    <w:link w:val="4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2026-09-03T13:34:00Z</dcterms:created>
  <dcterms:modified xsi:type="dcterms:W3CDTF">2026-09-03T13:35:00Z</dcterms:modified>
</cp:coreProperties>
</file>