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-2"/>
        <w:jc w:val="right"/>
        <w:rPr>
          <w:rFonts w:ascii="PT Astra Serif" w:hAnsi="PT Astra Serif" w:cs="XO Thames"/>
          <w:sz w:val="22"/>
          <w:szCs w:val="22"/>
        </w:rPr>
      </w:pPr>
      <w:r>
        <w:rPr>
          <w:rFonts w:ascii="PT Astra Serif" w:hAnsi="PT Astra Serif" w:eastAsia="XO Thames" w:cs="XO Thames"/>
          <w:sz w:val="22"/>
          <w:szCs w:val="22"/>
        </w:rPr>
        <w:t xml:space="preserve">Приложение к рапорту</w:t>
      </w:r>
      <w:r/>
    </w:p>
    <w:p>
      <w:pPr>
        <w:pStyle w:val="888"/>
        <w:ind w:right="-2"/>
        <w:jc w:val="right"/>
        <w:rPr>
          <w:rFonts w:ascii="PT Astra Serif" w:hAnsi="PT Astra Serif" w:cs="XO Thames"/>
          <w:sz w:val="22"/>
          <w:szCs w:val="22"/>
        </w:rPr>
      </w:pPr>
      <w:r>
        <w:rPr>
          <w:rFonts w:ascii="PT Astra Serif" w:hAnsi="PT Astra Serif" w:cs="XO Thames"/>
          <w:sz w:val="22"/>
          <w:szCs w:val="22"/>
        </w:rPr>
      </w:r>
      <w:r/>
    </w:p>
    <w:p>
      <w:pPr>
        <w:pStyle w:val="888"/>
        <w:ind w:left="-567" w:right="-2"/>
        <w:jc w:val="center"/>
        <w:rPr>
          <w:rFonts w:ascii="PT Astra Serif" w:hAnsi="PT Astra Serif" w:cs="XO Thames"/>
          <w:b/>
          <w:sz w:val="22"/>
          <w:szCs w:val="22"/>
        </w:rPr>
      </w:pPr>
      <w:r>
        <w:rPr>
          <w:rFonts w:ascii="PT Astra Serif" w:hAnsi="PT Astra Serif" w:eastAsia="XO Thames" w:cs="XO Thames"/>
          <w:b/>
          <w:sz w:val="22"/>
          <w:szCs w:val="22"/>
        </w:rPr>
        <w:t xml:space="preserve">Техническое задание</w:t>
      </w:r>
      <w:r/>
    </w:p>
    <w:p>
      <w:pPr>
        <w:pStyle w:val="698"/>
        <w:jc w:val="both"/>
        <w:spacing w:before="0" w:after="0" w:line="240" w:lineRule="auto"/>
        <w:rPr>
          <w:rFonts w:ascii="PT Astra Serif" w:hAnsi="PT Astra Serif" w:cs="XO Thames"/>
          <w:sz w:val="22"/>
          <w:szCs w:val="22"/>
          <w:lang w:val="ru-RU"/>
        </w:rPr>
      </w:pPr>
      <w:r/>
      <w:bookmarkStart w:id="0" w:name="_Toc378677994"/>
      <w:r/>
      <w:bookmarkStart w:id="1" w:name="_Toc441740188"/>
      <w:r>
        <w:rPr>
          <w:rFonts w:ascii="PT Astra Serif" w:hAnsi="PT Astra Serif" w:eastAsia="XO Thames" w:cs="XO Thames"/>
          <w:sz w:val="22"/>
          <w:szCs w:val="22"/>
          <w:lang w:val="ru-RU"/>
        </w:rPr>
        <w:t xml:space="preserve">1. Наименование и описание поставляемого товара:</w:t>
      </w:r>
      <w:bookmarkEnd w:id="0"/>
      <w:r/>
      <w:bookmarkEnd w:id="1"/>
      <w:r>
        <w:rPr>
          <w:rFonts w:ascii="PT Astra Serif" w:hAnsi="PT Astra Serif" w:eastAsia="XO Thames" w:cs="XO Thames"/>
          <w:sz w:val="22"/>
          <w:szCs w:val="22"/>
          <w:lang w:val="ru-RU"/>
        </w:rPr>
        <w:t xml:space="preserve"> </w:t>
      </w:r>
      <w:r/>
    </w:p>
    <w:p>
      <w:pPr>
        <w:pStyle w:val="698"/>
        <w:jc w:val="both"/>
        <w:spacing w:before="0" w:after="0" w:line="240" w:lineRule="auto"/>
        <w:rPr>
          <w:rFonts w:ascii="PT Astra Serif" w:hAnsi="PT Astra Serif" w:cs="XO Thames"/>
          <w:sz w:val="22"/>
          <w:szCs w:val="22"/>
          <w:lang w:val="ru-RU"/>
        </w:rPr>
      </w:pPr>
      <w:r>
        <w:rPr>
          <w:rFonts w:ascii="PT Astra Serif" w:hAnsi="PT Astra Serif" w:cs="XO Thames"/>
          <w:sz w:val="22"/>
          <w:szCs w:val="22"/>
          <w:lang w:val="ru-RU"/>
        </w:rPr>
      </w:r>
      <w:r/>
    </w:p>
    <w:tbl>
      <w:tblPr>
        <w:tblW w:w="152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3542"/>
        <w:gridCol w:w="5388"/>
        <w:gridCol w:w="2126"/>
        <w:gridCol w:w="993"/>
      </w:tblGrid>
      <w:tr>
        <w:trPr>
          <w:trHeight w:val="243"/>
          <w:tblHeader/>
        </w:trPr>
        <w:tc>
          <w:tcPr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cs="XO Thames"/>
              </w:rPr>
            </w:pPr>
            <w:r>
              <w:rPr>
                <w:rFonts w:ascii="PT Astra Serif" w:hAnsi="PT Astra Serif" w:eastAsia="XO Thames" w:cs="XO Thames"/>
              </w:rPr>
              <w:t xml:space="preserve">№</w:t>
            </w:r>
            <w:r/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pStyle w:val="725"/>
              <w:rPr>
                <w:rFonts w:ascii="PT Astra Serif" w:hAnsi="PT Astra Serif" w:cs="XO Thames"/>
              </w:rPr>
            </w:pPr>
            <w:r>
              <w:rPr>
                <w:rFonts w:ascii="PT Astra Serif" w:hAnsi="PT Astra Serif" w:cs="XO Thames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cs="XO Thames"/>
              </w:rPr>
            </w:pPr>
            <w:r>
              <w:rPr>
                <w:rFonts w:ascii="PT Astra Serif" w:hAnsi="PT Astra Serif" w:eastAsia="XO Thames" w:cs="XO Thames"/>
              </w:rPr>
              <w:t xml:space="preserve">Наименование товара</w:t>
            </w:r>
            <w:r>
              <w:rPr>
                <w:rFonts w:ascii="PT Astra Serif" w:hAnsi="PT Astra Serif" w:eastAsia="XO Thames" w:cs="XO Thames"/>
              </w:rPr>
              <w:t xml:space="preserve">, кол-во штук</w:t>
            </w:r>
            <w:r/>
          </w:p>
        </w:tc>
        <w:tc>
          <w:tcPr>
            <w:gridSpan w:val="3"/>
            <w:tcW w:w="1105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cs="XO Thames"/>
              </w:rPr>
            </w:pPr>
            <w:r>
              <w:rPr>
                <w:rFonts w:ascii="PT Astra Serif" w:hAnsi="PT Astra Serif" w:eastAsia="XO Thames" w:cs="XO Thames"/>
              </w:rPr>
              <w:t xml:space="preserve">Характеристики товара (показатели), позволяющие определить соответствие закупаемого товара, работы, услуги установленным заказчиком требованиям</w:t>
            </w:r>
            <w:r/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cs="XO Thames"/>
              </w:rPr>
            </w:pPr>
            <w:r>
              <w:rPr>
                <w:rFonts w:ascii="PT Astra Serif" w:hAnsi="PT Astra Serif" w:cs="XO Thames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cs="XO Thames"/>
              </w:rPr>
            </w:pPr>
            <w:r>
              <w:rPr>
                <w:rFonts w:ascii="PT Astra Serif" w:hAnsi="PT Astra Serif" w:eastAsia="XO Thames" w:cs="XO Thames"/>
              </w:rPr>
              <w:t xml:space="preserve">Образец (рис.)</w:t>
            </w:r>
            <w:r/>
          </w:p>
        </w:tc>
      </w:tr>
      <w:tr>
        <w:trPr>
          <w:trHeight w:val="253"/>
          <w:tblHeader/>
        </w:trPr>
        <w:tc>
          <w:tcPr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cs="XO Thames"/>
              </w:rPr>
            </w:pPr>
            <w:r>
              <w:rPr>
                <w:rFonts w:ascii="PT Astra Serif" w:hAnsi="PT Astra Serif" w:eastAsia="XO Thames" w:cs="XO Thames"/>
              </w:rPr>
              <w:t xml:space="preserve">Наименование показателя</w:t>
            </w:r>
            <w:r/>
          </w:p>
        </w:tc>
        <w:tc>
          <w:tcPr>
            <w:gridSpan w:val="2"/>
            <w:tcW w:w="7514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cs="XO Thames"/>
              </w:rPr>
            </w:pPr>
            <w:r>
              <w:rPr>
                <w:rFonts w:ascii="PT Astra Serif" w:hAnsi="PT Astra Serif" w:eastAsia="XO Thames" w:cs="XO Thames"/>
              </w:rPr>
              <w:t xml:space="preserve">Вид и значение показателя</w:t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074"/>
          <w:tblHeader/>
        </w:trPr>
        <w:tc>
          <w:tcPr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vAlign w:val="center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5388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cs="XO Thames"/>
              </w:rPr>
            </w:pPr>
            <w:r>
              <w:rPr>
                <w:rFonts w:ascii="PT Astra Serif" w:hAnsi="PT Astra Serif" w:eastAsia="XO Thames" w:cs="XO Thames"/>
              </w:rPr>
              <w:t xml:space="preserve">Значения показателей, которые не могут изменяться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cs="XO Thames"/>
              </w:rPr>
            </w:pPr>
            <w:r>
              <w:rPr>
                <w:rFonts w:ascii="PT Astra Serif" w:hAnsi="PT Astra Serif" w:eastAsia="XO Thames" w:cs="XO Thames"/>
              </w:rPr>
              <w:t xml:space="preserve">максимальные и (или) минимальные значения показателей</w:t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43"/>
          <w:tblHeader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cs="XO Thames"/>
                <w:b w:val="0"/>
                <w:bCs w:val="0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1</w:t>
            </w:r>
            <w:r>
              <w:rPr>
                <w:b w:val="0"/>
                <w:bCs w:val="0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XO Thames"/>
                <w:b w:val="0"/>
                <w:bCs w:val="0"/>
                <w:iCs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iCs/>
                <w:lang w:eastAsia="ru-RU"/>
              </w:rPr>
              <w:t xml:space="preserve">2</w:t>
            </w:r>
            <w:r>
              <w:rPr>
                <w:b w:val="0"/>
                <w:bCs w:val="0"/>
              </w:rPr>
            </w:r>
            <w:r/>
          </w:p>
        </w:tc>
        <w:tc>
          <w:tcPr>
            <w:tcW w:w="35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XO Thames"/>
                <w:b w:val="0"/>
                <w:bCs w:val="0"/>
                <w:iCs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iCs/>
                <w:lang w:eastAsia="ru-RU"/>
              </w:rPr>
              <w:t xml:space="preserve">3</w:t>
            </w:r>
            <w:r>
              <w:rPr>
                <w:b w:val="0"/>
                <w:bCs w:val="0"/>
              </w:rPr>
            </w:r>
            <w:r/>
          </w:p>
        </w:tc>
        <w:tc>
          <w:tcPr>
            <w:tcW w:w="5388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cs="XO Thames"/>
                <w:b w:val="0"/>
                <w:bCs w:val="0"/>
                <w:shd w:val="clear" w:color="auto" w:fill="ffffff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shd w:val="clear" w:color="auto" w:fill="ffffff"/>
              </w:rPr>
              <w:t xml:space="preserve">4</w:t>
            </w:r>
            <w:r>
              <w:rPr>
                <w:b w:val="0"/>
                <w:bCs w:val="0"/>
              </w:rPr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cs="XO Thames"/>
                <w:b w:val="0"/>
                <w:bCs w:val="0"/>
                <w:shd w:val="clear" w:color="auto" w:fill="ffffff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shd w:val="clear" w:color="auto" w:fill="ffffff"/>
              </w:rPr>
              <w:t xml:space="preserve">5</w:t>
            </w:r>
            <w:r>
              <w:rPr>
                <w:b w:val="0"/>
                <w:bCs w:val="0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cs="XO Thames"/>
                <w:b w:val="0"/>
                <w:bCs w:val="0"/>
                <w:shd w:val="clear" w:color="auto" w:fill="ffffff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shd w:val="clear" w:color="auto" w:fill="ffffff"/>
              </w:rPr>
              <w:t xml:space="preserve">6</w:t>
            </w:r>
            <w:r>
              <w:rPr>
                <w:b w:val="0"/>
                <w:bCs w:val="0"/>
              </w:rPr>
            </w:r>
            <w:r/>
          </w:p>
        </w:tc>
      </w:tr>
      <w:tr>
        <w:trPr>
          <w:trHeight w:val="581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1.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Кубок командный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 1 место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«Золотой кубок»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, 2 штуки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Металл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+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пластиковые элементы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28650" cy="1035050"/>
                      <wp:effectExtent l="19050" t="0" r="0" b="0"/>
                      <wp:docPr id="1" name="Рисунок 1" descr="победитель кубок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победитель кубок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28650" cy="1035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9.5pt;height:81.5pt;mso-wrap-distance-left:0.0pt;mso-wrap-distance-top:0.0pt;mso-wrap-distance-right:0.0pt;mso-wrap-distance-bottom:0.0pt;" stroked="f" strokeweight="0.75pt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415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Защитно-декоративное покрытие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Полировка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Диаметр чаши кубка,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140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олотой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кубка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220*800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основания (пьедестала) (ширина*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ширина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*высота),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150*105;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темный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дерев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о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аблички на основание (пьедестал)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аличие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Способ нанесения текста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выполнен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методом лазерной гравировки на пластике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 таблички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двусторонний скотч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Надпись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1 место, VI Международный турнир по мини-футболу среди силовых структур, посвященный памяти Л.И. Яшина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г. Ижевск, 2026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2.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Кубок командный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iCs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 2 место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«Золотой кубок»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, 2 штуки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сплав из недрагоценных металлов;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58800" cy="806450"/>
                      <wp:effectExtent l="19050" t="0" r="0" b="0"/>
                      <wp:docPr id="2" name="Рисунок 2" descr="Кубок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Кубок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58800" cy="806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4.0pt;height:63.5pt;mso-wrap-distance-left:0.0pt;mso-wrap-distance-top:0.0pt;mso-wrap-distance-right:0.0pt;mso-wrap-distance-bottom:0.0pt;" stroked="f" strokeweight="0.75pt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Защитно-декоративное покрытие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Полировка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Диаметр чаши кубка,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6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олотой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кубка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260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53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основания (пьедестала) (ширина*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ширина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*высота),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100*60;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ч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ерный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пласт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ик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аблички на основание (пьедестал)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Способ нанесения текста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выполнен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методом лазерной гравировки на пластике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 таблички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двусторонний скотч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Надпись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2 место, VI Международный турнир по мини-футболу среди силовых структур, посвященный памяти Л.И. Яшина,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г. Ижевск, 2026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53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3.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Кубок командный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iCs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 3 место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«Золотой кубок»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, 2 штуки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ab/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сплав из недрагоценных металлов;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58800" cy="806450"/>
                      <wp:effectExtent l="19050" t="0" r="0" b="0"/>
                      <wp:docPr id="3" name="Рисунок 3" descr="Кубок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Кубок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58800" cy="806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44.0pt;height:63.5pt;mso-wrap-distance-left:0.0pt;mso-wrap-distance-top:0.0pt;mso-wrap-distance-right:0.0pt;mso-wrap-distance-bottom:0.0pt;" stroked="f" strokeweight="0.75pt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Защитно-декоративное покрытие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Полировка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Диаметр чаши кубка,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140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золотой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кубка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2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30*470;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основания (пьедестала) (ширина*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ширина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*высота),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100*60;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черный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пласт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ик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Таблички на основание (пьедестал)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Способ нанесения текста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выполнен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методом лазерной гравировки на пластике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 таблички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двусторонний скотч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Надпись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3 место, VI Международный турнир по мини-футболу среди силовых структур, посвященный памяти Л.И. Яшина, 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br/>
              <w:t xml:space="preserve">г. Ижевск, 2026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4.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Кубок командный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iCs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 1 место «Серебряный кубок», 2 штуки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ab/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сплав из недрагоценных металлов;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58800" cy="806450"/>
                      <wp:effectExtent l="19050" t="0" r="0" b="0"/>
                      <wp:docPr id="4" name="Рисунок 4" descr="Кубок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Кубок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58800" cy="806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44.0pt;height:63.5pt;mso-wrap-distance-left:0.0pt;mso-wrap-distance-top:0.0pt;mso-wrap-distance-right:0.0pt;mso-wrap-distance-bottom:0.0pt;" stroked="f" strokeweight="0.75pt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Защитно-декоративное покрытие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Полировка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Диаметр чаши кубка,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160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золотой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кубка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260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*530;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основания (пьедестала) (ширина*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ширина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*высота),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100*60;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черный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пласт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ик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Таблички на основание (пьедестал)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Способ нанесения текста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выполнен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методом лазерной гравировки на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пластике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 таблички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двусторонний скотч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Надпись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1 место, VI Международный турнир 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br/>
              <w:t xml:space="preserve">по мини-футболу среди силовых структур, посвященный памяти Л.И. Яшина,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г. Ижевск, 2026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5.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Кубок командный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iCs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 2 место «Серебряный кубок», 2 штуки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ab/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ab/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сплав из недрагоценных металлов;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58800" cy="806450"/>
                      <wp:effectExtent l="19050" t="0" r="0" b="0"/>
                      <wp:docPr id="5" name="Рисунок 5" descr="Кубок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Кубок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58800" cy="806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44.0pt;height:63.5pt;mso-wrap-distance-left:0.0pt;mso-wrap-distance-top:0.0pt;mso-wrap-distance-right:0.0pt;mso-wrap-distance-bottom:0.0pt;" stroked="f" strokeweight="0.75pt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Защитно-декоративное покрытие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Полировка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Диаметр чаши кубка,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140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золотой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кубка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230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*470;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основания (пьедестала) (ширина*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ширина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*высота),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100*60;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черный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пластмасса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Таблички на основание (пьедестал)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Способ нанесения текста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выполнен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методом лазерной гравировки на пластике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 таблички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двусторонний скотч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Надпись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2 место, VI Международный турнир по мини-футболу среди силовых структур, посвященный памяти Л.И. Яшина, 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br/>
              <w:t xml:space="preserve">г. Ижевск, 2026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6.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Кубок командный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iCs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 3 место «Серебряный кубок», 2 штуки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ab/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ab/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сплав из недрагоценных металлов;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58800" cy="806450"/>
                      <wp:effectExtent l="19050" t="0" r="0" b="0"/>
                      <wp:docPr id="6" name="Рисунок 6" descr="Кубок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Кубок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58800" cy="806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44.0pt;height:63.5pt;mso-wrap-distance-left:0.0pt;mso-wrap-distance-top:0.0pt;mso-wrap-distance-right:0.0pt;mso-wrap-distance-bottom:0.0pt;" stroked="f" strokeweight="0.75pt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Защитно-декоративное покрытие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Полировка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Диаметр чаши кубка,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2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золотой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кубка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190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*4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2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основания (пьедестала) (ширина*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ширина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*высота),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100*60;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черный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пласт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ик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Таблички на основание (пьедестал)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Способ нанесения текста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выполнен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методом лазерной гравировки на пластике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 таблички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двусторонний скотч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24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Надпись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3 место, VI Международный турнир по мини-футболу среди силовых структур, посвященный памяти Л.И. Яшина, 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br/>
              <w:t xml:space="preserve">г. Ижевск, 2026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7.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Кубок командный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 1 место, 1 штука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Металл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+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пластиковые элементы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28650" cy="990600"/>
                      <wp:effectExtent l="19050" t="0" r="0" b="0"/>
                      <wp:docPr id="7" name="Рисунок 21" descr="победитель кубок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" descr="победитель кубок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28650" cy="990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49.5pt;height:78.0pt;mso-wrap-distance-left:0.0pt;mso-wrap-distance-top:0.0pt;mso-wrap-distance-right:0.0pt;mso-wrap-distance-bottom:0.0pt;" stroked="f" strokeweight="0.75pt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Защитно-декоративное покрытие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Полировка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Диаметр чаши кубка,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140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золотой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кубка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220*800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основания (пьедестала) (ширина*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ширина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*высота),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5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105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темный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Дерево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Таблички на основание (пьедестал)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Способ нанесения текста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выполнен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методом лазерной гравировки на пластике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 таблички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двусторонний скотч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Надпись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1 место, VI Международный турнир по мини-футболу среди силовых структур, посвященный памяти Л.И. Яшина,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г. Ижевск, 2026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8.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Кубок командный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 1 место, 1 штука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ab/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сплав из недрагоценных металлов;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58800" cy="806450"/>
                      <wp:effectExtent l="19050" t="0" r="0" b="0"/>
                      <wp:docPr id="8" name="Рисунок 22" descr="Кубок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" descr="Кубок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58800" cy="806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44.0pt;height:63.5pt;mso-wrap-distance-left:0.0pt;mso-wrap-distance-top:0.0pt;mso-wrap-distance-right:0.0pt;mso-wrap-distance-bottom:0.0pt;" stroked="f" strokeweight="0.75pt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Защитно-декоративное покрытие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Полировка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Диаметр чаши кубка,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160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золотой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кубка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260*530;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основания (пьедестала) (ширина*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ширина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*высота),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100*60;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черный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пластик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Таблички на основание (пьедестал)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Способ нанесения текста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выполнен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методом лазерной гравировки на пластике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 таблички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двусторонний скотч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Times New Roman"/>
                <w:iCs/>
                <w:lang w:eastAsia="ru-RU"/>
              </w:rPr>
            </w:pPr>
            <w:r>
              <w:rPr>
                <w:rFonts w:ascii="PT Astra Serif" w:hAnsi="PT Astra Serif" w:cs="Times New Roman"/>
                <w:iCs/>
                <w:lang w:eastAsia="ru-RU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Надпись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1 место, VI Международный турнир 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br/>
              <w:t xml:space="preserve">по мини-футболу среди силовых структур, посвященный памяти Л.И. Яшина,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г. Ижевск, 2026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53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9.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Кубок «Лучший бомбардир» на основании, 2 штуки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сплав из недрагоценных металлов с пластиковыми элементами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17513" cy="689558"/>
                      <wp:effectExtent l="19050" t="0" r="0" b="0"/>
                      <wp:docPr id="9" name="Рисунок 1" descr="C:\Users\krestyaninova.m.v\Downloads\W1tJ8TDlYD4PZRT0e5IZb5Gy1QJ1tJS0DEl5PWz0bV6vzpOeoEZ6GXet5CUd4N5SFGK2Xx5IUznZXTLHPdMDjUSz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krestyaninova.m.v\Downloads\W1tJ8TDlYD4PZRT0e5IZb5Gy1QJ1tJS0DEl5PWz0bV6vzpOeoEZ6GXet5CUd4N5SFGK2Xx5IUznZXTLHPdMDjUSz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18409" cy="6907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40.7pt;height:54.3pt;mso-wrap-distance-left:0.0pt;mso-wrap-distance-top:0.0pt;mso-wrap-distance-right:0.0pt;mso-wrap-distance-bottom:0.0pt;" stroked="f" strokeweight="0.75pt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сверху фигурка «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Лучший бомбардир»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Защитно-декоративное покрытие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Полировка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03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Тип совместимой фигуры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фигура в комплекте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03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золотой с синими вставками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24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кубка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130*335;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основания (пьедестала) (ширина*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ширина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*высота),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8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3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50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бежевый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71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мрамор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Таблички на основание (пьедестал)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3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Способ нанесения текста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выполнен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методом лазерной гравировки на пластике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4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 таблички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двусторонний скотч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Надпись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«Лучший бомбардир»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 VI Международного турнира по мини-футболу среди силовых структур, посвященного памяти Л.И. Яшина, г. Ижевск, 2026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53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10.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Кубок «Лучший игрок» на основании, 2 штуки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сплав из недрагоценных металлов с пластиковыми элементами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17513" cy="689558"/>
                      <wp:effectExtent l="19050" t="0" r="0" b="0"/>
                      <wp:docPr id="10" name="Рисунок 1" descr="C:\Users\krestyaninova.m.v\Downloads\W1tJ8TDlYD4PZRT0e5IZb5Gy1QJ1tJS0DEl5PWz0bV6vzpOeoEZ6GXet5CUd4N5SFGK2Xx5IUznZXTLHPdMDjUSz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krestyaninova.m.v\Downloads\W1tJ8TDlYD4PZRT0e5IZb5Gy1QJ1tJS0DEl5PWz0bV6vzpOeoEZ6GXet5CUd4N5SFGK2Xx5IUznZXTLHPdMDjUSz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18409" cy="6907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40.7pt;height:54.3pt;mso-wrap-distance-left:0.0pt;mso-wrap-distance-top:0.0pt;mso-wrap-distance-right:0.0pt;mso-wrap-distance-bottom:0.0pt;" stroked="f" strokeweight="0.75pt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сверху фигурка «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Лучший игрок»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271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Защитно-декоративное покрытие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32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Полировка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52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Тип совместимой фигуры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фигура в комплекте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03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золотой с синими вставками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03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кубка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130*335;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основания (пьедестала) (ширина*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ширина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*высота),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8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3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30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бежевый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50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мрамор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Таблички на основание (пьедестал)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1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Способ нанесения текста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выполнен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методом лазерной гравировки на пластике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25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 таблички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двусторонний скотч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Надпись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«Лучший игрок»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 VI Международного турнира по мини-футболу среди силовых структур, посвященного памяти Л.И. Яшина, г. Ижевск, 2026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11.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Кубок «Лучший нападающий» на основании, 2 штуки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ab/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сплав из недрагоценных металлов с пластиковыми элементами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17513" cy="689558"/>
                      <wp:effectExtent l="19050" t="0" r="0" b="0"/>
                      <wp:docPr id="11" name="Рисунок 1" descr="C:\Users\krestyaninova.m.v\Downloads\W1tJ8TDlYD4PZRT0e5IZb5Gy1QJ1tJS0DEl5PWz0bV6vzpOeoEZ6GXet5CUd4N5SFGK2Xx5IUznZXTLHPdMDjUSz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krestyaninova.m.v\Downloads\W1tJ8TDlYD4PZRT0e5IZb5Gy1QJ1tJS0DEl5PWz0bV6vzpOeoEZ6GXet5CUd4N5SFGK2Xx5IUznZXTLHPdMDjUSz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18409" cy="6907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40.7pt;height:54.3pt;mso-wrap-distance-left:0.0pt;mso-wrap-distance-top:0.0pt;mso-wrap-distance-right:0.0pt;mso-wrap-distance-bottom:0.0pt;" stroked="f" strokeweight="0.75pt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сверху фигурка «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Лучший напада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ющий»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291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Защитно-декоративное покрытие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9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Полировка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45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Тип совместимой фигуры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фигура в комплекте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51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золотой с синими вставками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03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кубка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130*335;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основания (пьедестала) (ширина*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ширина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*высота),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8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3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0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бежевый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05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мрамор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Таблички на основание (пьедестал)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5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Способ нанесения текста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выполнен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методом лазерной гравировки на пластике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0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 таблички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двусторонний скотч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Надпись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«Лучший нападающий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» VI Международного турнира по мини-футболу среди силовых структур, посвященного памяти Л.И. Яшина, г. Ижевск, 2026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12.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Кубок «Лучший вратарь» на основании, 2 штуки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ab/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сплав из недрагоценных металлов с пластиковыми элементами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17513" cy="689558"/>
                      <wp:effectExtent l="19050" t="0" r="0" b="0"/>
                      <wp:docPr id="12" name="Рисунок 1" descr="C:\Users\krestyaninova.m.v\Downloads\W1tJ8TDlYD4PZRT0e5IZb5Gy1QJ1tJS0DEl5PWz0bV6vzpOeoEZ6GXet5CUd4N5SFGK2Xx5IUznZXTLHPdMDjUSz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krestyaninova.m.v\Downloads\W1tJ8TDlYD4PZRT0e5IZb5Gy1QJ1tJS0DEl5PWz0bV6vzpOeoEZ6GXet5CUd4N5SFGK2Xx5IUznZXTLHPdMDjUSz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18409" cy="6907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40.7pt;height:54.3pt;mso-wrap-distance-left:0.0pt;mso-wrap-distance-top:0.0pt;mso-wrap-distance-right:0.0pt;mso-wrap-distance-bottom:0.0pt;" stroked="f" strokeweight="0.75pt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сверху фигурка «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Лучши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й вратарь»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85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Защитно-декоративное покрытие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0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Полировка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Тип совместимой фигуры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фигура в комплекте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74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золотой с синими вставками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кубка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130*335;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основания (пьедестала) (ширина*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ширина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*высота),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8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3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Бежевый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30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мрамор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Таблички на основание (пьедестал)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98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Способ нанесения текста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выполнен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методом лазерной гравировки на пластике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05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 таблички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двусторонний скотч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Надпись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«Лучший вратарь»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 VI Международного турнира по мини-футболу среди силовых структур, посвященного памяти Л.И. Яшина, г. Ижевск, 2026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13.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Кубок «Лучший защитник» на основании, 2 штуки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ab/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сплав из недрагоценных металлов с пластиковыми элементами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17513" cy="689558"/>
                      <wp:effectExtent l="19050" t="0" r="0" b="0"/>
                      <wp:docPr id="13" name="Рисунок 1" descr="C:\Users\krestyaninova.m.v\Downloads\W1tJ8TDlYD4PZRT0e5IZb5Gy1QJ1tJS0DEl5PWz0bV6vzpOeoEZ6GXet5CUd4N5SFGK2Xx5IUznZXTLHPdMDjUSz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krestyaninova.m.v\Downloads\W1tJ8TDlYD4PZRT0e5IZb5Gy1QJ1tJS0DEl5PWz0bV6vzpOeoEZ6GXet5CUd4N5SFGK2Xx5IUznZXTLHPdMDjUSz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18409" cy="6907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40.7pt;height:54.3pt;mso-wrap-distance-left:0.0pt;mso-wrap-distance-top:0.0pt;mso-wrap-distance-right:0.0pt;mso-wrap-distance-bottom:0.0pt;" stroked="f" strokeweight="0.75pt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сверху фигурка 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«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Лучший защитник»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195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Защитно-декоративное покрытие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1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Полировка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36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Тип совместимой фигуры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фигура в комплекте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15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кубка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золотой с синими вставками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35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кубка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130*335;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основания (пьедестала) (ширина*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ширина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*высота), 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8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0*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3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0;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03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Цвет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Бежевый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51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 основания (пьедестала)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мрамор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73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Таблички на основание (пьедестал)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Наличие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321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Способ нанесения текста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выполнен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методом лазерной гравировки на пластике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228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 таблички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двусторонний скотч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W w:w="3542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Надпись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«Лучший защитник»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 VI Международного турнира по мини-футболу среди силовых структур, посвященного памяти Л.И. Яшина, г. Ижевск, 2026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04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14.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Бейдж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для судей, 10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ламинированная бумага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01754" cy="571500"/>
                      <wp:effectExtent l="0" t="0" r="0" b="0"/>
                      <wp:docPr id="14" name="Рисунок 7" descr="C:\Users\krestyaninova.m.v\Downloads\IMG_20260722_122726_50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177851" name="Picture 7" descr="C:\Users\krestyaninova.m.v\Downloads\IMG_20260722_122726_500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 rot="0" flipH="0" flipV="1">
                                <a:off x="0" y="0"/>
                                <a:ext cx="501753" cy="571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39.5pt;height:45.0pt;mso-wrap-distance-left:0.0pt;mso-wrap-distance-top:0.0pt;mso-wrap-distance-right:0.0pt;mso-wrap-distance-bottom:0.0pt;rotation:0;flip:y;" stroked="f" strokeweight="0.75pt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152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2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90*140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2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Изображение на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бейдже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(лицевая сторона)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верху герб ФСИН России, герб Удмуртской Республики, эмблема «Динамо», надпись – 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VI Международный турнир по мини-футболу среди силовых структур, посвященный памяти Л.И. Яшина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,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справа изображение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br/>
              <w:t xml:space="preserve">Л.И. Яшина с мячом, по центру крупно надпись – СУДЬЯ, снизу надпись – 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г. Ижевск, 5-9 сентября 2026 года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2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лента на шею с карабином с рисунком в удмуртском стиле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03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2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Лента (ширина* длина),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20*90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509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15.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Бейдж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для представителей, 30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3542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Материал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ламинированная бумага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01754" cy="571500"/>
                      <wp:effectExtent l="0" t="0" r="0" b="0"/>
                      <wp:docPr id="15" name="Рисунок 7" descr="C:\Users\krestyaninova.m.v\Downloads\IMG_20260722_122726_50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38900743" name="Picture 7" descr="C:\Users\krestyaninova.m.v\Downloads\IMG_20260722_122726_500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 rot="0" flipH="0" flipV="1">
                                <a:off x="0" y="0"/>
                                <a:ext cx="501753" cy="571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39.5pt;height:45.0pt;mso-wrap-distance-left:0.0pt;mso-wrap-distance-top:0.0pt;mso-wrap-distance-right:0.0pt;mso-wrap-distance-bottom:0.0pt;rotation:0;flip:y;" stroked="f" strokeweight="0.75pt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</w:tr>
      <w:tr>
        <w:trPr>
          <w:trHeight w:val="149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2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Размер (ширина*высота),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90*140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012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2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Изображение на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бейдже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(лицевая сторона)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с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верху герб ФСИН России, герб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Удмуртской Республики, эмблема «Динамо», надпись – 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VI Международный турнир по мини-футболу среди силовых структур, посвященный памяти Л.И. Яшина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,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 справа изображение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br/>
              <w:t xml:space="preserve">Л.И. Яшина с мячом, по центру крупно надпись – ПРЕДСТАВИТЕЛЬ, снизу надпись – </w:t>
            </w:r>
            <w:r>
              <w:rPr>
                <w:rFonts w:ascii="PT Astra Serif" w:hAnsi="PT Astra Serif" w:eastAsia="XO Thames" w:cs="XO Thames"/>
                <w:b w:val="0"/>
                <w:bCs w:val="0"/>
                <w:lang w:eastAsia="ru-RU"/>
              </w:rPr>
              <w:t xml:space="preserve">г. Ижевск, 5-9 сентября 2026 года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359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2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Крепление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лента на шею с карабином с рисунком в удмуртском стиле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145"/>
        </w:trPr>
        <w:tc>
          <w:tcPr>
            <w:tcW w:w="6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2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Лента (ширина* длина), 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мм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5388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не менее 20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  <w:t xml:space="preserve">*90</w:t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25"/>
              <w:jc w:val="center"/>
              <w:rPr>
                <w:rFonts w:ascii="PT Astra Serif" w:hAnsi="PT Astra Serif" w:eastAsia="XO Thames" w:cs="XO Thames"/>
                <w:b w:val="0"/>
                <w:bCs w:val="0"/>
                <w14:ligatures w14:val="none"/>
              </w:rPr>
            </w:pP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>
              <w:rPr>
                <w:rFonts w:ascii="PT Astra Serif" w:hAnsi="PT Astra Serif" w:eastAsia="XO Thames" w:cs="XO Thames"/>
                <w:b w:val="0"/>
                <w:bCs w:val="0"/>
              </w:rPr>
            </w:r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pStyle w:val="698"/>
        <w:ind w:firstLine="567"/>
        <w:jc w:val="both"/>
        <w:spacing w:before="0" w:after="0" w:line="240" w:lineRule="auto"/>
        <w:tabs>
          <w:tab w:val="left" w:pos="9915" w:leader="none"/>
        </w:tabs>
        <w:rPr>
          <w:rFonts w:ascii="PT Astra Serif" w:hAnsi="PT Astra Serif" w:cs="XO Thames"/>
          <w:sz w:val="22"/>
          <w:szCs w:val="22"/>
          <w:lang w:val="ru-RU"/>
        </w:rPr>
      </w:pPr>
      <w:r>
        <w:rPr>
          <w:rFonts w:ascii="PT Astra Serif" w:hAnsi="PT Astra Serif" w:cs="XO Thames"/>
          <w:sz w:val="22"/>
          <w:szCs w:val="22"/>
          <w:lang w:val="ru-RU"/>
        </w:rPr>
        <w:tab/>
      </w:r>
      <w:r/>
    </w:p>
    <w:p>
      <w:pPr>
        <w:pStyle w:val="698"/>
        <w:ind w:firstLine="567"/>
        <w:jc w:val="both"/>
        <w:spacing w:before="0" w:after="0" w:line="240" w:lineRule="auto"/>
        <w:rPr>
          <w:rFonts w:ascii="PT Astra Serif" w:hAnsi="PT Astra Serif" w:eastAsia="XO Thames" w:cs="XO Thames"/>
          <w:sz w:val="22"/>
          <w:szCs w:val="22"/>
          <w:lang w:val="ru-RU"/>
        </w:rPr>
      </w:pPr>
      <w:r>
        <w:rPr>
          <w:rFonts w:ascii="PT Astra Serif" w:hAnsi="PT Astra Serif" w:eastAsia="XO Thames" w:cs="XO Thames"/>
          <w:sz w:val="22"/>
          <w:szCs w:val="22"/>
          <w:lang w:val="ru-RU"/>
        </w:rPr>
        <w:t xml:space="preserve">Условия поставки:</w:t>
      </w:r>
      <w:r/>
    </w:p>
    <w:p>
      <w:pPr>
        <w:pStyle w:val="888"/>
        <w:ind w:firstLine="567"/>
        <w:rPr>
          <w:rFonts w:ascii="PT Astra Serif" w:hAnsi="PT Astra Serif" w:cs="XO Thames"/>
          <w:sz w:val="22"/>
          <w:szCs w:val="22"/>
        </w:rPr>
      </w:pPr>
      <w:r>
        <w:rPr>
          <w:rFonts w:ascii="PT Astra Serif" w:hAnsi="PT Astra Serif" w:eastAsia="XO Thames" w:cs="XO Thames"/>
          <w:sz w:val="22"/>
          <w:szCs w:val="22"/>
        </w:rPr>
        <w:t xml:space="preserve">Поставка товара осуществляется:</w:t>
      </w:r>
      <w:r/>
    </w:p>
    <w:p>
      <w:pPr>
        <w:pStyle w:val="888"/>
        <w:ind w:firstLine="567"/>
        <w:rPr>
          <w:rFonts w:ascii="PT Astra Serif" w:hAnsi="PT Astra Serif" w:cs="XO Thames"/>
          <w:sz w:val="22"/>
          <w:szCs w:val="22"/>
        </w:rPr>
      </w:pPr>
      <w:r>
        <w:rPr>
          <w:rFonts w:ascii="PT Astra Serif" w:hAnsi="PT Astra Serif" w:eastAsia="XO Thames" w:cs="XO Thames"/>
          <w:sz w:val="22"/>
          <w:szCs w:val="22"/>
        </w:rPr>
        <w:t xml:space="preserve">- силами и средствами Поставщика одной партией в полном объеме;</w:t>
      </w:r>
      <w:r/>
    </w:p>
    <w:p>
      <w:pPr>
        <w:pStyle w:val="888"/>
        <w:ind w:firstLine="567"/>
        <w:rPr>
          <w:rFonts w:ascii="PT Astra Serif" w:hAnsi="PT Astra Serif" w:cs="XO Thames"/>
          <w:sz w:val="22"/>
          <w:szCs w:val="22"/>
        </w:rPr>
      </w:pPr>
      <w:r>
        <w:rPr>
          <w:rFonts w:ascii="PT Astra Serif" w:hAnsi="PT Astra Serif" w:eastAsia="XO Thames" w:cs="XO Thames"/>
          <w:sz w:val="22"/>
          <w:szCs w:val="22"/>
        </w:rPr>
        <w:t xml:space="preserve">- в рабочие дни недели с 10-00 ч. до 12-00 ч. с 13-00 ч. до 16-00 ч. (по местному времени).</w:t>
      </w:r>
      <w:r/>
    </w:p>
    <w:p>
      <w:pPr>
        <w:pStyle w:val="888"/>
        <w:ind w:firstLine="567"/>
        <w:rPr>
          <w:rFonts w:ascii="PT Astra Serif" w:hAnsi="PT Astra Serif" w:cs="XO Thames"/>
          <w:sz w:val="22"/>
          <w:szCs w:val="22"/>
        </w:rPr>
      </w:pPr>
      <w:r>
        <w:rPr>
          <w:rFonts w:ascii="PT Astra Serif" w:hAnsi="PT Astra Serif" w:eastAsia="XO Thames" w:cs="XO Thames"/>
          <w:b/>
          <w:sz w:val="22"/>
          <w:szCs w:val="22"/>
        </w:rPr>
        <w:t xml:space="preserve">Срок поставки:</w:t>
      </w:r>
      <w:r>
        <w:rPr>
          <w:rFonts w:ascii="PT Astra Serif" w:hAnsi="PT Astra Serif" w:eastAsia="XO Thames" w:cs="XO Thames"/>
          <w:sz w:val="22"/>
          <w:szCs w:val="22"/>
        </w:rPr>
        <w:t xml:space="preserve"> не позднее 25.08.2026г.</w:t>
      </w:r>
      <w:r/>
    </w:p>
    <w:p>
      <w:pPr>
        <w:pStyle w:val="888"/>
        <w:ind w:firstLine="567"/>
        <w:rPr>
          <w:rFonts w:ascii="PT Astra Serif" w:hAnsi="PT Astra Serif" w:cs="XO Thames"/>
          <w:sz w:val="22"/>
          <w:szCs w:val="22"/>
        </w:rPr>
      </w:pPr>
      <w:r>
        <w:rPr>
          <w:rFonts w:ascii="PT Astra Serif" w:hAnsi="PT Astra Serif" w:eastAsia="XO Thames" w:cs="XO Thames"/>
          <w:b/>
          <w:sz w:val="22"/>
          <w:szCs w:val="22"/>
        </w:rPr>
        <w:t xml:space="preserve">Адрес поставки:</w:t>
      </w:r>
      <w:r>
        <w:rPr>
          <w:rFonts w:ascii="PT Astra Serif" w:hAnsi="PT Astra Serif" w:eastAsia="XO Thames" w:cs="XO Thames"/>
          <w:sz w:val="22"/>
          <w:szCs w:val="22"/>
        </w:rPr>
        <w:t xml:space="preserve"> Удмуртская Республика, </w:t>
      </w:r>
      <w:r>
        <w:rPr>
          <w:rFonts w:ascii="PT Astra Serif" w:hAnsi="PT Astra Serif" w:eastAsia="XO Thames" w:cs="XO Thames"/>
          <w:sz w:val="22"/>
          <w:szCs w:val="22"/>
        </w:rPr>
        <w:t xml:space="preserve">г</w:t>
      </w:r>
      <w:r>
        <w:rPr>
          <w:rFonts w:ascii="PT Astra Serif" w:hAnsi="PT Astra Serif" w:eastAsia="XO Thames" w:cs="XO Thames"/>
          <w:sz w:val="22"/>
          <w:szCs w:val="22"/>
        </w:rPr>
        <w:t xml:space="preserve">. Ижевск, ул. </w:t>
      </w:r>
      <w:r>
        <w:rPr>
          <w:rFonts w:ascii="PT Astra Serif" w:hAnsi="PT Astra Serif" w:eastAsia="XO Thames" w:cs="XO Thames"/>
          <w:sz w:val="22"/>
          <w:szCs w:val="22"/>
        </w:rPr>
        <w:t xml:space="preserve">Воткинское</w:t>
      </w:r>
      <w:r>
        <w:rPr>
          <w:rFonts w:ascii="PT Astra Serif" w:hAnsi="PT Astra Serif" w:eastAsia="XO Thames" w:cs="XO Thames"/>
          <w:sz w:val="22"/>
          <w:szCs w:val="22"/>
        </w:rPr>
        <w:t xml:space="preserve"> шоссе, 172</w:t>
      </w:r>
      <w:r/>
    </w:p>
    <w:p>
      <w:pPr>
        <w:pStyle w:val="888"/>
        <w:ind w:firstLine="567"/>
        <w:rPr>
          <w:rFonts w:ascii="PT Astra Serif" w:hAnsi="PT Astra Serif" w:cs="XO Thames"/>
          <w:b/>
          <w:sz w:val="22"/>
          <w:szCs w:val="22"/>
        </w:rPr>
      </w:pPr>
      <w:r>
        <w:rPr>
          <w:rFonts w:ascii="PT Astra Serif" w:hAnsi="PT Astra Serif" w:cs="XO Thames"/>
          <w:b/>
          <w:sz w:val="22"/>
          <w:szCs w:val="22"/>
        </w:rPr>
      </w:r>
      <w:r/>
    </w:p>
    <w:p>
      <w:pPr>
        <w:pStyle w:val="888"/>
        <w:ind w:firstLine="567"/>
        <w:rPr>
          <w:rFonts w:ascii="PT Astra Serif" w:hAnsi="PT Astra Serif" w:cs="XO Thames"/>
          <w:b/>
          <w:sz w:val="22"/>
          <w:szCs w:val="22"/>
        </w:rPr>
      </w:pPr>
      <w:r>
        <w:rPr>
          <w:rFonts w:ascii="PT Astra Serif" w:hAnsi="PT Astra Serif" w:eastAsia="XO Thames" w:cs="XO Thames"/>
          <w:b/>
          <w:sz w:val="22"/>
          <w:szCs w:val="22"/>
        </w:rPr>
        <w:t xml:space="preserve">Товар должен быть:</w:t>
      </w:r>
      <w:r/>
    </w:p>
    <w:p>
      <w:pPr>
        <w:pStyle w:val="888"/>
        <w:ind w:firstLine="567"/>
        <w:rPr>
          <w:rFonts w:ascii="PT Astra Serif" w:hAnsi="PT Astra Serif" w:cs="XO Thames"/>
          <w:sz w:val="22"/>
          <w:szCs w:val="22"/>
        </w:rPr>
      </w:pPr>
      <w:r>
        <w:rPr>
          <w:rFonts w:ascii="PT Astra Serif" w:hAnsi="PT Astra Serif" w:eastAsia="XO Thames" w:cs="XO Thames"/>
          <w:sz w:val="22"/>
          <w:szCs w:val="22"/>
        </w:rPr>
        <w:t xml:space="preserve">- новым: товаром, который не был в употреблении, у которого не были восстановлены потребительские свойства.</w:t>
      </w:r>
      <w:r/>
    </w:p>
    <w:p>
      <w:pPr>
        <w:pStyle w:val="888"/>
        <w:ind w:firstLine="567"/>
        <w:rPr>
          <w:rFonts w:ascii="PT Astra Serif" w:hAnsi="PT Astra Serif" w:cs="XO Thames"/>
          <w:sz w:val="22"/>
          <w:szCs w:val="22"/>
        </w:rPr>
      </w:pPr>
      <w:r>
        <w:rPr>
          <w:rFonts w:ascii="PT Astra Serif" w:hAnsi="PT Astra Serif" w:eastAsia="XO Thames" w:cs="XO Thames"/>
          <w:sz w:val="22"/>
          <w:szCs w:val="22"/>
        </w:rPr>
        <w:t xml:space="preserve">- на момент передачи Заказчику принадлежащим Поставщику на праве собственности и не обремене</w:t>
      </w:r>
      <w:r>
        <w:rPr>
          <w:rFonts w:ascii="PT Astra Serif" w:hAnsi="PT Astra Serif" w:eastAsia="XO Thames" w:cs="XO Thames"/>
          <w:sz w:val="22"/>
          <w:szCs w:val="22"/>
        </w:rPr>
        <w:t xml:space="preserve">н</w:t>
      </w:r>
      <w:r>
        <w:rPr>
          <w:rFonts w:ascii="PT Astra Serif" w:hAnsi="PT Astra Serif" w:eastAsia="XO Thames" w:cs="XO Thames"/>
          <w:sz w:val="22"/>
          <w:szCs w:val="22"/>
        </w:rPr>
        <w:t xml:space="preserve">ным правами и притязаниями третьих лиц.</w:t>
      </w:r>
      <w:r/>
    </w:p>
    <w:p>
      <w:pPr>
        <w:pStyle w:val="888"/>
        <w:ind w:left="567"/>
        <w:rPr>
          <w:rFonts w:ascii="PT Astra Serif" w:hAnsi="PT Astra Serif" w:cs="XO Thames"/>
          <w:b/>
          <w:sz w:val="22"/>
          <w:szCs w:val="22"/>
        </w:rPr>
      </w:pPr>
      <w:r>
        <w:rPr>
          <w:rFonts w:ascii="PT Astra Serif" w:hAnsi="PT Astra Serif" w:cs="XO Thames"/>
          <w:b/>
          <w:sz w:val="22"/>
          <w:szCs w:val="22"/>
        </w:rPr>
      </w:r>
      <w:r/>
    </w:p>
    <w:p>
      <w:pPr>
        <w:pStyle w:val="888"/>
        <w:ind w:left="567"/>
        <w:rPr>
          <w:rFonts w:ascii="PT Astra Serif" w:hAnsi="PT Astra Serif" w:cs="XO Thames"/>
          <w:b/>
          <w:sz w:val="22"/>
          <w:szCs w:val="22"/>
        </w:rPr>
      </w:pPr>
      <w:r>
        <w:rPr>
          <w:rFonts w:ascii="PT Astra Serif" w:hAnsi="PT Astra Serif" w:eastAsia="XO Thames" w:cs="XO Thames"/>
          <w:b/>
          <w:sz w:val="22"/>
          <w:szCs w:val="22"/>
        </w:rPr>
        <w:t xml:space="preserve">Макет поставляемого товара должен быть предварительно согласован с Заказчиком в течение 2 рабочих дней </w:t>
      </w:r>
      <w:r>
        <w:rPr>
          <w:rFonts w:ascii="PT Astra Serif" w:hAnsi="PT Astra Serif" w:eastAsia="XO Thames" w:cs="XO Thames"/>
          <w:sz w:val="22"/>
          <w:szCs w:val="22"/>
        </w:rPr>
        <w:t xml:space="preserve">с момента заключения контракта посредством электронной почты</w:t>
      </w:r>
      <w:r>
        <w:rPr>
          <w:rFonts w:ascii="PT Astra Serif" w:hAnsi="PT Astra Serif" w:eastAsia="XO Thames" w:cs="XO Thames"/>
          <w:b/>
          <w:sz w:val="22"/>
          <w:szCs w:val="22"/>
        </w:rPr>
        <w:t xml:space="preserve">. </w:t>
      </w:r>
      <w:r/>
    </w:p>
    <w:p>
      <w:pPr>
        <w:pStyle w:val="888"/>
        <w:ind w:left="567"/>
        <w:rPr>
          <w:rFonts w:ascii="PT Astra Serif" w:hAnsi="PT Astra Serif" w:cs="XO Thames"/>
          <w:b/>
          <w:sz w:val="22"/>
          <w:szCs w:val="22"/>
        </w:rPr>
      </w:pPr>
      <w:r>
        <w:rPr>
          <w:rFonts w:ascii="PT Astra Serif" w:hAnsi="PT Astra Serif" w:cs="XO Thames"/>
          <w:b/>
          <w:sz w:val="22"/>
          <w:szCs w:val="22"/>
        </w:rPr>
      </w:r>
      <w:r/>
    </w:p>
    <w:p>
      <w:pPr>
        <w:pStyle w:val="888"/>
        <w:ind w:left="567"/>
        <w:rPr>
          <w:rFonts w:ascii="PT Astra Serif" w:hAnsi="PT Astra Serif" w:cs="XO Thames"/>
          <w:sz w:val="22"/>
          <w:szCs w:val="22"/>
        </w:rPr>
      </w:pPr>
      <w:r>
        <w:rPr>
          <w:rFonts w:ascii="PT Astra Serif" w:hAnsi="PT Astra Serif" w:eastAsia="XO Thames" w:cs="XO Thames"/>
          <w:sz w:val="22"/>
          <w:szCs w:val="22"/>
        </w:rPr>
        <w:t xml:space="preserve">Поставка товара должна осуществляться в таре и/или упаковке обеспечивающей сохранность товара от повреждений при его погрузке – разгрузке, перевозке и длительном хранении в складском помещении. </w:t>
      </w:r>
      <w:r/>
    </w:p>
    <w:p>
      <w:pPr>
        <w:pStyle w:val="888"/>
        <w:ind w:left="567"/>
        <w:rPr>
          <w:rFonts w:ascii="PT Astra Serif" w:hAnsi="PT Astra Serif" w:cs="XO Thames"/>
          <w:sz w:val="22"/>
          <w:szCs w:val="22"/>
        </w:rPr>
      </w:pPr>
      <w:r>
        <w:rPr>
          <w:rFonts w:ascii="PT Astra Serif" w:hAnsi="PT Astra Serif" w:eastAsia="XO Thames" w:cs="XO Thames"/>
          <w:sz w:val="22"/>
          <w:szCs w:val="22"/>
        </w:rPr>
        <w:t xml:space="preserve">Упаковка (тара) товара и его </w:t>
      </w:r>
      <w:r>
        <w:rPr>
          <w:rFonts w:ascii="PT Astra Serif" w:hAnsi="PT Astra Serif" w:eastAsia="XO Thames" w:cs="XO Thames"/>
          <w:sz w:val="22"/>
          <w:szCs w:val="22"/>
        </w:rPr>
        <w:t xml:space="preserve">комплектующих</w:t>
      </w:r>
      <w:r>
        <w:rPr>
          <w:rFonts w:ascii="PT Astra Serif" w:hAnsi="PT Astra Serif" w:eastAsia="XO Thames" w:cs="XO Thames"/>
          <w:sz w:val="22"/>
          <w:szCs w:val="22"/>
        </w:rPr>
        <w:t xml:space="preserve">, транспортирование, хранение должно отвечать требованиям безопасности жизни, здоровья и охраны окружающей среды. </w:t>
      </w:r>
      <w:r/>
    </w:p>
    <w:p>
      <w:pPr>
        <w:ind w:left="567" w:right="40"/>
        <w:jc w:val="both"/>
        <w:spacing w:after="0" w:line="240" w:lineRule="auto"/>
        <w:widowControl w:val="off"/>
        <w:tabs>
          <w:tab w:val="left" w:pos="-851" w:leader="none"/>
          <w:tab w:val="left" w:pos="709" w:leader="none"/>
        </w:tabs>
        <w:rPr>
          <w:rFonts w:ascii="PT Astra Serif" w:hAnsi="PT Astra Serif" w:cs="XO Thames"/>
        </w:rPr>
      </w:pPr>
      <w:r>
        <w:rPr>
          <w:rFonts w:ascii="PT Astra Serif" w:hAnsi="PT Astra Serif" w:eastAsia="XO Thames" w:cs="XO Thames"/>
        </w:rPr>
        <w:t xml:space="preserve">Безопасность поставляемого товара отвечают требованиям Федерального закона от 30.03.1999 №52-ФЗ «О санитарно-эпидемиологическом благополучии населения».</w:t>
      </w:r>
      <w:r/>
    </w:p>
    <w:p>
      <w:pPr>
        <w:ind w:left="567" w:right="40"/>
        <w:jc w:val="both"/>
        <w:spacing w:after="0" w:line="240" w:lineRule="auto"/>
        <w:widowControl w:val="off"/>
        <w:tabs>
          <w:tab w:val="left" w:pos="-851" w:leader="none"/>
          <w:tab w:val="left" w:pos="709" w:leader="none"/>
        </w:tabs>
        <w:rPr>
          <w:rFonts w:ascii="PT Astra Serif" w:hAnsi="PT Astra Serif" w:cs="XO Thames"/>
        </w:rPr>
      </w:pPr>
      <w:r>
        <w:rPr>
          <w:rFonts w:ascii="PT Astra Serif" w:hAnsi="PT Astra Serif" w:eastAsia="XO Thames" w:cs="XO Thames"/>
        </w:rPr>
        <w:t xml:space="preserve"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  <w:r/>
    </w:p>
    <w:p>
      <w:pPr>
        <w:ind w:left="567" w:right="142"/>
        <w:jc w:val="both"/>
        <w:spacing w:after="0" w:line="240" w:lineRule="auto"/>
        <w:widowControl w:val="off"/>
        <w:tabs>
          <w:tab w:val="left" w:pos="-851" w:leader="none"/>
          <w:tab w:val="left" w:pos="709" w:leader="none"/>
        </w:tabs>
        <w:rPr>
          <w:rFonts w:ascii="PT Astra Serif" w:hAnsi="PT Astra Serif" w:cs="XO Thames"/>
        </w:rPr>
      </w:pPr>
      <w:r>
        <w:rPr>
          <w:rFonts w:ascii="PT Astra Serif" w:hAnsi="PT Astra Serif" w:eastAsia="XO Thames" w:cs="XO Thames"/>
        </w:rPr>
        <w:t xml:space="preserve">Способ и условия транспортирования обеспечивает сохранность качества продукции и внешнего вида </w:t>
      </w:r>
      <w:r>
        <w:rPr>
          <w:rFonts w:ascii="PT Astra Serif" w:hAnsi="PT Astra Serif" w:eastAsia="XO Thames" w:cs="XO Thames"/>
        </w:rPr>
        <w:t xml:space="preserve">тары</w:t>
      </w:r>
      <w:r>
        <w:rPr>
          <w:rFonts w:ascii="PT Astra Serif" w:hAnsi="PT Astra Serif" w:eastAsia="XO Thames" w:cs="XO Thames"/>
        </w:rPr>
        <w:t xml:space="preserve"> и устанавливаться производителем. </w:t>
      </w:r>
      <w:r/>
    </w:p>
    <w:p>
      <w:pPr>
        <w:pStyle w:val="888"/>
        <w:ind w:firstLine="567"/>
        <w:rPr>
          <w:rFonts w:ascii="PT Astra Serif" w:hAnsi="PT Astra Serif" w:cs="XO Thames"/>
          <w:b/>
          <w:sz w:val="22"/>
          <w:szCs w:val="22"/>
        </w:rPr>
      </w:pPr>
      <w:r>
        <w:rPr>
          <w:rFonts w:ascii="PT Astra Serif" w:hAnsi="PT Astra Serif" w:cs="XO Thames"/>
          <w:b/>
          <w:sz w:val="22"/>
          <w:szCs w:val="22"/>
        </w:rPr>
      </w:r>
      <w:r/>
    </w:p>
    <w:p>
      <w:pPr>
        <w:pStyle w:val="888"/>
        <w:rPr>
          <w:rFonts w:ascii="PT Astra Serif" w:hAnsi="PT Astra Serif" w:cs="XO Thames"/>
          <w:sz w:val="22"/>
          <w:szCs w:val="22"/>
        </w:rPr>
      </w:pPr>
      <w:r>
        <w:rPr>
          <w:rFonts w:ascii="PT Astra Serif" w:hAnsi="PT Astra Serif" w:cs="XO Thames"/>
          <w:sz w:val="22"/>
          <w:szCs w:val="22"/>
        </w:rPr>
      </w:r>
      <w:r/>
    </w:p>
    <w:sectPr>
      <w:footnotePr/>
      <w:endnotePr/>
      <w:type w:val="nextPage"/>
      <w:pgSz w:w="16837" w:h="11905" w:orient="landscape"/>
      <w:pgMar w:top="851" w:right="819" w:bottom="993" w:left="993" w:header="1134" w:footer="164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Verdana">
    <w:panose1 w:val="020B0606030504020204"/>
  </w:font>
  <w:font w:name="TimesDL">
    <w:panose1 w:val="02000603000000000000"/>
  </w:font>
  <w:font w:name="Tahoma">
    <w:panose1 w:val="020B0606040504020204"/>
  </w:font>
  <w:font w:name="Cambria">
    <w:panose1 w:val="02040503050406030204"/>
  </w:font>
  <w:font w:name="PMingLiU">
    <w:panose1 w:val="02020503050405090304"/>
  </w:font>
  <w:font w:name="DejaVu Sans">
    <w:panose1 w:val="020B0603030804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65535"/>
      <w:numFmt w:val="bullet"/>
      <w:isLgl w:val="false"/>
      <w:suff w:val="tab"/>
      <w:lvlText w:val="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18"/>
  </w:num>
  <w:num w:numId="3">
    <w:abstractNumId w:val="27"/>
  </w:num>
  <w:num w:numId="4">
    <w:abstractNumId w:val="21"/>
  </w:num>
  <w:num w:numId="5">
    <w:abstractNumId w:val="4"/>
  </w:num>
  <w:num w:numId="6">
    <w:abstractNumId w:val="20"/>
  </w:num>
  <w:num w:numId="7">
    <w:abstractNumId w:val="7"/>
  </w:num>
  <w:num w:numId="8">
    <w:abstractNumId w:val="8"/>
  </w:num>
  <w:num w:numId="9">
    <w:abstractNumId w:val="1"/>
  </w:num>
  <w:num w:numId="10">
    <w:abstractNumId w:val="11"/>
  </w:num>
  <w:num w:numId="11">
    <w:abstractNumId w:val="17"/>
  </w:num>
  <w:num w:numId="12">
    <w:abstractNumId w:val="14"/>
  </w:num>
  <w:num w:numId="13">
    <w:abstractNumId w:val="22"/>
  </w:num>
  <w:num w:numId="14">
    <w:abstractNumId w:val="0"/>
  </w:num>
  <w:num w:numId="15">
    <w:abstractNumId w:val="12"/>
  </w:num>
  <w:num w:numId="16">
    <w:abstractNumId w:val="3"/>
  </w:num>
  <w:num w:numId="17">
    <w:abstractNumId w:val="6"/>
  </w:num>
  <w:num w:numId="18">
    <w:abstractNumId w:val="10"/>
  </w:num>
  <w:num w:numId="19">
    <w:abstractNumId w:val="23"/>
  </w:num>
  <w:num w:numId="20">
    <w:abstractNumId w:val="24"/>
  </w:num>
  <w:num w:numId="21">
    <w:abstractNumId w:val="5"/>
  </w:num>
  <w:num w:numId="22">
    <w:abstractNumId w:val="2"/>
  </w:num>
  <w:num w:numId="23">
    <w:abstractNumId w:val="15"/>
  </w:num>
  <w:num w:numId="24">
    <w:abstractNumId w:val="19"/>
  </w:num>
  <w:num w:numId="25">
    <w:abstractNumId w:val="13"/>
  </w:num>
  <w:num w:numId="26">
    <w:abstractNumId w:val="16"/>
  </w:num>
  <w:num w:numId="27">
    <w:abstractNumId w:val="9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Title Char"/>
    <w:basedOn w:val="703"/>
    <w:link w:val="726"/>
    <w:uiPriority w:val="10"/>
    <w:rPr>
      <w:sz w:val="48"/>
      <w:szCs w:val="48"/>
    </w:rPr>
  </w:style>
  <w:style w:type="character" w:styleId="693">
    <w:name w:val="Subtitle Char"/>
    <w:basedOn w:val="703"/>
    <w:link w:val="728"/>
    <w:uiPriority w:val="11"/>
    <w:rPr>
      <w:sz w:val="24"/>
      <w:szCs w:val="24"/>
    </w:rPr>
  </w:style>
  <w:style w:type="character" w:styleId="694">
    <w:name w:val="Quote Char"/>
    <w:link w:val="730"/>
    <w:uiPriority w:val="29"/>
    <w:rPr>
      <w:i/>
    </w:rPr>
  </w:style>
  <w:style w:type="character" w:styleId="695">
    <w:name w:val="Intense Quote Char"/>
    <w:link w:val="732"/>
    <w:uiPriority w:val="30"/>
    <w:rPr>
      <w:i/>
    </w:rPr>
  </w:style>
  <w:style w:type="character" w:styleId="696">
    <w:name w:val="Endnote Text Char"/>
    <w:link w:val="870"/>
    <w:uiPriority w:val="99"/>
    <w:rPr>
      <w:sz w:val="20"/>
    </w:rPr>
  </w:style>
  <w:style w:type="paragraph" w:styleId="697" w:default="1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698">
    <w:name w:val="Heading 1"/>
    <w:basedOn w:val="697"/>
    <w:next w:val="697"/>
    <w:link w:val="944"/>
    <w:qFormat/>
    <w:pPr>
      <w:keepNext/>
      <w:spacing w:before="240" w:after="60"/>
      <w:outlineLvl w:val="0"/>
    </w:pPr>
    <w:rPr>
      <w:rFonts w:ascii="Arial" w:hAnsi="Arial" w:cs="Times New Roman"/>
      <w:b/>
      <w:bCs/>
      <w:sz w:val="32"/>
      <w:szCs w:val="32"/>
      <w:lang w:val="en-US"/>
    </w:rPr>
  </w:style>
  <w:style w:type="paragraph" w:styleId="699">
    <w:name w:val="Heading 2"/>
    <w:next w:val="888"/>
    <w:qFormat/>
    <w:pPr>
      <w:ind w:left="576" w:hanging="576"/>
      <w:jc w:val="center"/>
      <w:keepNext/>
      <w:spacing w:before="120" w:line="100" w:lineRule="atLeast"/>
      <w:widowControl w:val="off"/>
      <w:tabs>
        <w:tab w:val="num" w:pos="576" w:leader="none"/>
      </w:tabs>
      <w:outlineLvl w:val="1"/>
    </w:pPr>
    <w:rPr>
      <w:rFonts w:eastAsia="DejaVu Sans"/>
      <w:b/>
      <w:sz w:val="32"/>
      <w:szCs w:val="32"/>
      <w:lang w:eastAsia="ar-SA"/>
    </w:rPr>
  </w:style>
  <w:style w:type="paragraph" w:styleId="700">
    <w:name w:val="Heading 3"/>
    <w:basedOn w:val="697"/>
    <w:next w:val="697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01">
    <w:name w:val="Heading 4"/>
    <w:basedOn w:val="697"/>
    <w:next w:val="697"/>
    <w:link w:val="932"/>
    <w:qFormat/>
    <w:pPr>
      <w:ind w:firstLine="720"/>
      <w:jc w:val="both"/>
      <w:keepNext/>
      <w:spacing w:before="240" w:after="60" w:line="240" w:lineRule="auto"/>
      <w:widowControl w:val="off"/>
      <w:outlineLvl w:val="3"/>
    </w:pPr>
    <w:rPr>
      <w:rFonts w:ascii="Times New Roman" w:hAnsi="Times New Roman" w:eastAsia="PMingLiU" w:cs="Times New Roman"/>
      <w:b/>
      <w:bCs/>
      <w:sz w:val="28"/>
      <w:szCs w:val="28"/>
      <w:lang w:val="en-US" w:eastAsia="zh-TW"/>
    </w:rPr>
  </w:style>
  <w:style w:type="paragraph" w:styleId="702">
    <w:name w:val="Heading 8"/>
    <w:basedOn w:val="697"/>
    <w:next w:val="697"/>
    <w:qFormat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styleId="703" w:default="1">
    <w:name w:val="Default Paragraph Font"/>
    <w:uiPriority w:val="1"/>
    <w:semiHidden/>
    <w:unhideWhenUsed/>
  </w:style>
  <w:style w:type="table" w:styleId="70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5" w:default="1">
    <w:name w:val="No List"/>
    <w:uiPriority w:val="99"/>
    <w:semiHidden/>
    <w:unhideWhenUsed/>
  </w:style>
  <w:style w:type="paragraph" w:styleId="706" w:customStyle="1">
    <w:name w:val="Heading 1"/>
    <w:basedOn w:val="697"/>
    <w:next w:val="697"/>
    <w:link w:val="70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707" w:customStyle="1">
    <w:name w:val="Heading 1 Char"/>
    <w:link w:val="706"/>
    <w:uiPriority w:val="9"/>
    <w:rPr>
      <w:rFonts w:ascii="Arial" w:hAnsi="Arial" w:eastAsia="Arial" w:cs="Arial"/>
      <w:sz w:val="40"/>
      <w:szCs w:val="40"/>
    </w:rPr>
  </w:style>
  <w:style w:type="paragraph" w:styleId="708" w:customStyle="1">
    <w:name w:val="Heading 2"/>
    <w:basedOn w:val="697"/>
    <w:next w:val="697"/>
    <w:link w:val="70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709" w:customStyle="1">
    <w:name w:val="Heading 2 Char"/>
    <w:link w:val="708"/>
    <w:uiPriority w:val="9"/>
    <w:rPr>
      <w:rFonts w:ascii="Arial" w:hAnsi="Arial" w:eastAsia="Arial" w:cs="Arial"/>
      <w:sz w:val="34"/>
    </w:rPr>
  </w:style>
  <w:style w:type="paragraph" w:styleId="710" w:customStyle="1">
    <w:name w:val="Heading 3"/>
    <w:basedOn w:val="697"/>
    <w:next w:val="697"/>
    <w:link w:val="711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711" w:customStyle="1">
    <w:name w:val="Heading 3 Char"/>
    <w:link w:val="710"/>
    <w:uiPriority w:val="9"/>
    <w:rPr>
      <w:rFonts w:ascii="Arial" w:hAnsi="Arial" w:eastAsia="Arial" w:cs="Arial"/>
      <w:sz w:val="30"/>
      <w:szCs w:val="30"/>
    </w:rPr>
  </w:style>
  <w:style w:type="paragraph" w:styleId="712" w:customStyle="1">
    <w:name w:val="Heading 4"/>
    <w:basedOn w:val="697"/>
    <w:next w:val="697"/>
    <w:link w:val="713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3" w:customStyle="1">
    <w:name w:val="Heading 4 Char"/>
    <w:link w:val="712"/>
    <w:uiPriority w:val="9"/>
    <w:rPr>
      <w:rFonts w:ascii="Arial" w:hAnsi="Arial" w:eastAsia="Arial" w:cs="Arial"/>
      <w:b/>
      <w:bCs/>
      <w:sz w:val="26"/>
      <w:szCs w:val="26"/>
    </w:rPr>
  </w:style>
  <w:style w:type="paragraph" w:styleId="714" w:customStyle="1">
    <w:name w:val="Heading 5"/>
    <w:basedOn w:val="697"/>
    <w:next w:val="697"/>
    <w:link w:val="715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5" w:customStyle="1">
    <w:name w:val="Heading 5 Char"/>
    <w:link w:val="714"/>
    <w:uiPriority w:val="9"/>
    <w:rPr>
      <w:rFonts w:ascii="Arial" w:hAnsi="Arial" w:eastAsia="Arial" w:cs="Arial"/>
      <w:b/>
      <w:bCs/>
      <w:sz w:val="24"/>
      <w:szCs w:val="24"/>
    </w:rPr>
  </w:style>
  <w:style w:type="paragraph" w:styleId="716" w:customStyle="1">
    <w:name w:val="Heading 6"/>
    <w:basedOn w:val="697"/>
    <w:next w:val="697"/>
    <w:link w:val="71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717" w:customStyle="1">
    <w:name w:val="Heading 6 Char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 w:customStyle="1">
    <w:name w:val="Heading 7"/>
    <w:basedOn w:val="697"/>
    <w:next w:val="697"/>
    <w:link w:val="71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719" w:customStyle="1">
    <w:name w:val="Heading 7 Char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 w:customStyle="1">
    <w:name w:val="Heading 8"/>
    <w:basedOn w:val="697"/>
    <w:next w:val="697"/>
    <w:link w:val="72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721" w:customStyle="1">
    <w:name w:val="Heading 8 Char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 w:customStyle="1">
    <w:name w:val="Heading 9"/>
    <w:basedOn w:val="697"/>
    <w:next w:val="697"/>
    <w:link w:val="72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 w:customStyle="1">
    <w:name w:val="Heading 9 Char"/>
    <w:link w:val="722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List Paragraph"/>
    <w:basedOn w:val="697"/>
    <w:link w:val="947"/>
    <w:qFormat/>
    <w:pPr>
      <w:ind w:left="708"/>
    </w:pPr>
    <w:rPr>
      <w:rFonts w:cs="Times New Roman"/>
      <w:lang w:val="en-US"/>
    </w:rPr>
  </w:style>
  <w:style w:type="paragraph" w:styleId="725">
    <w:name w:val="No Spacing"/>
    <w:uiPriority w:val="1"/>
    <w:qFormat/>
    <w:rPr>
      <w:rFonts w:ascii="Calibri" w:hAnsi="Calibri"/>
      <w:sz w:val="22"/>
      <w:szCs w:val="22"/>
      <w:lang w:eastAsia="ru-RU"/>
    </w:rPr>
  </w:style>
  <w:style w:type="paragraph" w:styleId="726">
    <w:name w:val="Title"/>
    <w:basedOn w:val="697"/>
    <w:next w:val="728"/>
    <w:link w:val="727"/>
    <w:qFormat/>
    <w:pPr>
      <w:jc w:val="center"/>
      <w:spacing w:after="0" w:line="240" w:lineRule="auto"/>
    </w:pPr>
    <w:rPr>
      <w:rFonts w:ascii="Arial" w:hAnsi="Arial" w:cs="Arial"/>
      <w:b/>
      <w:bCs/>
      <w:sz w:val="28"/>
      <w:szCs w:val="28"/>
    </w:rPr>
  </w:style>
  <w:style w:type="character" w:styleId="727" w:customStyle="1">
    <w:name w:val="Название Знак"/>
    <w:link w:val="726"/>
    <w:uiPriority w:val="10"/>
    <w:rPr>
      <w:sz w:val="48"/>
      <w:szCs w:val="48"/>
    </w:rPr>
  </w:style>
  <w:style w:type="paragraph" w:styleId="728">
    <w:name w:val="Subtitle"/>
    <w:basedOn w:val="697"/>
    <w:next w:val="697"/>
    <w:link w:val="729"/>
    <w:qFormat/>
    <w:pPr>
      <w:jc w:val="center"/>
    </w:pPr>
    <w:rPr>
      <w:i/>
      <w:iCs/>
      <w:sz w:val="28"/>
      <w:szCs w:val="28"/>
    </w:rPr>
  </w:style>
  <w:style w:type="character" w:styleId="729" w:customStyle="1">
    <w:name w:val="Подзаголовок Знак"/>
    <w:link w:val="728"/>
    <w:uiPriority w:val="11"/>
    <w:rPr>
      <w:sz w:val="24"/>
      <w:szCs w:val="24"/>
    </w:rPr>
  </w:style>
  <w:style w:type="paragraph" w:styleId="730">
    <w:name w:val="Quote"/>
    <w:basedOn w:val="697"/>
    <w:next w:val="697"/>
    <w:link w:val="731"/>
    <w:uiPriority w:val="29"/>
    <w:qFormat/>
    <w:pPr>
      <w:ind w:left="720" w:right="720"/>
    </w:pPr>
    <w:rPr>
      <w:i/>
    </w:rPr>
  </w:style>
  <w:style w:type="character" w:styleId="731" w:customStyle="1">
    <w:name w:val="Цитата 2 Знак"/>
    <w:link w:val="730"/>
    <w:uiPriority w:val="29"/>
    <w:rPr>
      <w:i/>
    </w:rPr>
  </w:style>
  <w:style w:type="paragraph" w:styleId="732">
    <w:name w:val="Intense Quote"/>
    <w:basedOn w:val="697"/>
    <w:next w:val="697"/>
    <w:link w:val="73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 w:customStyle="1">
    <w:name w:val="Выделенная цитата Знак"/>
    <w:link w:val="732"/>
    <w:uiPriority w:val="30"/>
    <w:rPr>
      <w:i/>
    </w:rPr>
  </w:style>
  <w:style w:type="paragraph" w:styleId="734" w:customStyle="1">
    <w:name w:val="Header"/>
    <w:basedOn w:val="697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 w:customStyle="1">
    <w:name w:val="Header Char"/>
    <w:link w:val="734"/>
    <w:uiPriority w:val="99"/>
  </w:style>
  <w:style w:type="paragraph" w:styleId="736" w:customStyle="1">
    <w:name w:val="Footer"/>
    <w:basedOn w:val="697"/>
    <w:link w:val="7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7" w:customStyle="1">
    <w:name w:val="Footer Char"/>
    <w:link w:val="736"/>
    <w:uiPriority w:val="99"/>
  </w:style>
  <w:style w:type="paragraph" w:styleId="738" w:customStyle="1">
    <w:name w:val="Caption"/>
    <w:basedOn w:val="697"/>
    <w:next w:val="697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9" w:customStyle="1">
    <w:name w:val="Caption Char"/>
    <w:link w:val="736"/>
    <w:uiPriority w:val="99"/>
  </w:style>
  <w:style w:type="table" w:styleId="740">
    <w:name w:val="Table Grid"/>
    <w:basedOn w:val="704"/>
    <w:pPr>
      <w:widowControl w:val="off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4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5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9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6BFDD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6BFDD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ABB59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9ABB59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9D0DE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9D0DE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396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FAC396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6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0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8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4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4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3D69B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3D69B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4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4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2CCDC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92CCDC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4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090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FAC090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45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7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8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9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0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1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2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3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4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5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6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7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8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6">
    <w:name w:val="Hyperlink"/>
    <w:uiPriority w:val="99"/>
    <w:rPr>
      <w:color w:val="0000ff"/>
      <w:u w:val="single"/>
    </w:rPr>
  </w:style>
  <w:style w:type="paragraph" w:styleId="867">
    <w:name w:val="footnote text"/>
    <w:basedOn w:val="697"/>
    <w:link w:val="929"/>
    <w:uiPriority w:val="99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styleId="868" w:customStyle="1">
    <w:name w:val="Footnote Text Char"/>
    <w:link w:val="867"/>
    <w:uiPriority w:val="99"/>
    <w:rPr>
      <w:sz w:val="18"/>
    </w:rPr>
  </w:style>
  <w:style w:type="character" w:styleId="869">
    <w:name w:val="footnote reference"/>
    <w:uiPriority w:val="99"/>
    <w:rPr>
      <w:vertAlign w:val="superscript"/>
    </w:rPr>
  </w:style>
  <w:style w:type="paragraph" w:styleId="870">
    <w:name w:val="endnote text"/>
    <w:basedOn w:val="697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 w:customStyle="1">
    <w:name w:val="Текст концевой сноски Знак"/>
    <w:link w:val="870"/>
    <w:uiPriority w:val="99"/>
    <w:rPr>
      <w:sz w:val="20"/>
    </w:rPr>
  </w:style>
  <w:style w:type="character" w:styleId="872">
    <w:name w:val="endnote reference"/>
    <w:uiPriority w:val="99"/>
    <w:semiHidden/>
    <w:unhideWhenUsed/>
    <w:rPr>
      <w:vertAlign w:val="superscript"/>
    </w:rPr>
  </w:style>
  <w:style w:type="paragraph" w:styleId="873">
    <w:name w:val="toc 1"/>
    <w:basedOn w:val="697"/>
    <w:next w:val="697"/>
    <w:uiPriority w:val="39"/>
    <w:pPr>
      <w:spacing w:after="0" w:line="240" w:lineRule="auto"/>
      <w:tabs>
        <w:tab w:val="left" w:pos="660" w:leader="none"/>
        <w:tab w:val="right" w:pos="10490" w:leader="dot"/>
      </w:tabs>
    </w:pPr>
    <w:rPr>
      <w:rFonts w:ascii="Times New Roman" w:hAnsi="Times New Roman" w:cs="Times New Roman"/>
    </w:rPr>
  </w:style>
  <w:style w:type="paragraph" w:styleId="874">
    <w:name w:val="toc 2"/>
    <w:basedOn w:val="697"/>
    <w:next w:val="697"/>
    <w:uiPriority w:val="39"/>
    <w:pPr>
      <w:ind w:left="220"/>
    </w:pPr>
  </w:style>
  <w:style w:type="paragraph" w:styleId="875">
    <w:name w:val="toc 3"/>
    <w:basedOn w:val="697"/>
    <w:next w:val="697"/>
    <w:uiPriority w:val="39"/>
    <w:unhideWhenUsed/>
    <w:pPr>
      <w:ind w:left="567"/>
      <w:spacing w:after="57"/>
    </w:pPr>
  </w:style>
  <w:style w:type="paragraph" w:styleId="876">
    <w:name w:val="toc 4"/>
    <w:basedOn w:val="697"/>
    <w:next w:val="697"/>
    <w:uiPriority w:val="39"/>
    <w:unhideWhenUsed/>
    <w:pPr>
      <w:ind w:left="850"/>
      <w:spacing w:after="57"/>
    </w:pPr>
  </w:style>
  <w:style w:type="paragraph" w:styleId="877">
    <w:name w:val="toc 5"/>
    <w:basedOn w:val="697"/>
    <w:next w:val="697"/>
    <w:uiPriority w:val="39"/>
    <w:unhideWhenUsed/>
    <w:pPr>
      <w:ind w:left="1134"/>
      <w:spacing w:after="57"/>
    </w:pPr>
  </w:style>
  <w:style w:type="paragraph" w:styleId="878">
    <w:name w:val="toc 6"/>
    <w:basedOn w:val="697"/>
    <w:next w:val="697"/>
    <w:uiPriority w:val="39"/>
    <w:unhideWhenUsed/>
    <w:pPr>
      <w:ind w:left="1417"/>
      <w:spacing w:after="57"/>
    </w:pPr>
  </w:style>
  <w:style w:type="paragraph" w:styleId="879">
    <w:name w:val="toc 7"/>
    <w:basedOn w:val="697"/>
    <w:next w:val="697"/>
    <w:uiPriority w:val="39"/>
    <w:unhideWhenUsed/>
    <w:pPr>
      <w:ind w:left="1701"/>
      <w:spacing w:after="57"/>
    </w:pPr>
  </w:style>
  <w:style w:type="paragraph" w:styleId="880">
    <w:name w:val="toc 8"/>
    <w:basedOn w:val="697"/>
    <w:next w:val="697"/>
    <w:uiPriority w:val="39"/>
    <w:unhideWhenUsed/>
    <w:pPr>
      <w:ind w:left="1984"/>
      <w:spacing w:after="57"/>
    </w:pPr>
  </w:style>
  <w:style w:type="paragraph" w:styleId="881">
    <w:name w:val="toc 9"/>
    <w:basedOn w:val="697"/>
    <w:next w:val="697"/>
    <w:uiPriority w:val="39"/>
    <w:unhideWhenUsed/>
    <w:pPr>
      <w:ind w:left="2268"/>
      <w:spacing w:after="57"/>
    </w:pPr>
  </w:style>
  <w:style w:type="paragraph" w:styleId="882">
    <w:name w:val="TOC Heading"/>
    <w:basedOn w:val="698"/>
    <w:next w:val="697"/>
    <w:uiPriority w:val="39"/>
    <w:qFormat/>
    <w:pPr>
      <w:keepLines/>
      <w:spacing w:before="480" w:after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883">
    <w:name w:val="table of figures"/>
    <w:basedOn w:val="697"/>
    <w:next w:val="697"/>
    <w:uiPriority w:val="99"/>
    <w:unhideWhenUsed/>
    <w:pPr>
      <w:spacing w:after="0"/>
    </w:pPr>
  </w:style>
  <w:style w:type="character" w:styleId="884" w:customStyle="1">
    <w:name w:val="Absatz-Standardschriftart"/>
  </w:style>
  <w:style w:type="character" w:styleId="885" w:customStyle="1">
    <w:name w:val="Основной шрифт абзаца1"/>
  </w:style>
  <w:style w:type="character" w:styleId="886" w:customStyle="1">
    <w:name w:val="WW- Знак1234"/>
    <w:rPr>
      <w:rFonts w:ascii="Calibri" w:hAnsi="Calibri" w:eastAsia="Times New Roman" w:cs="Times New Roman"/>
      <w:sz w:val="16"/>
      <w:szCs w:val="16"/>
    </w:rPr>
  </w:style>
  <w:style w:type="character" w:styleId="887" w:customStyle="1">
    <w:name w:val="Не вступил в силу"/>
    <w:uiPriority w:val="99"/>
    <w:rPr>
      <w:rFonts w:cs="Times New Roman"/>
      <w:color w:val="008080"/>
      <w:sz w:val="20"/>
      <w:szCs w:val="20"/>
    </w:rPr>
  </w:style>
  <w:style w:type="paragraph" w:styleId="888">
    <w:name w:val="Body Text"/>
    <w:basedOn w:val="697"/>
    <w:link w:val="912"/>
    <w:pPr>
      <w:jc w:val="both"/>
      <w:spacing w:after="0" w:line="240" w:lineRule="auto"/>
      <w:widowControl w:val="off"/>
    </w:pPr>
    <w:rPr>
      <w:rFonts w:ascii="Times New Roman" w:hAnsi="Times New Roman" w:cs="Times New Roman"/>
      <w:sz w:val="24"/>
      <w:szCs w:val="20"/>
      <w:lang w:eastAsia="ru-RU"/>
    </w:rPr>
  </w:style>
  <w:style w:type="paragraph" w:styleId="889">
    <w:name w:val="List"/>
    <w:basedOn w:val="888"/>
    <w:rPr>
      <w:rFonts w:cs="Tahoma"/>
    </w:rPr>
  </w:style>
  <w:style w:type="paragraph" w:styleId="890" w:customStyle="1">
    <w:name w:val="Название1"/>
    <w:basedOn w:val="697"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891" w:customStyle="1">
    <w:name w:val="Указатель1"/>
    <w:basedOn w:val="697"/>
    <w:pPr>
      <w:suppressLineNumbers/>
    </w:pPr>
    <w:rPr>
      <w:rFonts w:cs="Tahoma"/>
    </w:rPr>
  </w:style>
  <w:style w:type="paragraph" w:styleId="892" w:customStyle="1">
    <w:name w:val="Подраздел"/>
    <w:pPr>
      <w:jc w:val="center"/>
      <w:spacing w:before="240" w:after="120" w:line="100" w:lineRule="atLeast"/>
      <w:widowControl w:val="off"/>
    </w:pPr>
    <w:rPr>
      <w:rFonts w:ascii="TimesDL" w:hAnsi="TimesDL" w:eastAsia="DejaVu Sans"/>
      <w:b/>
      <w:smallCaps/>
      <w:spacing w:val="-2"/>
      <w:sz w:val="24"/>
      <w:lang w:eastAsia="ar-SA"/>
    </w:rPr>
  </w:style>
  <w:style w:type="paragraph" w:styleId="893">
    <w:name w:val="Normal (Web)"/>
    <w:uiPriority w:val="99"/>
    <w:pPr>
      <w:spacing w:after="200" w:line="276" w:lineRule="auto"/>
      <w:widowControl w:val="off"/>
    </w:pPr>
    <w:rPr>
      <w:rFonts w:ascii="Calibri" w:hAnsi="Calibri" w:eastAsia="DejaVu Sans"/>
      <w:sz w:val="22"/>
      <w:szCs w:val="22"/>
      <w:lang w:eastAsia="ar-SA"/>
    </w:rPr>
  </w:style>
  <w:style w:type="paragraph" w:styleId="894" w:customStyle="1">
    <w:name w:val="Основной текст 21"/>
    <w:pPr>
      <w:jc w:val="both"/>
      <w:spacing w:before="120" w:line="100" w:lineRule="atLeast"/>
      <w:widowControl w:val="off"/>
    </w:pPr>
    <w:rPr>
      <w:rFonts w:eastAsia="DejaVu Sans"/>
      <w:sz w:val="24"/>
      <w:lang w:eastAsia="ar-SA"/>
    </w:rPr>
  </w:style>
  <w:style w:type="paragraph" w:styleId="895" w:customStyle="1">
    <w:name w:val="Основной текст с отступом 21"/>
    <w:pPr>
      <w:ind w:left="283"/>
      <w:spacing w:after="120" w:line="480" w:lineRule="auto"/>
      <w:widowControl w:val="off"/>
    </w:pPr>
    <w:rPr>
      <w:rFonts w:ascii="Calibri" w:hAnsi="Calibri" w:eastAsia="DejaVu Sans"/>
      <w:sz w:val="22"/>
      <w:szCs w:val="22"/>
      <w:lang w:eastAsia="ar-SA"/>
    </w:rPr>
  </w:style>
  <w:style w:type="paragraph" w:styleId="896">
    <w:name w:val="Footer"/>
    <w:basedOn w:val="697"/>
    <w:link w:val="906"/>
    <w:pPr>
      <w:tabs>
        <w:tab w:val="center" w:pos="4320" w:leader="none"/>
        <w:tab w:val="right" w:pos="8640" w:leader="none"/>
      </w:tabs>
    </w:pPr>
  </w:style>
  <w:style w:type="paragraph" w:styleId="897">
    <w:name w:val="Header"/>
    <w:basedOn w:val="697"/>
    <w:link w:val="954"/>
    <w:uiPriority w:val="99"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cs="Times New Roman"/>
      <w:sz w:val="20"/>
      <w:szCs w:val="20"/>
      <w:lang w:val="en-US"/>
    </w:rPr>
  </w:style>
  <w:style w:type="paragraph" w:styleId="898" w:customStyle="1">
    <w:name w:val="Текст1"/>
    <w:basedOn w:val="69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899" w:customStyle="1">
    <w:name w:val="Знак Знак Знак1"/>
    <w:basedOn w:val="697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900" w:customStyle="1">
    <w:name w:val="Основной текст 22"/>
    <w:basedOn w:val="697"/>
    <w:pPr>
      <w:spacing w:after="120" w:line="480" w:lineRule="auto"/>
    </w:pPr>
  </w:style>
  <w:style w:type="paragraph" w:styleId="901" w:customStyle="1">
    <w:name w:val="Основной текст 31"/>
    <w:basedOn w:val="697"/>
    <w:pPr>
      <w:spacing w:after="120"/>
    </w:pPr>
    <w:rPr>
      <w:sz w:val="16"/>
      <w:szCs w:val="16"/>
    </w:rPr>
  </w:style>
  <w:style w:type="paragraph" w:styleId="902" w:customStyle="1">
    <w:name w:val="Текст2"/>
    <w:basedOn w:val="69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903" w:customStyle="1">
    <w:name w:val="Содержимое таблицы"/>
    <w:basedOn w:val="697"/>
    <w:pPr>
      <w:suppressLineNumbers/>
    </w:pPr>
  </w:style>
  <w:style w:type="paragraph" w:styleId="904" w:customStyle="1">
    <w:name w:val="Заголовок таблицы"/>
    <w:basedOn w:val="903"/>
    <w:pPr>
      <w:jc w:val="center"/>
    </w:pPr>
    <w:rPr>
      <w:b/>
      <w:bCs/>
    </w:rPr>
  </w:style>
  <w:style w:type="paragraph" w:styleId="905" w:customStyle="1">
    <w:name w:val="Iacaaiea"/>
    <w:basedOn w:val="697"/>
    <w:pPr>
      <w:jc w:val="center"/>
      <w:spacing w:before="120" w:after="0" w:line="360" w:lineRule="atLeast"/>
      <w:tabs>
        <w:tab w:val="left" w:pos="426" w:leader="none"/>
      </w:tabs>
    </w:pPr>
    <w:rPr>
      <w:rFonts w:ascii="Times New Roman" w:hAnsi="Times New Roman" w:cs="Times New Roman"/>
      <w:b/>
      <w:bCs/>
      <w:lang w:eastAsia="ru-RU"/>
    </w:rPr>
  </w:style>
  <w:style w:type="character" w:styleId="906" w:customStyle="1">
    <w:name w:val="Нижний колонтитул Знак"/>
    <w:link w:val="896"/>
    <w:rPr>
      <w:rFonts w:ascii="Calibri" w:hAnsi="Calibri" w:cs="Calibri"/>
      <w:sz w:val="22"/>
      <w:szCs w:val="22"/>
      <w:lang w:val="ru-RU" w:eastAsia="ar-SA" w:bidi="ar-SA"/>
    </w:rPr>
  </w:style>
  <w:style w:type="character" w:styleId="907">
    <w:name w:val="page number"/>
    <w:basedOn w:val="703"/>
  </w:style>
  <w:style w:type="paragraph" w:styleId="908" w:customStyle="1">
    <w:name w:val="Стиль3 Знак Знак"/>
    <w:basedOn w:val="909"/>
    <w:pPr>
      <w:ind w:left="391"/>
      <w:jc w:val="both"/>
      <w:spacing w:before="120" w:after="0" w:line="240" w:lineRule="auto"/>
      <w:widowControl w:val="off"/>
      <w:tabs>
        <w:tab w:val="num" w:pos="618" w:leader="none"/>
      </w:tabs>
    </w:pPr>
    <w:rPr>
      <w:rFonts w:ascii="Times New Roman" w:hAnsi="Times New Roman" w:cs="Times New Roman"/>
      <w:sz w:val="24"/>
      <w:szCs w:val="20"/>
      <w:lang w:eastAsia="ru-RU"/>
    </w:rPr>
  </w:style>
  <w:style w:type="paragraph" w:styleId="909">
    <w:name w:val="Body Text Indent 2"/>
    <w:basedOn w:val="697"/>
    <w:pPr>
      <w:ind w:left="283"/>
      <w:spacing w:after="120" w:line="480" w:lineRule="auto"/>
    </w:pPr>
  </w:style>
  <w:style w:type="paragraph" w:styleId="910">
    <w:name w:val="Body Text 2"/>
    <w:basedOn w:val="697"/>
    <w:link w:val="946"/>
    <w:pPr>
      <w:spacing w:after="120" w:line="480" w:lineRule="auto"/>
    </w:pPr>
    <w:rPr>
      <w:rFonts w:cs="Times New Roman"/>
      <w:lang w:val="en-US"/>
    </w:rPr>
  </w:style>
  <w:style w:type="paragraph" w:styleId="911" w:customStyle="1">
    <w:name w:val="ConsPlusTitle"/>
    <w:rPr>
      <w:b/>
      <w:bCs/>
      <w:sz w:val="28"/>
      <w:szCs w:val="28"/>
      <w:lang w:eastAsia="ru-RU"/>
    </w:rPr>
  </w:style>
  <w:style w:type="character" w:styleId="912" w:customStyle="1">
    <w:name w:val="Основной текст Знак"/>
    <w:link w:val="888"/>
    <w:rPr>
      <w:rFonts w:ascii="Calibri" w:hAnsi="Calibri" w:cs="Calibri"/>
      <w:sz w:val="22"/>
      <w:szCs w:val="22"/>
      <w:lang w:eastAsia="ar-SA"/>
    </w:rPr>
  </w:style>
  <w:style w:type="paragraph" w:styleId="913" w:customStyle="1">
    <w:name w:val="Тест несписок Знак"/>
    <w:basedOn w:val="697"/>
    <w:pPr>
      <w:ind w:firstLine="567"/>
      <w:jc w:val="both"/>
      <w:spacing w:before="60" w:after="60" w:line="288" w:lineRule="auto"/>
      <w:outlineLvl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914" w:customStyle="1">
    <w:name w:val="заголовок 2"/>
    <w:basedOn w:val="697"/>
    <w:next w:val="697"/>
    <w:pPr>
      <w:jc w:val="center"/>
      <w:keepNext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915">
    <w:name w:val="Body Text Indent 3"/>
    <w:basedOn w:val="697"/>
    <w:link w:val="943"/>
    <w:uiPriority w:val="99"/>
    <w:pPr>
      <w:ind w:left="283"/>
      <w:spacing w:after="120"/>
    </w:pPr>
    <w:rPr>
      <w:rFonts w:cs="Times New Roman"/>
      <w:sz w:val="16"/>
      <w:szCs w:val="16"/>
      <w:lang w:val="en-US"/>
    </w:rPr>
  </w:style>
  <w:style w:type="paragraph" w:styleId="916">
    <w:name w:val="Body Text Indent"/>
    <w:basedOn w:val="697"/>
    <w:pPr>
      <w:ind w:left="283"/>
      <w:spacing w:after="120"/>
    </w:pPr>
  </w:style>
  <w:style w:type="paragraph" w:styleId="917" w:customStyle="1">
    <w:name w:val="заголовок 11"/>
    <w:basedOn w:val="697"/>
    <w:next w:val="697"/>
    <w:pPr>
      <w:jc w:val="center"/>
      <w:keepNext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18">
    <w:name w:val="List 2"/>
    <w:basedOn w:val="697"/>
    <w:pPr>
      <w:ind w:left="566" w:hanging="283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19">
    <w:name w:val="List 3"/>
    <w:basedOn w:val="697"/>
    <w:pPr>
      <w:ind w:left="849" w:hanging="283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20">
    <w:name w:val="Caption"/>
    <w:basedOn w:val="697"/>
    <w:qFormat/>
    <w:pPr>
      <w:jc w:val="center"/>
      <w:spacing w:after="0" w:line="240" w:lineRule="auto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921" w:customStyle="1">
    <w:name w:val="Обычный.Нормальный абзац"/>
    <w:pPr>
      <w:ind w:firstLine="709"/>
      <w:jc w:val="both"/>
      <w:widowControl w:val="off"/>
    </w:pPr>
    <w:rPr>
      <w:sz w:val="24"/>
      <w:szCs w:val="24"/>
      <w:lang w:eastAsia="ru-RU"/>
    </w:rPr>
  </w:style>
  <w:style w:type="paragraph" w:styleId="922">
    <w:name w:val="Balloon Text"/>
    <w:basedOn w:val="697"/>
    <w:semiHidden/>
    <w:rPr>
      <w:rFonts w:ascii="Tahoma" w:hAnsi="Tahoma" w:cs="Tahoma"/>
      <w:sz w:val="16"/>
      <w:szCs w:val="16"/>
    </w:rPr>
  </w:style>
  <w:style w:type="paragraph" w:styleId="923" w:customStyle="1">
    <w:name w:val="ConsPlusNonformat"/>
    <w:uiPriority w:val="99"/>
    <w:pPr>
      <w:widowControl w:val="off"/>
    </w:pPr>
    <w:rPr>
      <w:rFonts w:ascii="Courier New" w:hAnsi="Courier New" w:cs="Courier New"/>
      <w:lang w:eastAsia="ru-RU"/>
    </w:rPr>
  </w:style>
  <w:style w:type="character" w:styleId="924" w:customStyle="1">
    <w:name w:val="Знак Знак2"/>
    <w:rPr>
      <w:rFonts w:ascii="Calibri" w:hAnsi="Calibri" w:cs="Calibri"/>
      <w:sz w:val="22"/>
      <w:szCs w:val="22"/>
      <w:lang w:eastAsia="ar-SA"/>
    </w:rPr>
  </w:style>
  <w:style w:type="character" w:styleId="925">
    <w:name w:val="Strong"/>
    <w:uiPriority w:val="22"/>
    <w:qFormat/>
    <w:rPr>
      <w:b/>
      <w:bCs/>
    </w:rPr>
  </w:style>
  <w:style w:type="paragraph" w:styleId="926" w:customStyle="1">
    <w:name w:val="об"/>
    <w:basedOn w:val="888"/>
    <w:pPr>
      <w:ind w:right="-2" w:firstLine="720"/>
    </w:pPr>
    <w:rPr>
      <w:color w:val="000000"/>
      <w:sz w:val="20"/>
      <w:lang w:val="en-US"/>
    </w:rPr>
  </w:style>
  <w:style w:type="character" w:styleId="927">
    <w:name w:val="Emphasis"/>
    <w:qFormat/>
    <w:rPr>
      <w:i/>
      <w:iCs/>
    </w:rPr>
  </w:style>
  <w:style w:type="character" w:styleId="928" w:customStyle="1">
    <w:name w:val="Символ сноски"/>
    <w:uiPriority w:val="99"/>
    <w:rPr>
      <w:vertAlign w:val="superscript"/>
    </w:rPr>
  </w:style>
  <w:style w:type="character" w:styleId="929" w:customStyle="1">
    <w:name w:val="Текст сноски Знак"/>
    <w:basedOn w:val="703"/>
    <w:link w:val="867"/>
    <w:uiPriority w:val="99"/>
  </w:style>
  <w:style w:type="paragraph" w:styleId="930" w:customStyle="1">
    <w:name w:val="Стиль3"/>
    <w:basedOn w:val="895"/>
    <w:pPr>
      <w:ind w:left="0" w:hanging="720"/>
      <w:jc w:val="both"/>
      <w:spacing w:after="0" w:line="240" w:lineRule="auto"/>
      <w:tabs>
        <w:tab w:val="left" w:pos="360" w:leader="none"/>
        <w:tab w:val="num" w:pos="720" w:leader="none"/>
      </w:tabs>
    </w:pPr>
    <w:rPr>
      <w:rFonts w:ascii="Times New Roman" w:hAnsi="Times New Roman" w:eastAsia="Times New Roman" w:cs="Calibri"/>
      <w:sz w:val="24"/>
      <w:szCs w:val="24"/>
    </w:rPr>
  </w:style>
  <w:style w:type="paragraph" w:styleId="931" w:customStyle="1">
    <w:name w:val="Основной текст 23"/>
    <w:basedOn w:val="697"/>
    <w:pPr>
      <w:spacing w:after="120" w:line="480" w:lineRule="auto"/>
    </w:pPr>
  </w:style>
  <w:style w:type="character" w:styleId="932" w:customStyle="1">
    <w:name w:val="Заголовок 4 Знак"/>
    <w:link w:val="701"/>
    <w:rPr>
      <w:rFonts w:eastAsia="PMingLiU"/>
      <w:b/>
      <w:bCs/>
      <w:sz w:val="28"/>
      <w:szCs w:val="28"/>
      <w:lang w:eastAsia="zh-TW"/>
    </w:rPr>
  </w:style>
  <w:style w:type="paragraph" w:styleId="933">
    <w:name w:val="Normal Indent"/>
    <w:basedOn w:val="697"/>
    <w:pPr>
      <w:ind w:left="708" w:firstLine="720"/>
      <w:jc w:val="both"/>
      <w:spacing w:after="0" w:line="240" w:lineRule="auto"/>
      <w:widowControl w:val="off"/>
    </w:pPr>
    <w:rPr>
      <w:rFonts w:ascii="Times New Roman" w:hAnsi="Times New Roman" w:eastAsia="PMingLiU" w:cs="Times New Roman"/>
      <w:sz w:val="24"/>
      <w:szCs w:val="16"/>
      <w:lang w:eastAsia="zh-TW"/>
    </w:rPr>
  </w:style>
  <w:style w:type="character" w:styleId="934" w:customStyle="1">
    <w:name w:val="Заголовок 2 Знак"/>
    <w:rPr>
      <w:rFonts w:ascii="Arial" w:hAnsi="Arial" w:eastAsia="PMingLiU" w:cs="Arial"/>
      <w:b/>
      <w:bCs/>
      <w:i/>
      <w:iCs/>
      <w:sz w:val="28"/>
      <w:szCs w:val="28"/>
      <w:lang w:val="ru-RU" w:eastAsia="zh-TW" w:bidi="ar-SA"/>
    </w:rPr>
  </w:style>
  <w:style w:type="paragraph" w:styleId="935" w:customStyle="1">
    <w:name w:val="Обычный (Web)"/>
    <w:basedOn w:val="697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936" w:customStyle="1">
    <w:name w:val="List21"/>
    <w:basedOn w:val="697"/>
    <w:pPr>
      <w:jc w:val="both"/>
      <w:spacing w:after="0" w:line="360" w:lineRule="auto"/>
      <w:tabs>
        <w:tab w:val="left" w:pos="1701" w:leader="none"/>
      </w:tabs>
    </w:pPr>
    <w:rPr>
      <w:rFonts w:ascii="Times New Roman" w:hAnsi="Times New Roman" w:cs="Times New Roman"/>
      <w:sz w:val="24"/>
      <w:szCs w:val="20"/>
      <w:lang w:eastAsia="ru-RU"/>
    </w:rPr>
  </w:style>
  <w:style w:type="paragraph" w:styleId="937" w:customStyle="1">
    <w:name w:val="3"/>
    <w:basedOn w:val="697"/>
    <w:pPr>
      <w:ind w:left="150" w:right="150"/>
      <w:spacing w:before="150" w:after="15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938" w:customStyle="1">
    <w:name w:val="Обычный1"/>
    <w:uiPriority w:val="99"/>
    <w:pPr>
      <w:ind w:firstLine="400"/>
      <w:jc w:val="both"/>
      <w:widowControl w:val="off"/>
    </w:pPr>
    <w:rPr>
      <w:sz w:val="24"/>
      <w:lang w:eastAsia="ru-RU"/>
    </w:rPr>
  </w:style>
  <w:style w:type="paragraph" w:styleId="939" w:customStyle="1">
    <w:name w:val="Знак Знак Знак Знак Знак Знак Знак Знак Знак Знак Знак Знак Знак Знак Знак Знак Знак Знак Знак Знак Знак Знак"/>
    <w:basedOn w:val="697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styleId="940">
    <w:name w:val="FollowedHyperlink"/>
    <w:rPr>
      <w:color w:val="800080"/>
      <w:u w:val="single"/>
    </w:rPr>
  </w:style>
  <w:style w:type="paragraph" w:styleId="941" w:customStyle="1">
    <w:name w:val="Знак Знак Знак Знак Знак Знак3 Знак"/>
    <w:basedOn w:val="69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styleId="942" w:customStyle="1">
    <w:name w:val="Гипертекстовая ссылка"/>
    <w:uiPriority w:val="99"/>
    <w:rPr>
      <w:color w:val="008000"/>
    </w:rPr>
  </w:style>
  <w:style w:type="character" w:styleId="943" w:customStyle="1">
    <w:name w:val="Основной текст с отступом 3 Знак"/>
    <w:link w:val="915"/>
    <w:uiPriority w:val="99"/>
    <w:rPr>
      <w:rFonts w:ascii="Calibri" w:hAnsi="Calibri" w:cs="Calibri"/>
      <w:sz w:val="16"/>
      <w:szCs w:val="16"/>
      <w:lang w:eastAsia="ar-SA"/>
    </w:rPr>
  </w:style>
  <w:style w:type="character" w:styleId="944" w:customStyle="1">
    <w:name w:val="Заголовок 1 Знак"/>
    <w:link w:val="698"/>
    <w:rPr>
      <w:rFonts w:ascii="Arial" w:hAnsi="Arial" w:cs="Arial"/>
      <w:b/>
      <w:bCs/>
      <w:sz w:val="32"/>
      <w:szCs w:val="32"/>
      <w:lang w:eastAsia="ar-SA"/>
    </w:rPr>
  </w:style>
  <w:style w:type="character" w:styleId="945" w:customStyle="1">
    <w:name w:val="delimitor"/>
    <w:basedOn w:val="703"/>
  </w:style>
  <w:style w:type="character" w:styleId="946" w:customStyle="1">
    <w:name w:val="Основной текст 2 Знак"/>
    <w:link w:val="910"/>
    <w:rPr>
      <w:rFonts w:ascii="Calibri" w:hAnsi="Calibri" w:cs="Calibri"/>
      <w:sz w:val="22"/>
      <w:szCs w:val="22"/>
      <w:lang w:eastAsia="ar-SA"/>
    </w:rPr>
  </w:style>
  <w:style w:type="character" w:styleId="947" w:customStyle="1">
    <w:name w:val="Абзац списка Знак"/>
    <w:link w:val="724"/>
    <w:rPr>
      <w:rFonts w:ascii="Calibri" w:hAnsi="Calibri" w:cs="Calibri"/>
      <w:sz w:val="22"/>
      <w:szCs w:val="22"/>
      <w:lang w:eastAsia="ar-SA"/>
    </w:rPr>
  </w:style>
  <w:style w:type="paragraph" w:styleId="948" w:customStyle="1">
    <w:name w:val="Заголовок списка"/>
    <w:basedOn w:val="697"/>
    <w:next w:val="697"/>
    <w:rPr>
      <w:rFonts w:eastAsia="Calibri"/>
      <w:lang w:eastAsia="zh-CN"/>
    </w:rPr>
  </w:style>
  <w:style w:type="character" w:styleId="949" w:customStyle="1">
    <w:name w:val="apple-converted-space"/>
  </w:style>
  <w:style w:type="paragraph" w:styleId="950" w:customStyle="1">
    <w:name w:val="ConsPlusNormal"/>
    <w:pPr>
      <w:widowControl w:val="off"/>
    </w:pPr>
    <w:rPr>
      <w:rFonts w:ascii="Arial" w:hAnsi="Arial" w:cs="Arial"/>
      <w:lang w:eastAsia="ru-RU"/>
    </w:rPr>
  </w:style>
  <w:style w:type="paragraph" w:styleId="951">
    <w:name w:val="Document Map"/>
    <w:basedOn w:val="697"/>
    <w:link w:val="952"/>
    <w:rPr>
      <w:rFonts w:ascii="Tahoma" w:hAnsi="Tahoma" w:cs="Times New Roman"/>
      <w:sz w:val="16"/>
      <w:szCs w:val="16"/>
      <w:lang w:val="en-US"/>
    </w:rPr>
  </w:style>
  <w:style w:type="character" w:styleId="952" w:customStyle="1">
    <w:name w:val="Схема документа Знак"/>
    <w:link w:val="951"/>
    <w:rPr>
      <w:rFonts w:ascii="Tahoma" w:hAnsi="Tahoma" w:cs="Tahoma"/>
      <w:sz w:val="16"/>
      <w:szCs w:val="16"/>
      <w:lang w:eastAsia="ar-SA"/>
    </w:rPr>
  </w:style>
  <w:style w:type="paragraph" w:styleId="953" w:customStyle="1">
    <w:name w:val="ConsPlusCell"/>
    <w:rPr>
      <w:sz w:val="24"/>
      <w:szCs w:val="24"/>
      <w:lang w:eastAsia="ru-RU"/>
    </w:rPr>
  </w:style>
  <w:style w:type="character" w:styleId="954" w:customStyle="1">
    <w:name w:val="Верхний колонтитул Знак"/>
    <w:link w:val="897"/>
    <w:uiPriority w:val="99"/>
    <w:rPr>
      <w:rFonts w:cs="Calibri"/>
      <w:lang w:eastAsia="ar-SA"/>
    </w:rPr>
  </w:style>
  <w:style w:type="paragraph" w:styleId="955" w:customStyle="1">
    <w:name w:val="Знак1"/>
    <w:basedOn w:val="69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956" w:customStyle="1">
    <w:name w:val="Без интервала1"/>
    <w:pPr>
      <w:widowControl w:val="off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957" w:customStyle="1">
    <w:name w:val="iceouttxt6"/>
    <w:rPr>
      <w:rFonts w:ascii="Arial" w:hAnsi="Arial" w:cs="Arial"/>
      <w:color w:val="666666"/>
      <w:sz w:val="17"/>
      <w:szCs w:val="17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muser1</dc:creator>
  <cp:revision>8</cp:revision>
  <dcterms:created xsi:type="dcterms:W3CDTF">2026-08-05T11:43:00Z</dcterms:created>
  <dcterms:modified xsi:type="dcterms:W3CDTF">2026-08-18T12:59:00Z</dcterms:modified>
  <cp:version>786432</cp:version>
</cp:coreProperties>
</file>