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jc w:val="center"/>
        <w:widowControl w:val="off"/>
        <w:tabs>
          <w:tab w:val="left" w:pos="10065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Государственный контракт № 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0"/>
        <w:jc w:val="center"/>
        <w:widowControl w:val="off"/>
        <w:tabs>
          <w:tab w:val="left" w:pos="1006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оказание услуг по обязательному страхованию гражданской ответственности владельцев транспортных средств (ОСАГО)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Арханге</w:t>
      </w:r>
      <w:r>
        <w:rPr>
          <w:sz w:val="28"/>
          <w:szCs w:val="28"/>
        </w:rPr>
        <w:t xml:space="preserve">льск                       </w:t>
      </w:r>
      <w:r>
        <w:rPr>
          <w:sz w:val="28"/>
          <w:szCs w:val="28"/>
        </w:rPr>
        <w:t xml:space="preserve">                                                ____________ 202</w:t>
      </w:r>
      <w:r>
        <w:rPr>
          <w:sz w:val="28"/>
          <w:szCs w:val="28"/>
        </w:rPr>
        <w:t xml:space="preserve">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widowControl w:val="off"/>
        <w:tabs>
          <w:tab w:val="left" w:pos="1006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4"/>
        <w:ind w:firstLine="709"/>
        <w:jc w:val="both"/>
        <w:spacing w:after="0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Управление Федеральной службы государственной регистрации, кадастра и картографии по Архангельской области и Ненецкому автономному округу</w:t>
      </w:r>
      <w:r>
        <w:rPr>
          <w:sz w:val="28"/>
          <w:szCs w:val="28"/>
        </w:rPr>
        <w:t xml:space="preserve">, именуемое в дальнейшем Государственный заказчик (далее – Страхователь, Упра</w:t>
      </w:r>
      <w:r>
        <w:rPr>
          <w:sz w:val="28"/>
          <w:szCs w:val="28"/>
        </w:rPr>
        <w:t xml:space="preserve">вление), в лице ______________</w:t>
      </w:r>
      <w:r>
        <w:rPr>
          <w:sz w:val="28"/>
          <w:szCs w:val="28"/>
        </w:rPr>
        <w:t xml:space="preserve">, действующе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 на основании </w:t>
      </w:r>
      <w:r>
        <w:rPr>
          <w:bCs/>
          <w:sz w:val="28"/>
          <w:szCs w:val="28"/>
        </w:rPr>
        <w:t xml:space="preserve">________________</w:t>
      </w:r>
      <w:r>
        <w:rPr>
          <w:sz w:val="28"/>
          <w:szCs w:val="28"/>
        </w:rPr>
        <w:t xml:space="preserve">, с одной стороны, и </w:t>
      </w:r>
      <w:r>
        <w:rPr>
          <w:sz w:val="28"/>
          <w:szCs w:val="28"/>
          <w:u w:val="single"/>
        </w:rPr>
        <w:t xml:space="preserve">(название юридического лица или ФИО индивидуального предпринимателя, физического лица)</w:t>
      </w:r>
      <w:r>
        <w:rPr>
          <w:sz w:val="28"/>
          <w:szCs w:val="28"/>
        </w:rPr>
        <w:t xml:space="preserve">, именуемый</w:t>
      </w:r>
      <w:r>
        <w:rPr>
          <w:sz w:val="28"/>
          <w:szCs w:val="28"/>
        </w:rPr>
        <w:t xml:space="preserve"> в дальнейшем Страховщик, в лице </w:t>
      </w:r>
      <w:r>
        <w:rPr>
          <w:sz w:val="28"/>
          <w:szCs w:val="28"/>
          <w:u w:val="single"/>
        </w:rPr>
        <w:t xml:space="preserve">(должность при наличии и ФИО представителя)</w:t>
      </w:r>
      <w:r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  <w:u w:val="single"/>
        </w:rPr>
        <w:t xml:space="preserve">(название учредительного документа)</w:t>
      </w:r>
      <w:r>
        <w:rPr>
          <w:sz w:val="28"/>
          <w:szCs w:val="28"/>
        </w:rPr>
        <w:t xml:space="preserve">, с другой стороны (при совместном упоминании – Стороны)</w:t>
      </w:r>
      <w:r>
        <w:rPr>
          <w:sz w:val="28"/>
          <w:szCs w:val="28"/>
        </w:rPr>
        <w:t xml:space="preserve">, на основании пункта 4 части 1 статьи 93 Федерального закона от 05.04.2013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№ 44-ФЗ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</w:t>
      </w:r>
      <w:r>
        <w:rPr>
          <w:spacing w:val="-10"/>
          <w:sz w:val="28"/>
          <w:szCs w:val="28"/>
        </w:rPr>
        <w:t xml:space="preserve">) </w:t>
      </w:r>
      <w:r>
        <w:rPr>
          <w:spacing w:val="-6"/>
          <w:sz w:val="28"/>
          <w:szCs w:val="28"/>
        </w:rPr>
        <w:t xml:space="preserve">(идентификационный код </w:t>
      </w:r>
      <w:r>
        <w:rPr>
          <w:sz w:val="28"/>
          <w:szCs w:val="28"/>
        </w:rPr>
        <w:t xml:space="preserve">закупки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</w:t>
      </w:r>
      <w:r>
        <w:rPr>
          <w:rFonts w:ascii="Times New Roman" w:hAnsi="Times New Roman"/>
          <w:sz w:val="28"/>
          <w:szCs w:val="28"/>
        </w:rPr>
        <w:t xml:space="preserve">1290113122829010100100130000000000</w:t>
      </w:r>
      <w:r>
        <w:rPr>
          <w:bCs/>
          <w:sz w:val="28"/>
          <w:szCs w:val="28"/>
        </w:rPr>
        <w:t xml:space="preserve">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</w:t>
      </w:r>
      <w:r>
        <w:rPr>
          <w:sz w:val="28"/>
          <w:szCs w:val="28"/>
        </w:rPr>
        <w:t xml:space="preserve"> закупочной сессии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</w:t>
      </w:r>
      <w:r>
        <w:rPr>
          <w:sz w:val="28"/>
          <w:szCs w:val="28"/>
        </w:rPr>
        <w:t xml:space="preserve">) о нижеследующем: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ind w:firstLine="709"/>
        <w:jc w:val="both"/>
        <w:spacing w:after="0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Предмет Контракта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Страховщик обязуется в соответствии с Федеральным законом от 25.04.2002 № 40-ФЗ «Об обязательном страховании гражданской ответственности владельцев транспортных средств»</w:t>
      </w:r>
      <w:r>
        <w:rPr>
          <w:sz w:val="28"/>
          <w:szCs w:val="28"/>
        </w:rPr>
        <w:t xml:space="preserve"> (далее – закон № 40-ФЗ)</w:t>
      </w:r>
      <w:r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Положени</w:t>
      </w:r>
      <w:r>
        <w:rPr>
          <w:rFonts w:eastAsia="Calibri"/>
          <w:sz w:val="28"/>
          <w:szCs w:val="28"/>
        </w:rPr>
        <w:t xml:space="preserve">ем</w:t>
      </w:r>
      <w:r>
        <w:rPr>
          <w:rFonts w:eastAsia="Calibri"/>
          <w:sz w:val="28"/>
          <w:szCs w:val="28"/>
        </w:rPr>
        <w:t xml:space="preserve"> Банка России от 01.04.2024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837-П </w:t>
      </w:r>
      <w:r>
        <w:rPr>
          <w:rFonts w:eastAsia="Calibri"/>
          <w:sz w:val="28"/>
          <w:szCs w:val="28"/>
        </w:rPr>
        <w:t xml:space="preserve">«О </w:t>
      </w:r>
      <w:r>
        <w:rPr>
          <w:rFonts w:eastAsia="Calibri"/>
          <w:sz w:val="28"/>
          <w:szCs w:val="28"/>
        </w:rPr>
        <w:t xml:space="preserve">правилах обязательного страхования гражданской ответственности владельцев транспортных средств</w:t>
      </w:r>
      <w:r>
        <w:rPr>
          <w:rFonts w:eastAsia="Calibri"/>
          <w:sz w:val="28"/>
          <w:szCs w:val="28"/>
        </w:rPr>
        <w:t xml:space="preserve">» </w:t>
      </w:r>
      <w:r>
        <w:rPr>
          <w:sz w:val="28"/>
          <w:szCs w:val="28"/>
        </w:rPr>
        <w:t xml:space="preserve">и лицензи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 xml:space="preserve">оказать Страхователю услуги по обязательному страхованию гражданской ответственности владельцев транспортных средств (ОСАГО), а Страхователь принять и оплатить данные услуги в порядке и на условиях, предусмотренных Контрактом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Цена контракта, порядок и сроки оплаты услуг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8"/>
        <w:jc w:val="both"/>
        <w:spacing w:after="0" w:afterAutospacing="0" w:line="240" w:lineRule="auto"/>
        <w:shd w:val="clear" w:color="auto" w:fill="ffffff"/>
        <w:widowControl w:val="off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2.1. Цена Контракта состоит из суммы страховых премий в отношении транспортн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(далее по тексту также – ТС, автомобил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), указанных</w:t>
      </w:r>
      <w:r>
        <w:rPr>
          <w:sz w:val="28"/>
          <w:szCs w:val="28"/>
        </w:rPr>
        <w:t xml:space="preserve"> в Приложении № 2 к Контракту, и составляет </w:t>
      </w:r>
      <w:r>
        <w:rPr>
          <w:sz w:val="28"/>
          <w:szCs w:val="28"/>
        </w:rPr>
        <w:t xml:space="preserve">___________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____)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</w:rPr>
        <w:t xml:space="preserve">ек</w:t>
      </w:r>
      <w:r>
        <w:rPr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08"/>
        <w:jc w:val="both"/>
        <w:spacing w:after="0" w:afterAutospacing="0" w:line="240" w:lineRule="auto"/>
        <w:shd w:val="clear" w:color="auto" w:fill="ffffff"/>
        <w:widowControl w:val="off"/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 случае, если Исполнитель имеет право на освобождение от уплаты НДС в соответствии со статьей 145 Налогового кодекса Российской Федерации, то слова «в том числе НДС» заменяются на слова «НДС не облагается»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  <w:r>
        <w:rPr>
          <w:rFonts w:ascii="Liberation Serif" w:hAnsi="Liberation Serif" w:cs="Liberation Serif"/>
          <w:sz w:val="28"/>
          <w:szCs w:val="28"/>
          <w:highlight w:val="none"/>
          <w14:ligatures w14:val="none"/>
        </w:rPr>
      </w:r>
    </w:p>
    <w:p>
      <w:pPr>
        <w:pStyle w:val="870"/>
        <w:ind w:right="-51"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Страховые премии рассчитывается Страховщиком в соответствии со страховыми тарифами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установленными </w:t>
      </w:r>
      <w:r>
        <w:rPr>
          <w:sz w:val="28"/>
          <w:szCs w:val="28"/>
        </w:rPr>
        <w:t xml:space="preserve">Указание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Банка России от </w:t>
      </w:r>
      <w:r>
        <w:rPr>
          <w:sz w:val="28"/>
          <w:szCs w:val="28"/>
        </w:rPr>
        <w:t xml:space="preserve">09.10.2025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7204-У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страховых тарифах по обязательному страхованию гражданской ответственности владельцев транспортных средств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в отношении каждого транспортного средства Страхователя</w:t>
      </w:r>
      <w:r>
        <w:rPr>
          <w:sz w:val="28"/>
          <w:szCs w:val="28"/>
        </w:rPr>
        <w:t xml:space="preserve"> категории «В»</w:t>
      </w:r>
      <w:r>
        <w:rPr>
          <w:sz w:val="28"/>
          <w:szCs w:val="28"/>
        </w:rPr>
        <w:t xml:space="preserve"> по формуле: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 = ТБ x КТ x КБМ x КВС x КО x КМ x КС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 </w:t>
      </w:r>
      <w:r>
        <w:rPr>
          <w:sz w:val="28"/>
          <w:szCs w:val="28"/>
        </w:rPr>
        <w:t xml:space="preserve">- размер страховой премии, подлежащей уплате по контракту;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ТБ</w:t>
      </w:r>
      <w:r>
        <w:rPr>
          <w:sz w:val="28"/>
          <w:szCs w:val="28"/>
        </w:rPr>
        <w:t xml:space="preserve"> - размер базовой ставки страхового тарифа;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КТ</w:t>
      </w:r>
      <w:r>
        <w:rPr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КБМ</w:t>
      </w:r>
      <w:r>
        <w:rPr>
          <w:sz w:val="28"/>
          <w:szCs w:val="28"/>
        </w:rPr>
        <w:t xml:space="preserve"> - коэффициент страховых тарифов в зависимости от количества произведенных страховщиками страховых возмещений в предшествующие периоды;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КВС</w:t>
      </w:r>
      <w:r>
        <w:rPr>
          <w:sz w:val="28"/>
          <w:szCs w:val="28"/>
        </w:rPr>
        <w:t xml:space="preserve"> – коэффициент страховых тарифов в з</w:t>
      </w:r>
      <w:r>
        <w:rPr>
          <w:sz w:val="28"/>
          <w:szCs w:val="28"/>
        </w:rPr>
        <w:t xml:space="preserve">ависимости от характеристик (навыков),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контракт, возраста водителя);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</w:t>
      </w:r>
      <w:r>
        <w:rPr>
          <w:sz w:val="28"/>
          <w:szCs w:val="28"/>
        </w:rPr>
        <w:t xml:space="preserve"> - коэффициент страховых тарифов в зависимости от отсутствия в контракте условия, предусматривающего управление транспортным средством только указанными страхователем водителями;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КМ</w:t>
      </w:r>
      <w:r>
        <w:rPr>
          <w:sz w:val="28"/>
          <w:szCs w:val="28"/>
        </w:rPr>
        <w:t xml:space="preserve"> - коэффициент страховых тарифов в зависимости от </w:t>
      </w:r>
      <w:r>
        <w:rPr>
          <w:bCs/>
          <w:sz w:val="28"/>
          <w:szCs w:val="28"/>
        </w:rPr>
        <w:t xml:space="preserve">технических характеристик (мощности двигателя) транспортного средства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b/>
          <w:sz w:val="28"/>
          <w:szCs w:val="28"/>
        </w:rPr>
        <w:t xml:space="preserve">КС</w:t>
      </w:r>
      <w:r>
        <w:rPr>
          <w:sz w:val="28"/>
          <w:szCs w:val="28"/>
        </w:rPr>
        <w:t xml:space="preserve"> - коэффициент страховых тарифов в зависимости от сезонного и иного временного использования</w:t>
      </w:r>
      <w:r>
        <w:rPr>
          <w:sz w:val="28"/>
          <w:szCs w:val="28"/>
        </w:rPr>
        <w:t xml:space="preserve"> транспортного средства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 Цена Контракта является</w:t>
      </w:r>
      <w:r>
        <w:rPr>
          <w:sz w:val="28"/>
          <w:szCs w:val="28"/>
          <w:lang w:eastAsia="ar-SA"/>
        </w:rPr>
        <w:t xml:space="preserve"> твердой и определяется на весь срок исполнения Контракта.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2.3. Изменение страховых тарифов в течение срока действия Контракта не влечет за собой изменение цены Контракта.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2.4. Источник финансирования – федеральный бюджет.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2.5. Этапы (отдельные этапы) исполнения Контракта не предусмотрены.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rPr>
          <w:sz w:val="28"/>
          <w:szCs w:val="28"/>
        </w:rPr>
      </w:pPr>
      <w:r>
        <w:rPr>
          <w:rStyle w:val="892"/>
          <w:sz w:val="28"/>
          <w:szCs w:val="28"/>
        </w:rPr>
        <w:t xml:space="preserve">2.</w:t>
      </w:r>
      <w:r>
        <w:rPr>
          <w:rStyle w:val="892"/>
          <w:sz w:val="28"/>
          <w:szCs w:val="28"/>
        </w:rPr>
        <w:t xml:space="preserve">6</w:t>
      </w:r>
      <w:r>
        <w:rPr>
          <w:rStyle w:val="892"/>
          <w:sz w:val="28"/>
          <w:szCs w:val="28"/>
        </w:rPr>
        <w:t xml:space="preserve">. </w:t>
      </w:r>
      <w:r>
        <w:rPr>
          <w:rStyle w:val="892"/>
          <w:sz w:val="28"/>
          <w:szCs w:val="28"/>
        </w:rPr>
        <w:t xml:space="preserve">Страхователь</w:t>
      </w:r>
      <w:r>
        <w:rPr>
          <w:rStyle w:val="892"/>
          <w:sz w:val="28"/>
          <w:szCs w:val="28"/>
        </w:rPr>
        <w:t xml:space="preserve"> производит </w:t>
      </w:r>
      <w:r>
        <w:rPr>
          <w:sz w:val="28"/>
          <w:szCs w:val="28"/>
        </w:rPr>
        <w:t xml:space="preserve">100% оплату цены Контракта по </w:t>
      </w:r>
      <w:r>
        <w:rPr>
          <w:sz w:val="28"/>
          <w:szCs w:val="28"/>
        </w:rPr>
        <w:t xml:space="preserve">факту получения от Страховщика с</w:t>
      </w:r>
      <w:r>
        <w:rPr>
          <w:sz w:val="28"/>
          <w:szCs w:val="28"/>
        </w:rPr>
        <w:t xml:space="preserve">траховых полисов обязательного страхования (д</w:t>
      </w:r>
      <w:r>
        <w:rPr>
          <w:sz w:val="28"/>
          <w:szCs w:val="28"/>
        </w:rPr>
        <w:t xml:space="preserve">алее – полис ОСАГО) на каждый конкретный автомобиль, указанный в Приложении № 1 к Контракту, на основании выставленного Страховщиком счета путем перечисления денежных средств на расчетный счет Страховщика (получателем денежных средств по Контракту является</w:t>
      </w:r>
      <w:r>
        <w:rPr>
          <w:sz w:val="28"/>
          <w:szCs w:val="28"/>
        </w:rPr>
        <w:t xml:space="preserve"> _________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Оплата производится </w:t>
      </w:r>
      <w:r>
        <w:rPr>
          <w:bCs/>
          <w:sz w:val="28"/>
          <w:szCs w:val="28"/>
        </w:rPr>
        <w:t xml:space="preserve">на основании выставленного </w:t>
      </w:r>
      <w:r>
        <w:rPr>
          <w:sz w:val="28"/>
          <w:szCs w:val="28"/>
        </w:rPr>
        <w:t xml:space="preserve">Страховщиком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счета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течение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семи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рабочих</w:t>
      </w:r>
      <w:r>
        <w:rPr>
          <w:sz w:val="28"/>
          <w:szCs w:val="28"/>
        </w:rPr>
        <w:t xml:space="preserve"> дней </w:t>
      </w:r>
      <w:r>
        <w:rPr>
          <w:sz w:val="28"/>
          <w:szCs w:val="28"/>
        </w:rPr>
        <w:t xml:space="preserve">с даты подписания С</w:t>
      </w:r>
      <w:r>
        <w:rPr>
          <w:sz w:val="28"/>
          <w:szCs w:val="28"/>
        </w:rPr>
        <w:t xml:space="preserve">трахователем документа о приемке, указанного в пункте 6.1 Контракта</w:t>
      </w:r>
      <w:r>
        <w:rPr>
          <w:sz w:val="28"/>
          <w:szCs w:val="28"/>
        </w:rPr>
        <w:t xml:space="preserve">. Перечисление денежных средств производится Страхователем по реквизитам, указанным в разделе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11. Контракта. </w:t>
      </w:r>
      <w:r>
        <w:rPr>
          <w:sz w:val="28"/>
          <w:szCs w:val="28"/>
        </w:rPr>
        <w:t xml:space="preserve">Оплата осуществляется за счет лимитов бюджетных обязательств 2026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Датой уплаты цены Контракта считается день ее перечисления на расчетный счет Страховщика. При перечислении цены Контракта Страхователь указывает в назначении платежа номера полисов ОСАГО, полученных от Страховщика.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Сумма, подлежащая уплате </w:t>
      </w:r>
      <w:r>
        <w:rPr>
          <w:sz w:val="28"/>
          <w:szCs w:val="28"/>
        </w:rPr>
        <w:t xml:space="preserve">Страхователем</w:t>
      </w:r>
      <w:r>
        <w:rPr>
          <w:sz w:val="28"/>
          <w:szCs w:val="28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</w:t>
      </w:r>
      <w:r>
        <w:rPr>
          <w:sz w:val="28"/>
          <w:szCs w:val="28"/>
        </w:rPr>
        <w:t xml:space="preserve">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 w:val="28"/>
          <w:szCs w:val="28"/>
        </w:rPr>
        <w:t xml:space="preserve">Страхователем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Срок действия Контракта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Контракт </w:t>
      </w:r>
      <w:r>
        <w:rPr>
          <w:sz w:val="28"/>
          <w:szCs w:val="28"/>
        </w:rPr>
        <w:t xml:space="preserve">считается заключенным с </w:t>
      </w:r>
      <w:r>
        <w:rPr>
          <w:sz w:val="28"/>
          <w:szCs w:val="28"/>
        </w:rPr>
        <w:t xml:space="preserve">даты</w:t>
      </w:r>
      <w:r>
        <w:rPr>
          <w:sz w:val="28"/>
          <w:szCs w:val="28"/>
        </w:rPr>
        <w:t xml:space="preserve"> его подписания и </w:t>
      </w:r>
      <w:r>
        <w:rPr>
          <w:sz w:val="28"/>
          <w:szCs w:val="28"/>
          <w:lang w:eastAsia="ar-SA"/>
        </w:rPr>
        <w:t xml:space="preserve">действует до полного исполнения Сторонами всех взятых на себя обязательств, а в части принятых Сторонами обязательств по договорам ОСАГО - до полного их исполнения в соответствии с действующим законодательством в области</w:t>
      </w:r>
      <w:r>
        <w:rPr>
          <w:sz w:val="28"/>
          <w:szCs w:val="28"/>
        </w:rPr>
        <w:t xml:space="preserve"> обязательного страхования гражданской ответственности владельцев транспортных средств</w:t>
      </w:r>
      <w:r>
        <w:rPr>
          <w:sz w:val="28"/>
          <w:szCs w:val="28"/>
          <w:lang w:eastAsia="ar-SA"/>
        </w:rPr>
        <w:t xml:space="preserve">.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numPr>
          <w:ilvl w:val="0"/>
          <w:numId w:val="9"/>
        </w:numPr>
        <w:jc w:val="center"/>
        <w:tabs>
          <w:tab w:val="left" w:pos="0" w:leader="none"/>
        </w:tabs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Место, условия и сроки оказания услуг</w:t>
      </w:r>
      <w:r>
        <w:rPr>
          <w:b/>
          <w:bCs/>
          <w:sz w:val="28"/>
          <w:szCs w:val="28"/>
          <w:lang w:eastAsia="ar-SA"/>
        </w:rPr>
      </w:r>
      <w:r>
        <w:rPr>
          <w:b/>
          <w:bCs/>
          <w:sz w:val="28"/>
          <w:szCs w:val="28"/>
          <w:lang w:eastAsia="ar-SA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4.1. Для исполнения условий Контракта </w:t>
      </w:r>
      <w:r>
        <w:rPr>
          <w:sz w:val="28"/>
          <w:szCs w:val="28"/>
        </w:rPr>
        <w:t xml:space="preserve">Страхователь </w:t>
      </w:r>
      <w:r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двух</w:t>
      </w:r>
      <w:r>
        <w:rPr>
          <w:sz w:val="28"/>
          <w:szCs w:val="28"/>
        </w:rPr>
        <w:t xml:space="preserve">) рабочих дней с момента заключения Контракта представляет </w:t>
      </w:r>
      <w:r>
        <w:rPr>
          <w:sz w:val="28"/>
          <w:szCs w:val="28"/>
        </w:rPr>
        <w:t xml:space="preserve"> Страховщику копии документов</w:t>
      </w:r>
      <w:r>
        <w:rPr>
          <w:sz w:val="28"/>
          <w:szCs w:val="28"/>
        </w:rPr>
        <w:t xml:space="preserve">, предусмотренных </w:t>
      </w:r>
      <w:r>
        <w:rPr>
          <w:sz w:val="28"/>
          <w:szCs w:val="28"/>
        </w:rPr>
        <w:t xml:space="preserve">пунктом</w:t>
      </w:r>
      <w:r>
        <w:rPr>
          <w:sz w:val="28"/>
          <w:szCs w:val="28"/>
        </w:rPr>
        <w:t xml:space="preserve"> 3 статьи 15 закона № 40-ФЗ.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ind w:firstLine="709"/>
        <w:jc w:val="both"/>
        <w:spacing w:after="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>
        <w:rPr>
          <w:sz w:val="28"/>
          <w:szCs w:val="28"/>
        </w:rPr>
        <w:t xml:space="preserve">Полис ОСАГО выдается на каждое ТС, подлежащее обязательному страхованию по Контракту. Сведения о ТС, в отношении которых страхуется гражданская ответственность Управления, приведены в Приложении № 1 к Контракту.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tabs>
          <w:tab w:val="left" w:pos="0" w:leader="none"/>
        </w:tabs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4.3. Срок действия стр</w:t>
      </w:r>
      <w:r>
        <w:rPr>
          <w:sz w:val="28"/>
          <w:szCs w:val="28"/>
          <w:lang w:eastAsia="ar-SA"/>
        </w:rPr>
        <w:t xml:space="preserve">ахового полиса для каждого ТС – один </w:t>
      </w:r>
      <w:r>
        <w:rPr>
          <w:sz w:val="28"/>
          <w:szCs w:val="28"/>
        </w:rPr>
        <w:t xml:space="preserve">год с </w:t>
      </w:r>
      <w:r>
        <w:rPr>
          <w:sz w:val="28"/>
          <w:szCs w:val="28"/>
        </w:rPr>
        <w:t xml:space="preserve">даты начала периода ст</w:t>
      </w:r>
      <w:r>
        <w:rPr>
          <w:sz w:val="28"/>
          <w:szCs w:val="28"/>
        </w:rPr>
        <w:t xml:space="preserve">рахования,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в Приложении № 1 к Контракту</w:t>
      </w:r>
      <w:r>
        <w:rPr>
          <w:sz w:val="28"/>
          <w:szCs w:val="28"/>
          <w:lang w:eastAsia="ar-SA"/>
        </w:rPr>
        <w:t xml:space="preserve">.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ind w:firstLine="709"/>
        <w:jc w:val="both"/>
        <w:tabs>
          <w:tab w:val="left" w:pos="0" w:leader="none"/>
          <w:tab w:val="left" w:pos="720" w:leader="none"/>
          <w:tab w:val="left" w:pos="6120" w:leader="none"/>
        </w:tabs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4.4. Оформление всех полисов ОСАГО в отношении ТС Страхователя осуществляется Страховщиком в течение </w:t>
      </w:r>
      <w:r>
        <w:rPr>
          <w:sz w:val="28"/>
          <w:szCs w:val="28"/>
          <w:lang w:eastAsia="ar-SA"/>
        </w:rPr>
        <w:t xml:space="preserve">7</w:t>
      </w:r>
      <w:r>
        <w:rPr>
          <w:sz w:val="28"/>
          <w:szCs w:val="28"/>
          <w:lang w:eastAsia="ar-SA"/>
        </w:rPr>
        <w:t xml:space="preserve"> (</w:t>
      </w:r>
      <w:r>
        <w:rPr>
          <w:sz w:val="28"/>
          <w:szCs w:val="28"/>
          <w:lang w:eastAsia="ar-SA"/>
        </w:rPr>
        <w:t xml:space="preserve">семи</w:t>
      </w:r>
      <w:r>
        <w:rPr>
          <w:sz w:val="28"/>
          <w:szCs w:val="28"/>
          <w:lang w:eastAsia="ar-SA"/>
        </w:rPr>
        <w:t xml:space="preserve">) рабочих дней с мом</w:t>
      </w:r>
      <w:r>
        <w:rPr>
          <w:sz w:val="28"/>
          <w:szCs w:val="28"/>
          <w:lang w:eastAsia="ar-SA"/>
        </w:rPr>
        <w:t xml:space="preserve">ента предоставления </w:t>
      </w:r>
      <w:r>
        <w:rPr>
          <w:sz w:val="28"/>
          <w:szCs w:val="28"/>
          <w:lang w:eastAsia="ar-SA"/>
        </w:rPr>
        <w:t xml:space="preserve">документов, указанных в п. 4.1. Контракта.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Одновременно с</w:t>
      </w:r>
      <w:r>
        <w:rPr>
          <w:rFonts w:eastAsia="Calibri"/>
          <w:sz w:val="28"/>
          <w:szCs w:val="28"/>
        </w:rPr>
        <w:t xml:space="preserve"> каждым</w:t>
      </w:r>
      <w:r>
        <w:rPr>
          <w:rFonts w:eastAsia="Calibri"/>
          <w:sz w:val="28"/>
          <w:szCs w:val="28"/>
        </w:rPr>
        <w:t xml:space="preserve"> страховым полисом </w:t>
      </w:r>
      <w:r>
        <w:rPr>
          <w:rFonts w:eastAsia="Calibri"/>
          <w:sz w:val="28"/>
          <w:szCs w:val="28"/>
        </w:rPr>
        <w:t xml:space="preserve">ОСАГО </w:t>
      </w:r>
      <w:r>
        <w:rPr>
          <w:rFonts w:eastAsia="Calibri"/>
          <w:sz w:val="28"/>
          <w:szCs w:val="28"/>
        </w:rPr>
        <w:t xml:space="preserve">Страховщик бесплатно выдает Страхователю извещение о дорожно-транспортном происшествии по форме, определенной в </w:t>
      </w:r>
      <w:r>
        <w:rPr>
          <w:rFonts w:eastAsia="Calibri"/>
          <w:sz w:val="28"/>
          <w:szCs w:val="28"/>
        </w:rPr>
        <w:fldChar w:fldCharType="begin"/>
      </w:r>
      <w:r>
        <w:rPr>
          <w:rFonts w:eastAsia="Calibri"/>
          <w:sz w:val="28"/>
          <w:szCs w:val="28"/>
        </w:rPr>
        <w:instrText xml:space="preserve">HYPERLINK consultantplus://offline/ref=6B33675CA63C15CDADE48F0650AF65818F49CBFC98A74A5105F06B44670F23F1492997A6EB806F270BC0A3461D8B7FAE88CF12386CC35250hAd3G </w:instrText>
      </w:r>
      <w:r>
        <w:rPr>
          <w:rFonts w:eastAsia="Calibri"/>
          <w:sz w:val="28"/>
          <w:szCs w:val="28"/>
        </w:rPr>
        <w:fldChar w:fldCharType="separate"/>
      </w:r>
      <w:r>
        <w:rPr>
          <w:rFonts w:eastAsia="Calibri"/>
          <w:sz w:val="28"/>
          <w:szCs w:val="28"/>
        </w:rPr>
        <w:t xml:space="preserve">приложении 3</w:t>
      </w:r>
      <w:r>
        <w:rPr>
          <w:rFonts w:eastAsia="Calibri"/>
          <w:sz w:val="28"/>
          <w:szCs w:val="28"/>
        </w:rPr>
        <w:fldChar w:fldCharType="end"/>
      </w:r>
      <w:r>
        <w:rPr>
          <w:rFonts w:eastAsia="Calibri"/>
          <w:sz w:val="28"/>
          <w:szCs w:val="28"/>
        </w:rPr>
        <w:t xml:space="preserve"> к </w:t>
      </w:r>
      <w:r>
        <w:rPr>
          <w:rFonts w:eastAsia="Calibri"/>
          <w:sz w:val="28"/>
          <w:szCs w:val="28"/>
        </w:rPr>
        <w:t xml:space="preserve">Положени</w:t>
      </w:r>
      <w:r>
        <w:rPr>
          <w:rFonts w:eastAsia="Calibri"/>
          <w:sz w:val="28"/>
          <w:szCs w:val="28"/>
        </w:rPr>
        <w:t xml:space="preserve">ю</w:t>
      </w:r>
      <w:r>
        <w:rPr>
          <w:rFonts w:eastAsia="Calibri"/>
          <w:sz w:val="28"/>
          <w:szCs w:val="28"/>
        </w:rPr>
        <w:t xml:space="preserve"> Банка России от 01.04.2024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837-П </w:t>
      </w:r>
      <w:r>
        <w:rPr>
          <w:rFonts w:eastAsia="Calibri"/>
          <w:sz w:val="28"/>
          <w:szCs w:val="28"/>
        </w:rPr>
        <w:t xml:space="preserve">«О </w:t>
      </w:r>
      <w:r>
        <w:rPr>
          <w:rFonts w:eastAsia="Calibri"/>
          <w:sz w:val="28"/>
          <w:szCs w:val="28"/>
        </w:rPr>
        <w:t xml:space="preserve">правилах обязательного страхования гражданской ответственности владельцев транспортных средств</w:t>
      </w:r>
      <w:r>
        <w:rPr>
          <w:rFonts w:eastAsia="Calibri"/>
          <w:sz w:val="28"/>
          <w:szCs w:val="28"/>
        </w:rPr>
        <w:t xml:space="preserve">», в двух экземплярах.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утрате полиса ОСАГО Страхователь имеет право на получение его дубликата бесплатно.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4.5. Лицами, допущенными к управлению ТС, являются штатные работники Страхователя и иные лица, осуществляющие управление ТС на основании гражданско-правового договора со Страхователем.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4.6. Страхователь является владельцем ТС.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4.7. Услуги оказываются по месту нахождения Страховщика.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 Изменение, дополнение и расторжение Контракта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5.1. Изменения и дополнения к Контракту возможны лишь в случаях, предусмотренных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5.2. При исполнении Контракта цена Контракта может быть снижена по соглашению Сторон без изменения, предусмотренного Контрактом объема услуг, иных условий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tabs>
          <w:tab w:val="num" w:pos="70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Страхователь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До принятия решения об одностороннем отказе от исполнения Контракта Страхователь вправе провести экспертизу оказанной услуги с привлечением экспертов, экспертных организаций.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Если Страхователем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Страх</w:t>
      </w:r>
      <w:r>
        <w:rPr>
          <w:sz w:val="28"/>
          <w:szCs w:val="28"/>
        </w:rPr>
        <w:t xml:space="preserve">ователем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Страхователя от исполнения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Страхователь обязан принять решение об од</w:t>
      </w:r>
      <w:r>
        <w:rPr>
          <w:sz w:val="28"/>
          <w:szCs w:val="28"/>
        </w:rPr>
        <w:t xml:space="preserve">ностороннем отказе от исполнения Контракта, если в ходе исполнения Контракта установлено, что Страховщик не соответствует установленным статьей 21 закона № 40 - ФЗ требованиям или предоставил недостоверную информацию о своем соответствии таким требованиям.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0"/>
        <w:jc w:val="center"/>
        <w:widowControl w:val="off"/>
        <w:tabs>
          <w:tab w:val="center" w:pos="5102" w:leader="none"/>
          <w:tab w:val="right" w:pos="1020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Порядок и сроки приемки оказываемых услуг, порядок и сроки оформления результатов приемки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widowControl w:val="off"/>
        <w:tabs>
          <w:tab w:val="left" w:pos="0" w:leader="none"/>
          <w:tab w:val="left" w:pos="720" w:leader="none"/>
        </w:tabs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6.1. По факту оказания услуг составляется и подписывается акт приемки оказанных услуг</w:t>
      </w:r>
      <w:r>
        <w:rPr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</w:rPr>
        <w:t xml:space="preserve">или универсальный передаточный документ</w:t>
        <w:br w:type="textWrapping" w:clear="all"/>
        <w:t xml:space="preserve">(далее - </w:t>
      </w:r>
      <w:r>
        <w:rPr>
          <w:bCs/>
          <w:sz w:val="28"/>
          <w:szCs w:val="28"/>
        </w:rPr>
        <w:t xml:space="preserve">УПД)</w:t>
      </w:r>
      <w:r>
        <w:rPr>
          <w:sz w:val="28"/>
          <w:szCs w:val="28"/>
          <w:lang w:eastAsia="ar-SA"/>
        </w:rPr>
        <w:t xml:space="preserve">.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70"/>
        <w:ind w:firstLine="720"/>
        <w:jc w:val="both"/>
        <w:widowControl w:val="off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6.2. </w:t>
      </w:r>
      <w:r>
        <w:rPr>
          <w:spacing w:val="-4"/>
          <w:sz w:val="28"/>
          <w:szCs w:val="28"/>
        </w:rPr>
        <w:t xml:space="preserve">Страхователь не позднее </w:t>
      </w:r>
      <w:r>
        <w:rPr>
          <w:spacing w:val="-4"/>
          <w:sz w:val="28"/>
          <w:szCs w:val="28"/>
        </w:rPr>
        <w:t xml:space="preserve">пяти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рабочих дней с момента предоставления Страховщиком акта </w:t>
      </w:r>
      <w:r>
        <w:rPr>
          <w:spacing w:val="-4"/>
          <w:sz w:val="28"/>
          <w:szCs w:val="28"/>
          <w:lang w:eastAsia="ar-SA"/>
        </w:rPr>
        <w:t xml:space="preserve">приемки оказанных услуг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или УПД</w:t>
      </w:r>
      <w:r>
        <w:rPr>
          <w:spacing w:val="-4"/>
          <w:sz w:val="28"/>
          <w:szCs w:val="28"/>
        </w:rPr>
        <w:t xml:space="preserve"> производит </w:t>
      </w:r>
      <w:r>
        <w:rPr>
          <w:spacing w:val="-4"/>
          <w:sz w:val="28"/>
          <w:szCs w:val="28"/>
        </w:rPr>
        <w:t xml:space="preserve">приемку</w:t>
      </w:r>
      <w:r>
        <w:rPr>
          <w:spacing w:val="-4"/>
          <w:sz w:val="28"/>
          <w:szCs w:val="28"/>
        </w:rPr>
        <w:t xml:space="preserve"> оказанных Страховщиком услуг</w:t>
      </w:r>
      <w:r>
        <w:rPr>
          <w:spacing w:val="-4"/>
          <w:sz w:val="28"/>
          <w:szCs w:val="28"/>
        </w:rPr>
        <w:t xml:space="preserve">, в том числе проверку</w:t>
      </w:r>
      <w:r>
        <w:rPr>
          <w:spacing w:val="-4"/>
          <w:sz w:val="28"/>
          <w:szCs w:val="28"/>
        </w:rPr>
        <w:t xml:space="preserve"> на соответствие объема условиям Контракта</w:t>
      </w:r>
      <w:r>
        <w:rPr>
          <w:spacing w:val="-4"/>
          <w:sz w:val="28"/>
          <w:szCs w:val="28"/>
        </w:rPr>
        <w:t xml:space="preserve">.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 случае создания приемочной комиссии не позднее </w:t>
      </w:r>
      <w:r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десяти)</w:t>
      </w:r>
      <w:r>
        <w:rPr>
          <w:sz w:val="28"/>
          <w:szCs w:val="28"/>
        </w:rPr>
        <w:t xml:space="preserve"> рабочих дней, следующих за днем поступления </w:t>
      </w:r>
      <w:r>
        <w:rPr>
          <w:sz w:val="28"/>
          <w:szCs w:val="28"/>
        </w:rPr>
        <w:t xml:space="preserve">Страхователю</w:t>
      </w:r>
      <w:r>
        <w:rPr>
          <w:sz w:val="28"/>
          <w:szCs w:val="28"/>
        </w:rPr>
        <w:t xml:space="preserve"> документа о приемке</w:t>
      </w:r>
      <w:r>
        <w:rPr>
          <w:sz w:val="28"/>
          <w:szCs w:val="28"/>
        </w:rPr>
        <w:t xml:space="preserve">, п</w:t>
      </w:r>
      <w:r>
        <w:rPr>
          <w:rFonts w:eastAsia="Calibri"/>
          <w:sz w:val="28"/>
          <w:szCs w:val="28"/>
        </w:rPr>
        <w:t xml:space="preserve">риемка результатов оказанной услуги оформляется документом о приемке, подписывается всеми членами приемочной комиссии и утверждается </w:t>
      </w:r>
      <w:r>
        <w:rPr>
          <w:rFonts w:eastAsia="Calibri"/>
          <w:sz w:val="28"/>
          <w:szCs w:val="28"/>
        </w:rPr>
        <w:t xml:space="preserve">Страхователем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0"/>
        <w:ind w:firstLine="708"/>
        <w:jc w:val="both"/>
        <w:shd w:val="clear" w:color="auto" w:fill="ffffff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6.3. </w:t>
      </w:r>
      <w:r>
        <w:rPr>
          <w:rFonts w:eastAsia="Calibri"/>
          <w:sz w:val="28"/>
          <w:szCs w:val="28"/>
          <w:lang w:eastAsia="en-US"/>
        </w:rPr>
        <w:t xml:space="preserve">По окончании приемки оказанных услуг при отсутствии претензий </w:t>
      </w:r>
      <w:r>
        <w:rPr>
          <w:sz w:val="28"/>
          <w:szCs w:val="28"/>
        </w:rPr>
        <w:t xml:space="preserve">Страхователь</w:t>
      </w:r>
      <w:r>
        <w:rPr>
          <w:rFonts w:eastAsia="Calibri"/>
          <w:sz w:val="28"/>
          <w:szCs w:val="28"/>
          <w:lang w:eastAsia="en-US"/>
        </w:rPr>
        <w:t xml:space="preserve"> в срок, указанный в пункте </w:t>
      </w:r>
      <w:r>
        <w:rPr>
          <w:rFonts w:eastAsia="Calibri"/>
          <w:sz w:val="28"/>
          <w:szCs w:val="28"/>
          <w:lang w:eastAsia="en-US"/>
        </w:rPr>
        <w:t xml:space="preserve">6</w:t>
      </w:r>
      <w:r>
        <w:rPr>
          <w:rFonts w:eastAsia="Calibri"/>
          <w:sz w:val="28"/>
          <w:szCs w:val="28"/>
          <w:lang w:eastAsia="en-US"/>
        </w:rPr>
        <w:t xml:space="preserve">.2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 Контракта, подписывает акт приемки оказанных </w:t>
      </w:r>
      <w:r>
        <w:rPr>
          <w:rFonts w:eastAsia="Calibri"/>
          <w:sz w:val="28"/>
          <w:szCs w:val="28"/>
          <w:lang w:eastAsia="en-US"/>
        </w:rPr>
        <w:t xml:space="preserve">у</w:t>
      </w:r>
      <w:r>
        <w:rPr>
          <w:rFonts w:eastAsia="Calibri"/>
          <w:sz w:val="28"/>
          <w:szCs w:val="28"/>
          <w:lang w:eastAsia="en-US"/>
        </w:rPr>
        <w:t xml:space="preserve">слуг </w:t>
      </w:r>
      <w:r>
        <w:rPr>
          <w:rFonts w:eastAsia="Calibri"/>
          <w:sz w:val="28"/>
          <w:szCs w:val="28"/>
          <w:lang w:eastAsia="en-US"/>
        </w:rPr>
        <w:t xml:space="preserve">или </w:t>
      </w:r>
      <w:r>
        <w:rPr>
          <w:rFonts w:eastAsia="Calibri"/>
          <w:sz w:val="28"/>
          <w:szCs w:val="28"/>
          <w:lang w:eastAsia="en-US"/>
        </w:rPr>
        <w:t xml:space="preserve">УПД. В целях уведомления </w:t>
      </w:r>
      <w:r>
        <w:rPr>
          <w:rFonts w:eastAsia="Calibri"/>
          <w:sz w:val="28"/>
          <w:szCs w:val="28"/>
          <w:lang w:eastAsia="en-US"/>
        </w:rPr>
        <w:t xml:space="preserve">Страховщика</w:t>
      </w:r>
      <w:r>
        <w:rPr>
          <w:rFonts w:eastAsia="Calibri"/>
          <w:sz w:val="28"/>
          <w:szCs w:val="28"/>
          <w:lang w:eastAsia="en-US"/>
        </w:rPr>
        <w:t xml:space="preserve"> о результатах приемки оказанных услуг в срок, указанный в разделе </w:t>
      </w:r>
      <w:r>
        <w:rPr>
          <w:rFonts w:eastAsia="Calibri"/>
          <w:sz w:val="28"/>
          <w:szCs w:val="28"/>
          <w:lang w:eastAsia="en-US"/>
        </w:rPr>
        <w:t xml:space="preserve">2</w:t>
      </w:r>
      <w:r>
        <w:rPr>
          <w:rFonts w:eastAsia="Calibri"/>
          <w:sz w:val="28"/>
          <w:szCs w:val="28"/>
          <w:lang w:eastAsia="en-US"/>
        </w:rPr>
        <w:t xml:space="preserve"> Контракта, </w:t>
      </w:r>
      <w:r>
        <w:rPr>
          <w:sz w:val="28"/>
          <w:szCs w:val="28"/>
        </w:rPr>
        <w:t xml:space="preserve">Страхователь</w:t>
      </w:r>
      <w:r>
        <w:rPr>
          <w:rFonts w:eastAsia="Calibri"/>
          <w:sz w:val="28"/>
          <w:szCs w:val="28"/>
          <w:lang w:eastAsia="en-US"/>
        </w:rPr>
        <w:t xml:space="preserve"> направляет на электронный адрес </w:t>
      </w:r>
      <w:r>
        <w:rPr>
          <w:rFonts w:eastAsia="Calibri"/>
          <w:sz w:val="28"/>
          <w:szCs w:val="28"/>
          <w:lang w:eastAsia="en-US"/>
        </w:rPr>
        <w:t xml:space="preserve">Страховщика</w:t>
      </w:r>
      <w:r>
        <w:rPr>
          <w:rFonts w:eastAsia="Calibri"/>
          <w:sz w:val="28"/>
          <w:szCs w:val="28"/>
          <w:lang w:eastAsia="en-US"/>
        </w:rPr>
        <w:t xml:space="preserve">, указанный в Контракте, Акт приемки товаров, работ, услуг, сформированный </w:t>
      </w:r>
      <w:r>
        <w:rPr>
          <w:rFonts w:eastAsia="Calibri"/>
          <w:sz w:val="28"/>
          <w:szCs w:val="28"/>
          <w:lang w:eastAsia="en-US"/>
        </w:rPr>
        <w:t xml:space="preserve">Страхователем</w:t>
      </w:r>
      <w:r>
        <w:rPr>
          <w:rFonts w:eastAsia="Calibri"/>
          <w:sz w:val="28"/>
          <w:szCs w:val="28"/>
          <w:lang w:eastAsia="en-US"/>
        </w:rPr>
        <w:t xml:space="preserve"> по форме 0510452.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6.4</w:t>
      </w:r>
      <w:r>
        <w:rPr>
          <w:sz w:val="28"/>
          <w:szCs w:val="28"/>
        </w:rPr>
        <w:t xml:space="preserve">. Страхователь</w:t>
      </w:r>
      <w:r>
        <w:rPr>
          <w:sz w:val="28"/>
          <w:szCs w:val="28"/>
        </w:rPr>
        <w:t xml:space="preserve"> при наличии претензий к Страховщику по качеству или объему предоставленных услуг в срок, указанный в пункте 6.2. Контракта, направляет Страховщику уведомление о несоответствии оказанных услуг условиям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6.5</w:t>
      </w:r>
      <w:r>
        <w:rPr>
          <w:sz w:val="28"/>
          <w:szCs w:val="28"/>
        </w:rPr>
        <w:t xml:space="preserve">. Страхователь в случае отказа от подписания акта </w:t>
      </w:r>
      <w:r>
        <w:rPr>
          <w:sz w:val="28"/>
          <w:szCs w:val="28"/>
          <w:lang w:eastAsia="ar-SA"/>
        </w:rPr>
        <w:t xml:space="preserve">приемки оказанных услуг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или УПД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срок, указанный в пункте 6.2. Контракта, направляет Страховщику письмо с мотивированным объяснением причин отказа.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Ответственность Сторон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20"/>
        <w:jc w:val="both"/>
        <w:tabs>
          <w:tab w:val="left" w:pos="1134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 Стороны несут ответственность за неисполнение или ненадлежащее исполнение обязательств, предусмотренных Контрактом, в соответствии с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7.2.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</w:t>
      </w:r>
      <w:r>
        <w:rPr>
          <w:spacing w:val="-6"/>
          <w:sz w:val="28"/>
          <w:szCs w:val="28"/>
        </w:rPr>
        <w:t xml:space="preserve">латы неустоек (штрафов, пеней):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7.2.1. Пеня начисляется за каждый день просрочки исполнения Страхователем обязательств, предусмотренных Контрактом, начиная со дня, следующего после</w:t>
      </w:r>
      <w:r>
        <w:rPr>
          <w:sz w:val="28"/>
          <w:szCs w:val="28"/>
        </w:rPr>
        <w:t xml:space="preserve">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7.2.2. Штрафы начисляются за ненадлежащее исполнение Страхователем обязательств, предусмотренных Контрактом, за исключением просрочки исполнения обязательств, предусмотренных Контрактом.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7.2.3. За каждый факт неисполнения Страхователем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- 1000 (Одна тысяча) рублей.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7.2.4. Общая сумма начисленных штрафов за ненадлежащее исполнение Страхователем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7.3. В случае просрочки исполнения Ст</w:t>
      </w:r>
      <w:r>
        <w:rPr>
          <w:sz w:val="28"/>
          <w:szCs w:val="28"/>
        </w:rPr>
        <w:t xml:space="preserve">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требование об уплате неустоек (штрафов, пеней):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7.3.1. За каждый факт неисполнения или ненадлежаще</w:t>
      </w:r>
      <w:r>
        <w:rPr>
          <w:sz w:val="28"/>
          <w:szCs w:val="28"/>
        </w:rPr>
        <w:t xml:space="preserve">го исполнения Страховщиком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 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) рубл</w:t>
      </w:r>
      <w:r>
        <w:rPr>
          <w:sz w:val="28"/>
          <w:szCs w:val="28"/>
        </w:rPr>
        <w:t xml:space="preserve">ей _____</w:t>
      </w:r>
      <w:r>
        <w:rPr>
          <w:sz w:val="28"/>
          <w:szCs w:val="28"/>
        </w:rPr>
        <w:t xml:space="preserve"> копеек.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7.3.2. </w:t>
      </w:r>
      <w:r>
        <w:rPr>
          <w:spacing w:val="-2"/>
          <w:sz w:val="28"/>
          <w:szCs w:val="28"/>
        </w:rPr>
        <w:t xml:space="preserve">За кажды</w:t>
      </w:r>
      <w:r>
        <w:rPr>
          <w:spacing w:val="-2"/>
          <w:sz w:val="28"/>
          <w:szCs w:val="28"/>
        </w:rPr>
        <w:t xml:space="preserve">й факт неисполнения или ненадлежащего исполнения Страховщиком обязательств, предусмотренных Контрактом, которые не имеет стоимостного выражения, размер штрафа устанавливается (при наличии в Контракте таких обязательств) в виде фиксированной суммы 1000 руб.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7.3.3. </w:t>
      </w:r>
      <w:r>
        <w:rPr>
          <w:sz w:val="28"/>
          <w:szCs w:val="28"/>
        </w:rPr>
        <w:t xml:space="preserve">Пеня начисляется за каждый день просрочки исполнения Страховщиком обязательств, предусмотренных Контрактом, начиная </w:t>
      </w:r>
      <w:r>
        <w:rPr>
          <w:sz w:val="28"/>
          <w:szCs w:val="28"/>
        </w:rPr>
        <w:t xml:space="preserve">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</w:t>
      </w:r>
      <w:r>
        <w:rPr>
          <w:sz w:val="28"/>
          <w:szCs w:val="28"/>
        </w:rPr>
        <w:t xml:space="preserve"> (отдельного этапа исполнения Контракта)</w:t>
      </w:r>
      <w:r>
        <w:rPr>
          <w:sz w:val="28"/>
          <w:szCs w:val="28"/>
        </w:rPr>
        <w:t xml:space="preserve">, уменьшенной на сумму, пропорциональную объему обязательств, предусмотренных Контрактом (соответствующим отдельным этапом исполнения Контракта)</w:t>
      </w:r>
      <w:r>
        <w:rPr>
          <w:sz w:val="28"/>
          <w:szCs w:val="28"/>
        </w:rPr>
        <w:t xml:space="preserve"> и фактически исполненных Страховщиком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за исключением случаев, если законодательством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Общая сумма начисленных штрафов за неисполнение или ненадлежащее исполнение Страховщиком обязательств, предусмотренных Контрактом, не может превышать цену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7.6. Исполнение обязат</w:t>
      </w:r>
      <w:r>
        <w:rPr>
          <w:sz w:val="28"/>
          <w:szCs w:val="28"/>
        </w:rPr>
        <w:t xml:space="preserve">ельства Страховщика по перечислению неустойки (пеней, штрафов) в доход федерального бюджета возлагается на Страхователя из суммы подлежащей уплате Страховщику цены Контракта (Страховщику выплачивается сумма, уменьшенная на сумму неустойки (пеней, штрафов).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tabs>
          <w:tab w:val="left" w:pos="1003" w:leader="none"/>
        </w:tabs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7.7. </w:t>
      </w:r>
      <w:r>
        <w:rPr>
          <w:color w:val="000000"/>
          <w:sz w:val="28"/>
          <w:szCs w:val="28"/>
        </w:rPr>
        <w:t xml:space="preserve">Ответственность за неисполнение или ненадлежащее ис</w:t>
      </w:r>
      <w:r>
        <w:rPr>
          <w:color w:val="000000"/>
          <w:sz w:val="28"/>
          <w:szCs w:val="28"/>
        </w:rPr>
        <w:t xml:space="preserve">полнение своих обязательств по договору ОСАГО, заключенному в соответствии с настоящим Контрактом, определяется в соответствии с законодательством Российской Федерации об обязательном страховании гражданской ответственности владельцев транспортных средств.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Разрешение споров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8.1. Все споры и разногласия по Контракту решаются Сторонами путем переговоров. Претензионный порядок урегулирования споров обязателен для обеих Сторон. Срок рассмотрения претензии – 5 (пять) рабочих дней с момента ее получения Сторонами.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8.2. В случае невозможности такого урегулирования разногласия подлежат рассмотрению в Арбитражном суде Архангельской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shd w:val="clear" w:color="auto" w:fill="ffffff"/>
        <w:widowControl w:val="off"/>
        <w:tabs>
          <w:tab w:val="left" w:pos="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Форс-мажорные обстоятельства (обстоятельства непреодолимой силы)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9.1. </w:t>
      </w:r>
      <w:r>
        <w:rPr>
          <w:spacing w:val="-6"/>
          <w:sz w:val="28"/>
          <w:szCs w:val="28"/>
        </w:rPr>
        <w:t xml:space="preserve">Форс-мажорные обс</w:t>
      </w:r>
      <w:r>
        <w:rPr>
          <w:spacing w:val="-6"/>
          <w:sz w:val="28"/>
          <w:szCs w:val="28"/>
        </w:rPr>
        <w:t xml:space="preserve">тоятельства (обстоятельства непреодолимой силы) – чрезвычайные, непреодолимые, не зависящие от воли и действий Сторон Контракта обстоятельства, в связи с которыми Стороны оказываются неспособными надлежащим образом выполнить принятые на себя обязательства.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9.2. Возникновение форс-мажорных обстоятельств влечет за собой изменения и дополнения к Контракту либо его расторжение в соответствии с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9.3. Сторона, оказавшаяся неспособной надлежащим образом выполнить принятые на себя обязательства по Контракту в связи с возникновением форс-мажорных обстоятельств, должна незамедлительно письменно известить об этом другую Сторону.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9.4. Факт возникновения форс-мажорных обстоятельств должен быть документально подтвержден уполномоченным органом.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Прочие условия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firstLine="720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10.1. Взаимоотношения Сторон, не урегулированные Контрактом, регламентируются действующим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10.2. Контракт составлен в двух экземплярах, имеющих равную юридическую силу, по одному для каждой из Сторон.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20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10.3. Все приложения к Контракту являются его неотъемлемой частью.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ind w:firstLine="709"/>
        <w:jc w:val="both"/>
        <w:shd w:val="clear" w:color="auto" w:fill="ffffff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10.4. Стороны обязаны извещать друг друга об изменении своих реквизитов не позднее 3 (трех) дней с момента их изменения.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widowControl w:val="off"/>
        <w:tabs>
          <w:tab w:val="left" w:pos="1006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Реквизиты и подписи Сторон: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9923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103"/>
        <w:gridCol w:w="4820"/>
      </w:tblGrid>
      <w:tr>
        <w:tblPrEx/>
        <w:trPr>
          <w:trHeight w:val="1207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top"/>
            <w:textDirection w:val="lrTb"/>
            <w:noWrap w:val="false"/>
          </w:tcPr>
          <w:p>
            <w:pPr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Заказчик: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bCs/>
                <w:sz w:val="28"/>
                <w:szCs w:val="28"/>
              </w:rPr>
              <w:t xml:space="preserve">Управление Федеральной службы государственной регистрации, кадастра и картографии по Архангельской области и Ненецкому автономному округу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Адрес: Российская Федерация, 163000, Архангельская область, г. Архангельск, ул. Садовая, д. 5, корп. 1,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ИНН 2901131228,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КПП 290101001,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ОКТМО 11701000,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896"/>
              <w:ind w:left="0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1. 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Казначейский счет 03211643000000013244 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96"/>
              <w:ind w:left="0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УФК по Нижегородской области,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96"/>
              <w:ind w:left="0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 л/счет 03241А30240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96"/>
              <w:ind w:left="0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Единый казначейский счет 40102810745370000024 в ОКЦ №1  ВОЛГО-ВЯТСКОМ ГУ БАНКА РОССИИ//УФК по Нижегородской области, г. Нижний Новгород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  <w:p>
            <w:pPr>
              <w:pStyle w:val="896"/>
              <w:ind w:left="0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БИК 012202102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ru-RU" w:eastAsia="ru-RU"/>
              </w:rPr>
              <w:t xml:space="preserve">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896"/>
              <w:ind w:left="-56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2. (для перечисления пени) </w:t>
              <w:br/>
              <w:t xml:space="preserve">Счет 031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00643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000000012400 в УФК по Архангельской области и Ненецкому автономному округу л/с 04241А30240  Единый казначейский счет 40102810045370000016 в ОКЦ №2 Северо-Западного ГУ Банка России//УФК по Архангельской области и Ненецкому автономному округу, БИК 011117401,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896"/>
              <w:ind w:left="-56"/>
              <w:jc w:val="left"/>
              <w:spacing w:after="0" w:afterAutospacing="0" w:line="240" w:lineRule="auto"/>
              <w:widowControl w:val="off"/>
              <w:tabs>
                <w:tab w:val="left" w:pos="3825" w:leader="none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КБК 321 1 16 0701001 9000140,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ab/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pStyle w:val="896"/>
              <w:ind w:left="-56"/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КБК 321 1 16 07090 01 9000 140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jc w:val="left"/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тел.: (8182) 22-99-65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  <w:lang w:val="en-US"/>
              </w:rPr>
              <w:t xml:space="preserve">e-mail: </w:t>
            </w:r>
            <w:hyperlink r:id="rId10" w:tooltip="mailto:omto@r29.rosreestr.ru" w:history="1">
              <w:r>
                <w:rPr>
                  <w:rFonts w:ascii="Liberation Serif" w:hAnsi="Liberation Serif" w:eastAsia="Liberation Serif" w:cs="Liberation Serif"/>
                  <w:color w:val="000000"/>
                  <w:sz w:val="28"/>
                  <w:szCs w:val="28"/>
                  <w:u w:val="single"/>
                  <w:lang w:val="en-US"/>
                </w:rPr>
                <w:t xml:space="preserve">omto@r29.rosreestr.ru</w:t>
              </w:r>
            </w:hyperlink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ind w:left="0"/>
              <w:spacing w:after="0" w:afterAutospacing="0" w:line="240" w:lineRule="auto"/>
              <w:rPr>
                <w:rFonts w:ascii="Liberation Serif" w:hAnsi="Liberation Serif" w:cs="Liberation Serif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(Должность)</w:t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Liberation Serif" w:hAnsi="Liberation Serif" w:cs="Liberation Serif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ind w:left="106"/>
              <w:spacing w:after="0" w:afterAutospacing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  <w:p>
            <w:pPr>
              <w:ind w:left="-37"/>
              <w:spacing w:after="0" w:afterAutospacing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_________________________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(Ф.И.О.</w:t>
            </w:r>
            <w:r>
              <w:rPr>
                <w:rFonts w:ascii="Liberation Serif" w:hAnsi="Liberation Serif" w:eastAsia="Liberation Serif" w:cs="Liberation Serif"/>
                <w:sz w:val="28"/>
                <w:szCs w:val="28"/>
              </w:rPr>
              <w:t xml:space="preserve">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  <w:r>
              <w:rPr>
                <w:rFonts w:ascii="Liberation Serif" w:hAnsi="Liberation Serif" w:cs="Liberation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70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Страховщик</w:t>
            </w:r>
            <w:r>
              <w:rPr>
                <w:b/>
                <w:bCs/>
                <w:sz w:val="28"/>
                <w:szCs w:val="28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 </w:t>
            </w:r>
            <w:r>
              <w:rPr>
                <w:sz w:val="28"/>
                <w:szCs w:val="28"/>
              </w:rPr>
              <w:t xml:space="preserve">( ФИО)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70"/>
        <w:jc w:val="right"/>
        <w:shd w:val="clear" w:color="auto" w:fill="ffffff"/>
        <w:widowControl w:val="off"/>
        <w:tabs>
          <w:tab w:val="left" w:pos="10620" w:leader="none"/>
        </w:tabs>
        <w:sectPr>
          <w:headerReference w:type="default" r:id="rId9"/>
          <w:footnotePr/>
          <w:endnotePr/>
          <w:type w:val="nextPage"/>
          <w:pgSz w:w="11906" w:h="16838" w:orient="portrait"/>
          <w:pgMar w:top="1135" w:right="851" w:bottom="1134" w:left="1701" w:header="425" w:footer="0" w:gutter="0"/>
          <w:cols w:num="1" w:sep="0" w:space="708" w:equalWidth="1"/>
          <w:docGrid w:linePitch="360"/>
          <w:titlePg/>
        </w:sectPr>
      </w:pPr>
      <w:r/>
      <w:r/>
    </w:p>
    <w:p>
      <w:pPr>
        <w:pStyle w:val="870"/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right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Государственному к</w:t>
      </w:r>
      <w:r>
        <w:rPr>
          <w:sz w:val="28"/>
          <w:szCs w:val="28"/>
        </w:rPr>
        <w:t xml:space="preserve">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right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____________20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 г. № 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widowControl w:val="o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70"/>
        <w:jc w:val="center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Сведения о транспортн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средств</w:t>
      </w:r>
      <w:r>
        <w:rPr>
          <w:b/>
          <w:bCs/>
          <w:sz w:val="28"/>
          <w:szCs w:val="28"/>
        </w:rPr>
        <w:t xml:space="preserve">ах</w:t>
      </w:r>
      <w:r>
        <w:rPr>
          <w:b/>
          <w:bCs/>
          <w:sz w:val="28"/>
          <w:szCs w:val="28"/>
        </w:rPr>
        <w:t xml:space="preserve">, в отношении котор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страхуется гражданская ответственность Управления </w:t>
      </w:r>
      <w:r>
        <w:rPr>
          <w:b/>
          <w:bCs/>
          <w:sz w:val="28"/>
          <w:szCs w:val="28"/>
        </w:rPr>
        <w:t xml:space="preserve">Росреестра </w:t>
      </w:r>
      <w:r>
        <w:rPr>
          <w:b/>
          <w:bCs/>
          <w:sz w:val="28"/>
          <w:szCs w:val="28"/>
        </w:rPr>
        <w:t xml:space="preserve">по Архангельской области и Ненецкому автономному округу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726"/>
        <w:tblW w:w="0" w:type="auto"/>
        <w:tblInd w:w="-13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0"/>
        <w:gridCol w:w="1701"/>
        <w:gridCol w:w="1487"/>
        <w:gridCol w:w="1027"/>
        <w:gridCol w:w="1637"/>
        <w:gridCol w:w="1004"/>
        <w:gridCol w:w="1396"/>
        <w:gridCol w:w="1063"/>
        <w:gridCol w:w="1031"/>
        <w:gridCol w:w="1417"/>
      </w:tblGrid>
      <w:tr>
        <w:tblPrEx/>
        <w:trPr>
          <w:trHeight w:val="1052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№ п/п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Марка автомобиля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Год выпуска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Регистрационный Номер  автомобиля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Место регистрации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Страховые выплаты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Количество лиц, допущенных к  управлению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Мощность  двигателя (л.с.)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Период использования автомобиля (мес.)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Наличие нарушений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Наличие прицепа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Даты  начала периода страхования 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</w:tr>
      <w:tr>
        <w:tblPrEx/>
        <w:trPr>
          <w:trHeight w:val="85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RENAULT LOGAN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О309КС29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Архангельск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Без ограничений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82,26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 даты заключения договора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RENAULT DUSTER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2020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О401АО29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Архангельск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Без ограничений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25.08.2026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LADA Niva 2123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Р410АН29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Архангельск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Без ограничений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83,3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19.09.2026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4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LADA Niva 2123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Р445АН29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Архангельск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Без ограничений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83,3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19.09.2026</w:t>
            </w:r>
            <w:r/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LADA Niva 2123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2025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Р527АЕ29 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г. Архангельск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Без ограничений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83,3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нет</w:t>
            </w:r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19.09.2026</w:t>
            </w:r>
            <w:r/>
          </w:p>
        </w:tc>
      </w:tr>
    </w:tbl>
    <w:p>
      <w:pPr>
        <w:pStyle w:val="874"/>
        <w:spacing w:after="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4"/>
        <w:spacing w:after="0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4572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86"/>
        <w:gridCol w:w="7286"/>
      </w:tblGrid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Страхователь: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 xml:space="preserve">Страховщик:</w:t>
            </w:r>
            <w:r>
              <w:rPr>
                <w:b/>
                <w:bCs/>
                <w:spacing w:val="-2"/>
                <w:sz w:val="28"/>
                <w:szCs w:val="28"/>
              </w:rPr>
            </w:r>
            <w:r>
              <w:rPr>
                <w:b/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top"/>
            <w:textDirection w:val="lrTb"/>
            <w:noWrap w:val="false"/>
          </w:tcPr>
          <w:p>
            <w:pPr>
              <w:pStyle w:val="870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jc w:val="both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_____</w:t>
            </w:r>
            <w:r>
              <w:rPr>
                <w:spacing w:val="-2"/>
                <w:sz w:val="28"/>
                <w:szCs w:val="28"/>
              </w:rPr>
              <w:t xml:space="preserve">__________</w:t>
            </w:r>
            <w:r>
              <w:rPr>
                <w:spacing w:val="-2"/>
                <w:sz w:val="28"/>
                <w:szCs w:val="28"/>
              </w:rPr>
              <w:t xml:space="preserve">____________________</w:t>
            </w:r>
            <w:r>
              <w:rPr>
                <w:spacing w:val="-2"/>
                <w:sz w:val="28"/>
                <w:szCs w:val="28"/>
              </w:rPr>
              <w:t xml:space="preserve">(ФИО)</w:t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_____________________________________ </w:t>
            </w:r>
            <w:r>
              <w:rPr>
                <w:spacing w:val="-2"/>
                <w:sz w:val="28"/>
                <w:szCs w:val="28"/>
              </w:rPr>
              <w:t xml:space="preserve">(ФИО)</w:t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</w:tr>
    </w:tbl>
    <w:p>
      <w:pPr>
        <w:pStyle w:val="870"/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0"/>
        <w:jc w:val="center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right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Государственному к</w:t>
      </w:r>
      <w:r>
        <w:rPr>
          <w:sz w:val="28"/>
          <w:szCs w:val="28"/>
        </w:rPr>
        <w:t xml:space="preserve">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right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____________20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 г. № 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right"/>
        <w:spacing w:line="360" w:lineRule="auto"/>
        <w:shd w:val="clear" w:color="auto" w:fill="ffffff"/>
        <w:widowControl w:val="off"/>
        <w:tabs>
          <w:tab w:val="left" w:pos="106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Сумм</w:t>
      </w:r>
      <w:r>
        <w:rPr>
          <w:b/>
          <w:bCs/>
          <w:sz w:val="28"/>
          <w:szCs w:val="28"/>
        </w:rPr>
        <w:t xml:space="preserve">а</w:t>
      </w:r>
      <w:r>
        <w:rPr>
          <w:b/>
          <w:bCs/>
          <w:sz w:val="28"/>
          <w:szCs w:val="28"/>
        </w:rPr>
        <w:t xml:space="preserve"> страхов</w:t>
      </w:r>
      <w:r>
        <w:rPr>
          <w:b/>
          <w:bCs/>
          <w:sz w:val="28"/>
          <w:szCs w:val="28"/>
        </w:rPr>
        <w:t xml:space="preserve">ых</w:t>
      </w:r>
      <w:r>
        <w:rPr>
          <w:b/>
          <w:bCs/>
          <w:sz w:val="28"/>
          <w:szCs w:val="28"/>
        </w:rPr>
        <w:t xml:space="preserve"> преми</w:t>
      </w:r>
      <w:r>
        <w:rPr>
          <w:b/>
          <w:bCs/>
          <w:sz w:val="28"/>
          <w:szCs w:val="28"/>
        </w:rPr>
        <w:t xml:space="preserve">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726"/>
        <w:tblW w:w="0" w:type="auto"/>
        <w:tblLook w:val="04A0" w:firstRow="1" w:lastRow="0" w:firstColumn="1" w:lastColumn="0" w:noHBand="0" w:noVBand="1"/>
      </w:tblPr>
      <w:tblGrid>
        <w:gridCol w:w="945"/>
        <w:gridCol w:w="2453"/>
        <w:gridCol w:w="2978"/>
        <w:gridCol w:w="945"/>
        <w:gridCol w:w="945"/>
        <w:gridCol w:w="945"/>
        <w:gridCol w:w="945"/>
        <w:gridCol w:w="945"/>
        <w:gridCol w:w="945"/>
        <w:gridCol w:w="945"/>
        <w:gridCol w:w="2168"/>
      </w:tblGrid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Марка автомобиля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Идентификационный номер автомобиля, VIN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КБМ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КВС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Размер страховой премии,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RENAULT LOGAN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X7L4SRLV468844666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RENAULT DUSTER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X7LНSRGAN65324642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LADA Niva 2123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XTA212300S0947946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LADA Niva 2123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XTA212300S0948002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LADA Niva 2123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XTA212300S0948014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gridSpan w:val="10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99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Итого: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68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left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  <w:t xml:space="preserve">Сумм</w:t>
      </w:r>
      <w:r>
        <w:rPr>
          <w:b w:val="0"/>
          <w:bCs w:val="0"/>
          <w:sz w:val="28"/>
          <w:szCs w:val="28"/>
        </w:rPr>
        <w:t xml:space="preserve">а</w:t>
      </w:r>
      <w:r>
        <w:rPr>
          <w:b w:val="0"/>
          <w:bCs w:val="0"/>
          <w:sz w:val="28"/>
          <w:szCs w:val="28"/>
        </w:rPr>
        <w:t xml:space="preserve"> страхов</w:t>
      </w:r>
      <w:r>
        <w:rPr>
          <w:b w:val="0"/>
          <w:bCs w:val="0"/>
          <w:sz w:val="28"/>
          <w:szCs w:val="28"/>
        </w:rPr>
        <w:t xml:space="preserve">ых</w:t>
      </w:r>
      <w:r>
        <w:rPr>
          <w:b w:val="0"/>
          <w:bCs w:val="0"/>
          <w:sz w:val="28"/>
          <w:szCs w:val="28"/>
        </w:rPr>
        <w:t xml:space="preserve"> преми</w:t>
      </w:r>
      <w:r>
        <w:rPr>
          <w:b w:val="0"/>
          <w:bCs w:val="0"/>
          <w:sz w:val="28"/>
          <w:szCs w:val="28"/>
        </w:rPr>
        <w:t xml:space="preserve">и</w:t>
      </w:r>
      <w:r>
        <w:rPr>
          <w:b w:val="0"/>
          <w:bCs w:val="0"/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 xml:space="preserve">________________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____)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</w:t>
      </w:r>
      <w:r>
        <w:rPr>
          <w:sz w:val="28"/>
          <w:szCs w:val="28"/>
        </w:rPr>
        <w:t xml:space="preserve"> копе</w:t>
      </w:r>
      <w:r>
        <w:rPr>
          <w:sz w:val="28"/>
          <w:szCs w:val="28"/>
        </w:rPr>
        <w:t xml:space="preserve">ек</w:t>
      </w:r>
      <w:r>
        <w:rPr>
          <w:b w:val="0"/>
          <w:bCs w:val="0"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jc w:val="center"/>
        <w:spacing w:after="0"/>
        <w:widowControl w:val="off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74"/>
        <w:spacing w:after="0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spacing w:after="0"/>
        <w:widowControl w:val="o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tbl>
      <w:tblPr>
        <w:tblW w:w="14572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86"/>
        <w:gridCol w:w="7286"/>
      </w:tblGrid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Страхователь: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b/>
                <w:bCs/>
                <w:spacing w:val="-2"/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 xml:space="preserve">Страховщик:</w:t>
            </w:r>
            <w:r>
              <w:rPr>
                <w:b/>
                <w:bCs/>
                <w:spacing w:val="-2"/>
                <w:sz w:val="28"/>
                <w:szCs w:val="28"/>
              </w:rPr>
            </w:r>
            <w:r>
              <w:rPr>
                <w:b/>
                <w:bCs/>
                <w:spacing w:val="-2"/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top"/>
            <w:textDirection w:val="lrTb"/>
            <w:noWrap w:val="false"/>
          </w:tcPr>
          <w:p>
            <w:pPr>
              <w:pStyle w:val="870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jc w:val="both"/>
              <w:widowControl w:val="o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870"/>
              <w:jc w:val="both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_____</w:t>
            </w:r>
            <w:r>
              <w:rPr>
                <w:spacing w:val="-2"/>
                <w:sz w:val="28"/>
                <w:szCs w:val="28"/>
              </w:rPr>
              <w:t xml:space="preserve">______</w:t>
            </w:r>
            <w:r>
              <w:rPr>
                <w:spacing w:val="-2"/>
                <w:sz w:val="28"/>
                <w:szCs w:val="28"/>
              </w:rPr>
              <w:t xml:space="preserve">_____________________________</w:t>
            </w:r>
            <w:r>
              <w:rPr>
                <w:spacing w:val="-2"/>
                <w:sz w:val="28"/>
                <w:szCs w:val="28"/>
              </w:rPr>
              <w:t xml:space="preserve">(ФИО)</w:t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86" w:type="dxa"/>
            <w:vAlign w:val="center"/>
            <w:textDirection w:val="lrTb"/>
            <w:noWrap w:val="false"/>
          </w:tcPr>
          <w:p>
            <w:pPr>
              <w:pStyle w:val="870"/>
              <w:widowControl w:val="o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  <w:r>
              <w:rPr>
                <w:spacing w:val="-2"/>
                <w:sz w:val="24"/>
                <w:szCs w:val="24"/>
              </w:rPr>
            </w:r>
          </w:p>
          <w:p>
            <w:pPr>
              <w:pStyle w:val="870"/>
              <w:widowControl w:val="off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       </w:t>
            </w:r>
            <w:r>
              <w:rPr>
                <w:spacing w:val="-2"/>
                <w:sz w:val="28"/>
                <w:szCs w:val="28"/>
              </w:rPr>
              <w:t xml:space="preserve">_____________________________________</w:t>
            </w:r>
            <w:r>
              <w:rPr>
                <w:spacing w:val="-2"/>
                <w:sz w:val="28"/>
                <w:szCs w:val="28"/>
              </w:rPr>
              <w:t xml:space="preserve">(ФИО)</w:t>
            </w:r>
            <w:r>
              <w:rPr>
                <w:spacing w:val="-2"/>
                <w:sz w:val="28"/>
                <w:szCs w:val="28"/>
              </w:rPr>
            </w:r>
            <w:r>
              <w:rPr>
                <w:spacing w:val="-2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1" w:left="1134" w:header="425" w:footer="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10</w:t>
    </w:r>
    <w:r>
      <w:fldChar w:fldCharType="end"/>
    </w:r>
    <w:r/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" w:firstLine="288"/>
        <w:tabs>
          <w:tab w:val="num" w:pos="7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" w:firstLine="288"/>
        <w:tabs>
          <w:tab w:val="num" w:pos="7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70"/>
    <w:next w:val="87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3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>
    <w:name w:val="Heading 2"/>
    <w:basedOn w:val="870"/>
    <w:next w:val="870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>
    <w:name w:val="Heading 3"/>
    <w:basedOn w:val="870"/>
    <w:next w:val="870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7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>
    <w:name w:val="Heading 4"/>
    <w:basedOn w:val="870"/>
    <w:next w:val="870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9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>
    <w:name w:val="Heading 5"/>
    <w:basedOn w:val="870"/>
    <w:next w:val="8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>
    <w:name w:val="Heading 6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3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>
    <w:name w:val="Heading 7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5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>
    <w:name w:val="Heading 8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7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>
    <w:name w:val="Heading 9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870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before="0" w:after="0" w:line="240" w:lineRule="auto"/>
    </w:pPr>
  </w:style>
  <w:style w:type="paragraph" w:styleId="712">
    <w:name w:val="Title"/>
    <w:basedOn w:val="870"/>
    <w:next w:val="870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>
    <w:name w:val="Title Char"/>
    <w:link w:val="712"/>
    <w:uiPriority w:val="10"/>
    <w:rPr>
      <w:sz w:val="48"/>
      <w:szCs w:val="48"/>
    </w:rPr>
  </w:style>
  <w:style w:type="paragraph" w:styleId="714">
    <w:name w:val="Subtitle"/>
    <w:basedOn w:val="870"/>
    <w:next w:val="870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>
    <w:name w:val="Subtitle Char"/>
    <w:link w:val="714"/>
    <w:uiPriority w:val="11"/>
    <w:rPr>
      <w:sz w:val="24"/>
      <w:szCs w:val="24"/>
    </w:rPr>
  </w:style>
  <w:style w:type="paragraph" w:styleId="716">
    <w:name w:val="Quote"/>
    <w:basedOn w:val="870"/>
    <w:next w:val="870"/>
    <w:link w:val="717"/>
    <w:uiPriority w:val="29"/>
    <w:qFormat/>
    <w:pPr>
      <w:ind w:left="720" w:right="720"/>
    </w:pPr>
    <w:rPr>
      <w:i/>
    </w:rPr>
  </w:style>
  <w:style w:type="character" w:styleId="717">
    <w:name w:val="Quote Char"/>
    <w:link w:val="716"/>
    <w:uiPriority w:val="29"/>
    <w:rPr>
      <w:i/>
    </w:rPr>
  </w:style>
  <w:style w:type="paragraph" w:styleId="718">
    <w:name w:val="Intense Quote"/>
    <w:basedOn w:val="870"/>
    <w:next w:val="870"/>
    <w:link w:val="7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>
    <w:name w:val="Intense Quote Char"/>
    <w:link w:val="718"/>
    <w:uiPriority w:val="30"/>
    <w:rPr>
      <w:i/>
    </w:rPr>
  </w:style>
  <w:style w:type="paragraph" w:styleId="720">
    <w:name w:val="Header"/>
    <w:basedOn w:val="870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Header Char"/>
    <w:link w:val="720"/>
    <w:uiPriority w:val="99"/>
  </w:style>
  <w:style w:type="paragraph" w:styleId="722">
    <w:name w:val="Footer"/>
    <w:basedOn w:val="870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Footer Char"/>
    <w:link w:val="722"/>
    <w:uiPriority w:val="99"/>
  </w:style>
  <w:style w:type="paragraph" w:styleId="724">
    <w:name w:val="Caption"/>
    <w:basedOn w:val="870"/>
    <w:next w:val="870"/>
    <w:link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722"/>
    <w:uiPriority w:val="35"/>
  </w:style>
  <w:style w:type="table" w:styleId="7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next w:val="870"/>
    <w:link w:val="870"/>
    <w:qFormat/>
    <w:rPr>
      <w:rFonts w:ascii="Times New Roman" w:hAnsi="Times New Roman" w:eastAsia="Times New Roman"/>
      <w:lang w:val="ru-RU" w:eastAsia="ru-RU" w:bidi="ar-SA"/>
    </w:rPr>
  </w:style>
  <w:style w:type="character" w:styleId="871">
    <w:name w:val="Основной шрифт абзаца"/>
    <w:next w:val="871"/>
    <w:link w:val="870"/>
    <w:uiPriority w:val="99"/>
    <w:semiHidden/>
  </w:style>
  <w:style w:type="table" w:styleId="872">
    <w:name w:val="Обычная таблица"/>
    <w:next w:val="872"/>
    <w:link w:val="870"/>
    <w:uiPriority w:val="99"/>
    <w:semiHidden/>
    <w:unhideWhenUsed/>
    <w:qFormat/>
    <w:tblPr/>
  </w:style>
  <w:style w:type="numbering" w:styleId="873">
    <w:name w:val="Нет списка"/>
    <w:next w:val="873"/>
    <w:link w:val="870"/>
    <w:uiPriority w:val="99"/>
    <w:semiHidden/>
    <w:unhideWhenUsed/>
  </w:style>
  <w:style w:type="paragraph" w:styleId="874">
    <w:name w:val="Основной текст"/>
    <w:basedOn w:val="870"/>
    <w:next w:val="874"/>
    <w:link w:val="875"/>
    <w:uiPriority w:val="99"/>
    <w:pPr>
      <w:spacing w:after="120"/>
    </w:pPr>
  </w:style>
  <w:style w:type="character" w:styleId="875">
    <w:name w:val="Основной текст Знак"/>
    <w:next w:val="875"/>
    <w:link w:val="874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paragraph" w:styleId="876">
    <w:name w:val="Верхний колонтитул"/>
    <w:basedOn w:val="870"/>
    <w:next w:val="876"/>
    <w:link w:val="877"/>
    <w:uiPriority w:val="99"/>
    <w:pPr>
      <w:tabs>
        <w:tab w:val="center" w:pos="4677" w:leader="none"/>
        <w:tab w:val="right" w:pos="9355" w:leader="none"/>
      </w:tabs>
    </w:pPr>
  </w:style>
  <w:style w:type="character" w:styleId="877">
    <w:name w:val="Верхний колонтитул Знак"/>
    <w:next w:val="877"/>
    <w:link w:val="876"/>
    <w:uiPriority w:val="99"/>
    <w:rPr>
      <w:rFonts w:ascii="Times New Roman" w:hAnsi="Times New Roman" w:cs="Times New Roman"/>
      <w:sz w:val="20"/>
      <w:szCs w:val="20"/>
      <w:lang w:val="en-US" w:eastAsia="ru-RU"/>
    </w:rPr>
  </w:style>
  <w:style w:type="character" w:styleId="878">
    <w:name w:val="Номер страницы"/>
    <w:basedOn w:val="871"/>
    <w:next w:val="878"/>
    <w:link w:val="870"/>
    <w:uiPriority w:val="99"/>
  </w:style>
  <w:style w:type="paragraph" w:styleId="879">
    <w:name w:val="Название"/>
    <w:basedOn w:val="870"/>
    <w:next w:val="879"/>
    <w:link w:val="880"/>
    <w:uiPriority w:val="99"/>
    <w:qFormat/>
    <w:pPr>
      <w:jc w:val="center"/>
    </w:pPr>
    <w:rPr>
      <w:sz w:val="28"/>
      <w:szCs w:val="28"/>
    </w:rPr>
  </w:style>
  <w:style w:type="character" w:styleId="880">
    <w:name w:val="Название Знак"/>
    <w:next w:val="880"/>
    <w:link w:val="879"/>
    <w:uiPriority w:val="99"/>
    <w:rPr>
      <w:rFonts w:ascii="Times New Roman" w:hAnsi="Times New Roman" w:cs="Times New Roman"/>
      <w:sz w:val="28"/>
      <w:szCs w:val="28"/>
      <w:lang w:val="en-US" w:eastAsia="ru-RU"/>
    </w:rPr>
  </w:style>
  <w:style w:type="paragraph" w:styleId="881">
    <w:name w:val="ConsPlusNormal"/>
    <w:next w:val="881"/>
    <w:link w:val="890"/>
    <w:uiPriority w:val="99"/>
    <w:pPr>
      <w:ind w:firstLine="720"/>
      <w:widowControl w:val="off"/>
    </w:pPr>
    <w:rPr>
      <w:rFonts w:ascii="Arial" w:hAnsi="Arial"/>
      <w:sz w:val="22"/>
      <w:szCs w:val="22"/>
      <w:lang w:val="ru-RU" w:eastAsia="ru-RU" w:bidi="ar-SA"/>
    </w:rPr>
  </w:style>
  <w:style w:type="paragraph" w:styleId="882">
    <w:name w:val="Основной текст 2"/>
    <w:basedOn w:val="870"/>
    <w:next w:val="882"/>
    <w:link w:val="883"/>
    <w:uiPriority w:val="99"/>
    <w:semiHidden/>
    <w:pPr>
      <w:spacing w:after="120" w:line="480" w:lineRule="auto"/>
    </w:pPr>
  </w:style>
  <w:style w:type="character" w:styleId="883">
    <w:name w:val="Основной текст 2 Знак"/>
    <w:next w:val="883"/>
    <w:link w:val="882"/>
    <w:uiPriority w:val="99"/>
    <w:semiHidden/>
    <w:rPr>
      <w:rFonts w:ascii="Times New Roman" w:hAnsi="Times New Roman" w:cs="Times New Roman"/>
      <w:sz w:val="20"/>
      <w:szCs w:val="20"/>
      <w:lang w:val="en-US" w:eastAsia="ru-RU"/>
    </w:rPr>
  </w:style>
  <w:style w:type="paragraph" w:styleId="884">
    <w:name w:val="Текст выноски"/>
    <w:basedOn w:val="870"/>
    <w:next w:val="884"/>
    <w:link w:val="885"/>
    <w:uiPriority w:val="99"/>
    <w:semiHidden/>
    <w:rPr>
      <w:rFonts w:ascii="Tahoma" w:hAnsi="Tahoma" w:cs="Tahoma"/>
      <w:sz w:val="16"/>
      <w:szCs w:val="16"/>
    </w:rPr>
  </w:style>
  <w:style w:type="character" w:styleId="885">
    <w:name w:val="Текст выноски Знак"/>
    <w:next w:val="885"/>
    <w:link w:val="884"/>
    <w:uiPriority w:val="99"/>
    <w:semiHidden/>
    <w:rPr>
      <w:rFonts w:ascii="Tahoma" w:hAnsi="Tahoma" w:cs="Tahoma"/>
      <w:sz w:val="16"/>
      <w:szCs w:val="16"/>
    </w:rPr>
  </w:style>
  <w:style w:type="paragraph" w:styleId="886">
    <w:name w:val="Знак2 Знак Знак Знак Знак Знак Знак Знак Знак Знак Знак Знак Знак Знак Знак Знак Char1"/>
    <w:basedOn w:val="870"/>
    <w:next w:val="886"/>
    <w:link w:val="870"/>
    <w:uiPriority w:val="99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887">
    <w:name w:val="Нижний колонтитул"/>
    <w:basedOn w:val="870"/>
    <w:next w:val="887"/>
    <w:link w:val="888"/>
    <w:uiPriority w:val="99"/>
    <w:pPr>
      <w:tabs>
        <w:tab w:val="center" w:pos="4677" w:leader="none"/>
        <w:tab w:val="right" w:pos="9355" w:leader="none"/>
      </w:tabs>
    </w:pPr>
  </w:style>
  <w:style w:type="character" w:styleId="888">
    <w:name w:val="Нижний колонтитул Знак"/>
    <w:next w:val="888"/>
    <w:link w:val="887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89">
    <w:name w:val="Знак4"/>
    <w:basedOn w:val="870"/>
    <w:next w:val="889"/>
    <w:link w:val="870"/>
    <w:uiPriority w:val="99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styleId="890">
    <w:name w:val="ConsPlusNormal Знак"/>
    <w:next w:val="890"/>
    <w:link w:val="881"/>
    <w:uiPriority w:val="99"/>
    <w:rPr>
      <w:rFonts w:ascii="Arial" w:hAnsi="Arial"/>
      <w:sz w:val="22"/>
      <w:szCs w:val="22"/>
      <w:lang w:val="ru-RU" w:eastAsia="ru-RU" w:bidi="ar-SA"/>
    </w:rPr>
  </w:style>
  <w:style w:type="paragraph" w:styleId="891">
    <w:name w:val="Знак2 Знак Знак Знак Знак Знак Знак Знак Знак Знак Знак Знак Знак Знак Знак Знак Char"/>
    <w:basedOn w:val="870"/>
    <w:next w:val="891"/>
    <w:link w:val="870"/>
    <w:uiPriority w:val="99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892">
    <w:name w:val="CharStyle266"/>
    <w:next w:val="892"/>
    <w:link w:val="870"/>
    <w:uiPriority w:val="99"/>
    <w:rPr>
      <w:rFonts w:ascii="Times New Roman" w:hAnsi="Times New Roman" w:cs="Times New Roman"/>
      <w:sz w:val="24"/>
      <w:szCs w:val="24"/>
    </w:rPr>
  </w:style>
  <w:style w:type="character" w:styleId="893" w:default="1">
    <w:name w:val="Default Paragraph Font"/>
    <w:uiPriority w:val="1"/>
    <w:semiHidden/>
    <w:unhideWhenUsed/>
  </w:style>
  <w:style w:type="numbering" w:styleId="894" w:default="1">
    <w:name w:val="No List"/>
    <w:uiPriority w:val="99"/>
    <w:semiHidden/>
    <w:unhideWhenUsed/>
  </w:style>
  <w:style w:type="table" w:styleId="895" w:default="1">
    <w:name w:val="Normal Table"/>
    <w:uiPriority w:val="99"/>
    <w:semiHidden/>
    <w:unhideWhenUsed/>
    <w:tblPr/>
  </w:style>
  <w:style w:type="paragraph" w:styleId="896" w:customStyle="1">
    <w:name w:val="Абзац списка1"/>
    <w:uiPriority w:val="99"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omto@r29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УФРС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02-12-03/1</dc:title>
  <dc:creator>slusar</dc:creator>
  <cp:lastModifiedBy>shehovtsev</cp:lastModifiedBy>
  <cp:revision>93</cp:revision>
  <dcterms:created xsi:type="dcterms:W3CDTF">2020-01-16T11:10:00Z</dcterms:created>
  <dcterms:modified xsi:type="dcterms:W3CDTF">2026-07-30T06:20:46Z</dcterms:modified>
  <cp:version>1048576</cp:version>
</cp:coreProperties>
</file>