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67"/>
        <w:tblW w:w="5000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"/>
        <w:gridCol w:w="272"/>
        <w:gridCol w:w="270"/>
        <w:gridCol w:w="272"/>
        <w:gridCol w:w="270"/>
        <w:gridCol w:w="255"/>
        <w:gridCol w:w="287"/>
        <w:gridCol w:w="271"/>
        <w:gridCol w:w="271"/>
        <w:gridCol w:w="271"/>
        <w:gridCol w:w="272"/>
        <w:gridCol w:w="270"/>
        <w:gridCol w:w="271"/>
        <w:gridCol w:w="271"/>
        <w:gridCol w:w="271"/>
        <w:gridCol w:w="271"/>
        <w:gridCol w:w="270"/>
        <w:gridCol w:w="270"/>
        <w:gridCol w:w="270"/>
        <w:gridCol w:w="270"/>
        <w:gridCol w:w="269"/>
        <w:gridCol w:w="271"/>
        <w:gridCol w:w="270"/>
        <w:gridCol w:w="269"/>
        <w:gridCol w:w="271"/>
        <w:gridCol w:w="270"/>
        <w:gridCol w:w="270"/>
        <w:gridCol w:w="270"/>
        <w:gridCol w:w="269"/>
        <w:gridCol w:w="271"/>
        <w:gridCol w:w="270"/>
        <w:gridCol w:w="269"/>
        <w:gridCol w:w="271"/>
        <w:gridCol w:w="270"/>
        <w:gridCol w:w="269"/>
        <w:gridCol w:w="317"/>
        <w:gridCol w:w="269"/>
        <w:gridCol w:w="271"/>
        <w:gridCol w:w="269"/>
        <w:gridCol w:w="88"/>
      </w:tblGrid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СУБЛИЦЕНЗИОННЫЙ ДОГОВОР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(КОНТРАКТ)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ИКЗ </w:t>
            </w:r>
            <w:r>
              <w:rPr>
                <w:rFonts w:ascii="Tahoma" w:hAnsi="Tahoma" w:eastAsia="Tahoma" w:cs="Tahoma"/>
                <w:b/>
                <w:color w:val="000000"/>
                <w:sz w:val="17"/>
                <w:highlight w:val="none"/>
              </w:rPr>
              <w:t xml:space="preserve">26 1 7812005693 783801001 0008 000 0000 244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1"/>
            <w:shd w:val="clear" w:color="auto" w:fill="auto"/>
            <w:tcW w:w="298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г. Санкт-Петербург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shd w:val="clear" w:color="auto" w:fill="auto"/>
            <w:tcW w:w="2747" w:type="dxa"/>
            <w:vAlign w:val="bottom"/>
            <w:textDirection w:val="lrTb"/>
            <w:noWrap w:val="false"/>
          </w:tcPr>
          <w:p>
            <w:pPr>
              <w:pStyle w:val="657"/>
              <w:jc w:val="righ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___ _____ 2026 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___________________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именуемое в дальнейшем «ЛИЦЕНЗИАТ», в лице 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действующего на основании ______, с одной стороны и ФЕДЕРАЛЬНОЕ ГОСУДАРСТВЕННОЕ БЮДЖЕТНОЕ НАУЧНО-ИССЛЕДОВАТЕЛЬСКОЕ УЧРЕЖДЕНИЕ "РОССИЙСКИЙ ИНСТИТУТ ИСТОРИИ ИСКУССТВ", </w:t>
            </w:r>
            <w:r>
              <w:rPr>
                <w:rStyle w:val="709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в лице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аместителя директора по административно-правовой и хозяйственной работе Юрьевой Марины Михайловны, действующей на основании доверенности 78 АБ 9555122 от 15.12.2020 г, именуемое в дальнейшем «ПОЛЬЗОВАТЕЛЬ», с другой стороны, совместно именуемые «СТОРОНЫ»,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руководствуясь  п. 5 ч. 1 ст. 93 Федерального закона от 05.04.2013г. №44-ФЗ «О контрактной системе в сфере закупок товаров, работ, услуг для государственных и муниципальных нужд»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bookmarkStart w:id="0" w:name="_GoBack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заключили настоящий Договор о нижеследующем: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1. ПРЕДМЕТ ДОГОВОРА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1.1. ЛИЦЕНЗИАТ, имея необходимые права на распространение программных продуктов для ЭВМ (далее – ПП), предоставляет ПОЛЬЗОВАТЕЛЮ неисключительные срочные права на использование (простая неисключительная лицензия) следующих ПП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 w:eastAsia="ru-RU" w:bidi="ar-SA"/>
              </w:rPr>
              <w:t xml:space="preserve">(ОКПД2: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62.09.20.190)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02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71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71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70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71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70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69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69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24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Наименование лицензии ПП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3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Кол-во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лицензий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(шт.)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Номер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свидетельства 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регистрации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программы для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ЭВМ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Номер записи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в Едином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реестре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российских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программ для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ЭВМ и БД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Срок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лицензии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(мес.)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Тел./email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технической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поддержки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Размер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лицензионного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вознаграждения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(руб.)*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5" w:type="dxa"/>
            </w:tcMar>
            <w:tcW w:w="3524" w:type="dxa"/>
            <w:vAlign w:val="center"/>
            <w:textDirection w:val="lrTb"/>
            <w:noWrap w:val="false"/>
          </w:tcPr>
          <w:p>
            <w:pPr>
              <w:pStyle w:val="657"/>
              <w:ind w:left="105"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Астрал-ЭТ .Базис*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5" w:type="dxa"/>
            </w:tcMar>
            <w:tcW w:w="813" w:type="dxa"/>
            <w:vAlign w:val="center"/>
            <w:textDirection w:val="lrTb"/>
            <w:noWrap w:val="false"/>
          </w:tcPr>
          <w:p>
            <w:pPr>
              <w:pStyle w:val="657"/>
              <w:ind w:left="105"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5" w:type="dxa"/>
            </w:tcMar>
            <w:tcW w:w="1349" w:type="dxa"/>
            <w:vAlign w:val="center"/>
            <w:textDirection w:val="lrTb"/>
            <w:noWrap w:val="false"/>
          </w:tcPr>
          <w:p>
            <w:pPr>
              <w:pStyle w:val="657"/>
              <w:ind w:left="105"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2016617451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5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ind w:left="105"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1744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5" w:type="dxa"/>
            </w:tcMar>
            <w:tcW w:w="810" w:type="dxa"/>
            <w:vAlign w:val="center"/>
            <w:textDirection w:val="lrTb"/>
            <w:noWrap w:val="false"/>
          </w:tcPr>
          <w:p>
            <w:pPr>
              <w:pStyle w:val="657"/>
              <w:ind w:left="105"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Style w:val="657"/>
              <w:ind w:left="105"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</w:tcMar>
            <w:tcW w:w="139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02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* согласно пп. 26 п. 2 ст. 149 НК РФ не облагается НДС передача прав на использование программ для электронных вычислительных машин и баз данных (включая обновления к ним и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ополнительные функциональные возможности), включенные в единый реестр российских программ для электронных вычислительных машин и баз данных, в том числе путем предоставления удаленного доступа к ним через информационно-телекоммуникационную сеть "Интернет".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1.2. Права на ПП передаются для целей его использования ПОЛЬЗОВАТЕЛЕМ по прямому функциональному назначению, в соответствии с  документацией, регламент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ирующей работу ПП, расположенной в сети «Интернет» по адресу _____ (далее – Документация на ПП) и пользовательским соглашением. В процессе использования ПП ПОЛЬЗОВАТЕЛЬ вправе обращаться в техническую поддержку по вопросам использования ПП.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1.3. Права на ПП, предусмотренные п. 1.1 Договора, считаются предоставленными ПОЛЬЗОВАТЕЛЮ с даты поступления на расчетный счет ЛИЦЕНЗИАТА суммы лицензионного вознаграждения. Срок лицензии исчисляется в соответствии с п. 3.1. Договора.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2. ПОРЯДОК ВЫПЛАТЫ ЛИЦЕНЗИОННОГО ВОЗНАГРАЖДЕНИЯ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2.1. ПОЛЬЗОВАТЕЛЬ обязуется осуществить выплату ЛИЦЕНЗИАТУ лицензионного вознаграждения согласно п. 1.1 Договора,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Оплата в течение 7 (семи) рабочих дней после подписания УПД  и Акта приемки товаров, работ, услуг по форме 0510452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2.2. Цена договора является твердой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и определяется на весь срок исполнения договора, за исключением случаев, установленных Федеральным </w:t>
            </w:r>
            <w:hyperlink r:id="rId8" w:tooltip="consultantplus://offline/ref=782E9CC4CCC6932545801925E3B536176E50B53C1FD70BD7655CABC93DB89C27024180C10398FB96372E7F1F5737VEP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white"/>
                  <w:shd w:val="clear" w:color="auto" w:fill="ffff00"/>
                  <w:lang w:val="ru-RU" w:eastAsia="ru-RU" w:bidi="ar-SA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Источник финансирования – субсидия на выполнение государственного задания (федеральный бюджет).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2.4. Расчеты производятся в российских рублях.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3. ПОРЯДОК ПРЕДОСТАВЛЕНИЯ ДОСТУПА К ПП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3.1. ЛИЦЕНЗИАТ в течение 3 (трех) рабочих дней с даты подписания Договора,   направляет на указанный в разделе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Договора адрес электро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нной почты ПОЛЬЗОВАТЕЛЯ инструкцию по получению доступа к ПП. Срок лицензии начинает исчисляться по истечении 5 (пяти) рабочих дней с даты направления инструкции ПОЛЬЗОВАТЕЛЮ, если подключение к ПП ПОЛЬЗОВАТЕЛЕМ не было осуществлено в более короткий срок.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Срок лицензии – с __ __ 2026 по __ __ 2027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3.2. ЛИЦЕНЗИАТ в течение 5 (пяти) рабочих дней с даты подписания договора обязуется передать ПОЛЬЗОВАТЕЛЮ универсальный передаточный документ (УПД), путем его направления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электронный адрес, указанный ПОЛЬЗОВАТЕЛЕМ, или посредством системы электронного документооборота. ПОЛЬЗОВАТЕЛЬ обязуется подписать и направить в адрес ЛИЦЕНЗИАТА один экземпляр УПД в срок не позднее, чем по истечении 5 (пяти) рабочих дней с даты его полу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чения. По истечении указанного срока, в случае непредставления подписанного ПОЛЬЗОВАТЕЛЕМ УПД, обязательства ЛИЦЕНЗИАТА по предоставлению доступа к ПП считаются исполненными надлежащим образом, а подписанный ЛИЦЕНЗИАТОМ УПД имеющим полную юридическую силу.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4. ОСОБЫЕ УСЛОВИЯ. ОТВЕТСТВЕННОСТЬ СТОРОН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4.1. Размер ответственности СТОРОН по Договору ограничен и не может составлять более 50% от стоимости приобретенной лицензии на ПП.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4.2. ЛИЦЕНЗИАТ гарантирует работоспособность ПП при соблюдении условий Документации на ПП и пользовательского соглашения. ПП предоставляется ПОЛЬЗОВАТЕЛЮ «как есть» («as is»), ЛИЦЕНЗИАТ не гарантирует ПОЛЬЗОВАТЕЛЮ, что функциональные возможности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ПП будут соответствовать ожиданиям ПОЛЬЗОВАТЕЛЯ. При заключении Договора ПОЛЬЗОВАТЕЛЬ подтверждает факт ознакомления с документацией на ПП. Правообладатель вправе вносить изменения в Документацию на ПП, путем ее публикации по адресу http://______.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4.3. ЛИЦЕНЗИАТ не несет ответственность за возможный ущерб, включая упущенную выгоду, возникшие в процессе/результате использования ПП или невозможности использования ПП.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4.4.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СТОРОНЫ и которые нельзя предвидеть или избежать, включая объявленную или фактическую войн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у, гражданские волнения, блокаду, землетрясение, наводнение, пожары и другие стихийные бедствия (форс-мажор). СТОРОНА для которой наступили обстоятельства непреодолимой силы обязана не позднее трех календарных дней со дня наступления таких обстоятельств ув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едомить другую СТОРОНУ о начале, ожидаемом сроке действия и прекращения указанных обстоятельств. Факты, содержащиеся в уведомлении должны быть подтверждены документом выданным Торгово-промышленной палатой РФ или иным уполномоченным государственным органом.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4.5.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м,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Федеральным </w:t>
            </w:r>
            <w:hyperlink r:id="rId9" w:tooltip="consultantplus://offline/ref=782E9CC4CCC6932545801925E3B536176E50B53C1FD70BD7655CABC93DB89C27024180C10398FB96372E7F1F5737VEP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white"/>
                  <w:shd w:val="clear" w:color="auto" w:fill="ffff00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и настоящим Договором.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4.6. Все споры, возникающие из настоящего Договора, подлежат разрешению в суде по месту нахождения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ПОЛЬЗОВАТЕЛЯ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5. ПРОЧИЕ УСЛОВИЯ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5.1. Договор составлен и подписан в виде электронного документа с использованием Единого агрегатора торговли.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ind w:left="0" w:right="-1" w:firstLine="0"/>
              <w:jc w:val="both"/>
              <w:spacing w:before="0" w:after="0" w:line="240" w:lineRule="auto"/>
              <w:rPr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eastAsia="ru-RU"/>
              </w:rPr>
              <w:t xml:space="preserve">    5.2.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eastAsia="ru-RU" w:bidi="ar-SA"/>
              </w:rPr>
              <w:t xml:space="preserve">Стороны пришли к соглашению о применении электронного документооборота с использованием телекоммуникационных каналов связи.</w:t>
            </w:r>
            <w:r>
              <w:rPr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7"/>
              <w:jc w:val="both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   5.3.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Передача электронных документов, указанных в п.5.4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. Контракта, будет осуществляться через систему электронного документооборота общества (организации), осуществляющей данный вид деятельности в соответствии с требованиями действующего законодательства Российской Федерации, далее по тексту – «Оператор».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657"/>
              <w:contextualSpacing/>
              <w:ind w:left="0" w:right="0" w:firstLine="709"/>
              <w:jc w:val="both"/>
              <w:spacing w:before="0" w:after="0"/>
              <w:tabs>
                <w:tab w:val="left" w:pos="0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5.4.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 Под электронными документами понимаются следующие документы: Договор, дополнения, изменения, приложения к Договору, счета-фактуры, УПД или акты оказанных услуг, счета, далее по тексту – «ЭД».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r>
          </w:p>
          <w:p>
            <w:pPr>
              <w:pStyle w:val="657"/>
              <w:contextualSpacing/>
              <w:ind w:left="0" w:right="0" w:firstLine="709"/>
              <w:jc w:val="both"/>
              <w:spacing w:before="0" w:after="0"/>
              <w:tabs>
                <w:tab w:val="left" w:pos="0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ЭД подписываются усиленной квалифицированной электронной подписью уполномоченного лица, далее по тексту – «УКЭП», с соблюдением требований Федерального закона Российской Федерации от 06.04.2011 г. № 63-ФЗ «Об электронной подписи».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r>
          </w:p>
          <w:p>
            <w:pPr>
              <w:pStyle w:val="657"/>
              <w:contextualSpacing/>
              <w:ind w:left="0" w:right="0" w:firstLine="709"/>
              <w:jc w:val="both"/>
              <w:spacing w:before="0" w:after="0"/>
              <w:tabs>
                <w:tab w:val="left" w:pos="0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5.5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Счета-фактуры и акты оказанных услуг по Договору оформляются в виде универсального передаточного документа с применением формы, предусмотренной письмами ФНС России от 21.10.2013 г. № ММВ-20-3/96@, от 17.10.2014 г. № ММВ-20-15/86@, далее по тексту – «УПД».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r>
          </w:p>
          <w:p>
            <w:pPr>
              <w:pStyle w:val="657"/>
              <w:contextualSpacing/>
              <w:ind w:left="0" w:right="0" w:firstLine="709"/>
              <w:jc w:val="both"/>
              <w:spacing w:before="0" w:after="0"/>
              <w:tabs>
                <w:tab w:val="left" w:pos="0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5.6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. Датой выставления / отправки Стороной ЭД считается дата поступления ЭД Оператору, указанная в подтверждении Оператора.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r>
          </w:p>
          <w:p>
            <w:pPr>
              <w:pStyle w:val="657"/>
              <w:contextualSpacing/>
              <w:ind w:left="0" w:right="0" w:firstLine="709"/>
              <w:jc w:val="both"/>
              <w:spacing w:before="0" w:after="0"/>
              <w:tabs>
                <w:tab w:val="left" w:pos="0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Датой получения другой Стороной ЭД считается дата направления Оператором этой Стороне ЭД Стороны – отправителя, указанная в подтверждении Оператора.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r>
          </w:p>
          <w:p>
            <w:pPr>
              <w:pStyle w:val="657"/>
              <w:contextualSpacing/>
              <w:ind w:left="0" w:right="0" w:firstLine="709"/>
              <w:jc w:val="both"/>
              <w:spacing w:before="0" w:after="0"/>
              <w:tabs>
                <w:tab w:val="left" w:pos="0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5.7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bidi="ar-SA"/>
              </w:rPr>
              <w:t xml:space="preserve">. Стороны признают, что ЭД, подписанные УКЭП уполномоченного лица, юридически эквивалентны документам на бумажных носителях, подписанным соответствующими подписями и скрепленным оттиском печатей.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r>
          </w:p>
          <w:p>
            <w:pPr>
              <w:pStyle w:val="657"/>
              <w:ind w:left="1" w:right="-1" w:firstLine="709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eastAsia="ru-RU" w:bidi="ar-SA"/>
              </w:rPr>
              <w:t xml:space="preserve">5.8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eastAsia="ru-RU" w:bidi="ar-SA"/>
              </w:rPr>
              <w:t xml:space="preserve">. В случае невозможности применения электронного документооборота по Договору, Сторона уведомляет об этом другую Сторону по электронной почте после чего, документы по Договору оформляются Сторонами на бумажных носителях.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shd w:val="clear" w:color="auto" w:fill="ffff0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9"/>
            <w:shd w:val="clear" w:color="auto" w:fill="auto"/>
            <w:tcW w:w="10594" w:type="dxa"/>
            <w:vAlign w:val="bottom"/>
            <w:textDirection w:val="lrTb"/>
            <w:noWrap w:val="false"/>
          </w:tcPr>
          <w:p>
            <w:pPr>
              <w:pStyle w:val="658"/>
              <w:jc w:val="center"/>
              <w:spacing w:before="480" w:after="20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6. КОНФИДЕНЦИАЛЬНОСТЬ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6.1. Стороны гарантируют, что в случае предоставления Пользователю в рамках выполнения настоящего Договора доступа к персональным данным, субъектами таких персональных данных дано согласие на соответствующую обработку этих данных.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6.2. Стороны обязуются принимать необходимые организационные и технические меры или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обеспечивать их принятие для защиты персональных данных от уничтожения, изменения, блокирования, несанкционированного копирования, предоставления, распространения персональных данных, а также от иных неправомерных действий в отношении персональных данных.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6.3. Сотрудники Сторон,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6.4. Не относятся к конфиденциальным данные, которые общедоступны в настоящее время или станут общедоступными впоследствии без нарушения положений настоящего Договора, или были в законном порядке получены одной Стороной от какой-либо третьей Стороны.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6.5. В случае нарушения настоящих условий конф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иденциальности виновная Сторона обязана возместить другой Стороне Договора все документально подтвержденные убытки, при условии наличия причинно-следственной связи между виновными действиями Стороны и документально подтвержденными убытками другой Стороны.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6.6. Лицензиат и Пользователь гарантируют конфиденциальность информации, связанной с выполнением настоящего Договора, а также конфиденциальность условий Договора и стоимости оказываемых услуг и выполняемых работ.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6.7. Факт заключения и исполнения настоящего Договора не является конфиденциальной информацией и может быть использован Сторонами в рекламных и маркетинговых целях.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8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7. СРОК ДЕЙСТВИЯ, ПОРЯДОК ИЗМЕНЕНИЯ И РАСТОРЖЕНИЯ ДОГОВОРА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7.1. Договор считается заключенным с даты его подписания и действует до момента исполнения его Сторонами в полном объеме или отказа Сторон от настоящего Договора в порядке, установленном настоящим договором и законодательством РФ.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7.2. Настоящий Договор может быть изменен или расторгнут по основаниям, предусмотренным законодательством.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8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8. ЗАКЛЮЧИТЕЛЬНЫЕ ПОЛОЖЕНИЯ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8.1. Любые дополнения и изменения к настоящему Договору действительны в случае, если они оформлены в письменной форме и подписаны обеими Сторонами.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8.2. Обмен электронными сообщениями, отправленными Сторонами друг другу по электронной почте или через систему электронного документооборота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 Лицензиара ____@________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 Пользователя: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aspirant_riii@artcenter.ru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признается Сторонами надлежащим способом передачи документов и юр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идически значимых сообщений. Юридически значимые сообщения и документы, в т.ч. скан-копии, переданные по указанным электронным адресам, имеют для Сторон юридическую силу, что не освобождает Стороны от направления друг другу оригиналов указанных документов,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особенно первичных бухгалтерских документов, Договора, дополнительных соглашений и приложений к нему. Электронное сообщение считается полученным с момента, когда у Стороны, которой адресовано данное сообщение, появилась возможность доступа к нему, а именн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о, с момента поступления электронного сообщения на почтовый сервер, используемый Стороной-адресатом для получения электронной почты. Любые файлы, вложенные в электронное сообщение (attachments), являются неотъемлемой частью данного электронного сообщения.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8.3. В соответствии с п. 2 ст. 160 ГК РФ Стороны договорились, что при заключении, исполнении, изменении, прекращении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настоящего Договора, а также при подписании иных документов, которые могут потребоваться для урегулирования гражданских правоотношений Сторон, возникающих из настоящего Договора, допускается использование подписей представителей Сторон, а также их печатей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с помощью средств факсимильной связи, механического или иного копирования либо иного аналога собственноручной подписи руководителей и печатей организаций. Стороны подтверждают, что приложения к Договору, подписанные и оформленные указанным в настоящем 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нкте способом, имеют юридическую силу и обязательны для исполнения Сторонами. Ответственность за использование средств аналога собственноручной подписи уполномоченными лицами несет Сторона, от имени которой подписывается документ соответствующей подписью.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8.4. Стороны могут подписывать настоящий Договор, приложения и дополнительные соглашения к нему, первичные документы бухгалтерского учета, в т.ч. счета-фактуры, по электронным каналам связи с использованием квалифицированной электронной подписи.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738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8.5. В случае изменения реквизитов Сторон Стороны обязуются в течение 3 (трех) дней уведомить об этом друг друга официально в письменной форме.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9. Антикоррупционная оговорка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9.1. При исполнении своих обязательств по договору Стороны, взаимозависящие лица, работники или посредники не выплачивают,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9.2. При исполнении своих обязательств по договору Стороны, взаимозависящие лица, работники или посредники не осуществляют действия, квалифицируемые применимым для целей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 контракта законодательством как дача или получение взятки, коммерческий подкуп, а также иные действия, нарушающие требования действующего законодательства и международных актов о противодействии легализации (отмыванию) доходов, полученных преступным путем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  <w:shd w:val="clear" w:color="auto" w:fill="ffff00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10. РЕКВИЗИТЫ И ПОДПИСИ СТОРОН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bottom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Лицензиат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vAlign w:val="bottom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Пользователь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vAlign w:val="center"/>
            <w:textDirection w:val="lrTb"/>
            <w:noWrap w:val="false"/>
          </w:tcPr>
          <w:p>
            <w:pPr>
              <w:pStyle w:val="657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ru-RU" w:eastAsia="ru-RU" w:bidi="ar-SA"/>
              </w:rPr>
              <w:t xml:space="preserve">ФЕДЕРАЛЬНОЕ ГОСУДАРСТВЕННОЕ БЮДЖЕТНОЕ НАУЧНО-ИССЛЕДОВАТЕЛЬСКОЕ УЧРЕЖДЕНИЕ "РОССИЙСКИЙ ИНСТИТУТ ИСТОРИИ ИСКУССТВ"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ИНН / КПП: 7812005693 / 783801001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ОГРН: 1027810230700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Юридический адрес: 190000, Город Санкт-Петербург, пл. Исаакиевская, дом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vAlign w:val="bottom"/>
            <w:textDirection w:val="lrTb"/>
            <w:noWrap w:val="false"/>
          </w:tcPr>
          <w:p>
            <w:pPr>
              <w:pStyle w:val="868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УФ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г. Санкт-Петербургу </w:t>
            </w:r>
            <w:r>
              <w:rPr>
                <w:sz w:val="20"/>
                <w:szCs w:val="20"/>
              </w:rPr>
              <w:t xml:space="preserve">(Российский институт истории искусств </w:t>
            </w:r>
            <w:r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 xml:space="preserve">20726Х41610)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7"/>
              <w:ind w:firstLine="0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Счет ЕКС 40102810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453700000</w:t>
            </w:r>
            <w:r>
              <w:rPr>
                <w:color w:val="000000"/>
                <w:sz w:val="20"/>
                <w:szCs w:val="20"/>
              </w:rPr>
              <w:t xml:space="preserve">24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</w:rPr>
            </w:r>
          </w:p>
          <w:p>
            <w:pPr>
              <w:pStyle w:val="657"/>
              <w:ind w:firstLine="0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Счет получателя (казначейский счет) 0321464300000001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</w:rPr>
            </w:r>
          </w:p>
          <w:p>
            <w:pPr>
              <w:pStyle w:val="657"/>
              <w:ind w:firstLine="0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БИК 01</w:t>
            </w:r>
            <w:r>
              <w:rPr>
                <w:color w:val="000000"/>
                <w:sz w:val="20"/>
                <w:szCs w:val="20"/>
              </w:rPr>
              <w:t xml:space="preserve">2202102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</w:rPr>
            </w:r>
          </w:p>
          <w:p>
            <w:pPr>
              <w:pStyle w:val="657"/>
              <w:ind w:left="0" w:firstLine="0"/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ОКЦ №1 </w:t>
            </w:r>
            <w:r>
              <w:rPr>
                <w:color w:val="000000"/>
                <w:sz w:val="20"/>
                <w:szCs w:val="20"/>
              </w:rPr>
              <w:t xml:space="preserve">ВВГУ Банка России</w:t>
            </w:r>
            <w:r>
              <w:rPr>
                <w:color w:val="000000"/>
                <w:sz w:val="20"/>
                <w:szCs w:val="20"/>
              </w:rPr>
              <w:t xml:space="preserve"> //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УФК </w:t>
            </w:r>
            <w:r>
              <w:rPr>
                <w:color w:val="000000"/>
                <w:sz w:val="20"/>
                <w:szCs w:val="20"/>
              </w:rPr>
              <w:t xml:space="preserve">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Нижегородской области, </w:t>
            </w:r>
            <w:r>
              <w:rPr>
                <w:color w:val="000000"/>
                <w:sz w:val="20"/>
                <w:szCs w:val="20"/>
              </w:rPr>
              <w:t xml:space="preserve">г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Нижний Новгород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Адрес электронной почты: aspirant_riii@mail.ru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Телефон: 79523878949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424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4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9"/>
            <w:shd w:val="clear" w:color="auto" w:fill="auto"/>
            <w:tcW w:w="5176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Заместитель директора по административно-правовой и хозяйственной работе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18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W w:w="161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___________________ 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3"/>
            <w:shd w:val="clear" w:color="auto" w:fill="auto"/>
            <w:tcW w:w="3537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W w:w="162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___________________ 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13"/>
            <w:shd w:val="clear" w:color="auto" w:fill="auto"/>
            <w:tcW w:w="3556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Юрьева Марина Михайловна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54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54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18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93"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9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5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8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2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0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17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71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69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88" w:type="dxa"/>
            <w:vAlign w:val="bottom"/>
            <w:textDirection w:val="lrTb"/>
            <w:noWrap w:val="false"/>
          </w:tcPr>
          <w:p>
            <w:pPr>
              <w:pStyle w:val="657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657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NSimSun">
    <w:panose1 w:val="02010609030101010101"/>
  </w:font>
  <w:font w:name="Liberation Sans">
    <w:panose1 w:val="020B0604020202020204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85"/>
    <w:uiPriority w:val="99"/>
    <w:unhideWhenUsed/>
    <w:rPr>
      <w:vertAlign w:val="superscript"/>
    </w:rPr>
  </w:style>
  <w:style w:type="character" w:styleId="656">
    <w:name w:val="endnote reference"/>
    <w:basedOn w:val="685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spacing w:before="0" w:after="0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658">
    <w:name w:val="Heading 1"/>
    <w:uiPriority w:val="9"/>
    <w:qFormat/>
    <w:pPr>
      <w:jc w:val="left"/>
      <w:keepLines/>
      <w:keepNext/>
      <w:spacing w:before="480" w:after="200"/>
      <w:widowControl/>
      <w:outlineLvl w:val="0"/>
    </w:pPr>
    <w:rPr>
      <w:rFonts w:ascii="Arial" w:hAnsi="Arial" w:eastAsia="Arial" w:cs="Arial"/>
      <w:color w:val="auto"/>
      <w:sz w:val="40"/>
      <w:szCs w:val="40"/>
      <w:lang w:val="ru-RU" w:eastAsia="ru-RU" w:bidi="ar-SA"/>
    </w:rPr>
  </w:style>
  <w:style w:type="paragraph" w:styleId="659">
    <w:name w:val="Heading 2"/>
    <w:uiPriority w:val="9"/>
    <w:unhideWhenUsed/>
    <w:qFormat/>
    <w:pPr>
      <w:jc w:val="left"/>
      <w:keepLines/>
      <w:keepNext/>
      <w:spacing w:before="360" w:after="200"/>
      <w:widowControl/>
      <w:outlineLvl w:val="1"/>
    </w:pPr>
    <w:rPr>
      <w:rFonts w:ascii="Arial" w:hAnsi="Arial" w:eastAsia="Arial" w:cs="Arial"/>
      <w:color w:val="auto"/>
      <w:sz w:val="34"/>
      <w:szCs w:val="20"/>
      <w:lang w:val="ru-RU" w:eastAsia="ru-RU" w:bidi="ar-SA"/>
    </w:rPr>
  </w:style>
  <w:style w:type="paragraph" w:styleId="660">
    <w:name w:val="Heading 3"/>
    <w:uiPriority w:val="9"/>
    <w:unhideWhenUsed/>
    <w:qFormat/>
    <w:pPr>
      <w:jc w:val="left"/>
      <w:keepLines/>
      <w:keepNext/>
      <w:spacing w:before="320" w:after="200"/>
      <w:widowControl/>
      <w:outlineLvl w:val="2"/>
    </w:pPr>
    <w:rPr>
      <w:rFonts w:ascii="Arial" w:hAnsi="Arial" w:eastAsia="Arial" w:cs="Arial"/>
      <w:color w:val="auto"/>
      <w:sz w:val="30"/>
      <w:szCs w:val="30"/>
      <w:lang w:val="ru-RU" w:eastAsia="ru-RU" w:bidi="ar-SA"/>
    </w:rPr>
  </w:style>
  <w:style w:type="paragraph" w:styleId="661">
    <w:name w:val="Heading 4"/>
    <w:uiPriority w:val="9"/>
    <w:unhideWhenUsed/>
    <w:qFormat/>
    <w:pPr>
      <w:jc w:val="left"/>
      <w:keepLines/>
      <w:keepNext/>
      <w:spacing w:before="320" w:after="200"/>
      <w:widowControl/>
      <w:outlineLvl w:val="3"/>
    </w:pPr>
    <w:rPr>
      <w:rFonts w:ascii="Arial" w:hAnsi="Arial" w:eastAsia="Arial" w:cs="Arial"/>
      <w:b/>
      <w:bCs/>
      <w:color w:val="auto"/>
      <w:sz w:val="26"/>
      <w:szCs w:val="26"/>
      <w:lang w:val="ru-RU" w:eastAsia="ru-RU" w:bidi="ar-SA"/>
    </w:rPr>
  </w:style>
  <w:style w:type="paragraph" w:styleId="662">
    <w:name w:val="Heading 5"/>
    <w:uiPriority w:val="9"/>
    <w:unhideWhenUsed/>
    <w:qFormat/>
    <w:pPr>
      <w:jc w:val="left"/>
      <w:keepLines/>
      <w:keepNext/>
      <w:spacing w:before="320" w:after="200"/>
      <w:widowControl/>
      <w:outlineLvl w:val="4"/>
    </w:pPr>
    <w:rPr>
      <w:rFonts w:ascii="Arial" w:hAnsi="Arial" w:eastAsia="Arial" w:cs="Arial"/>
      <w:b/>
      <w:bCs/>
      <w:color w:val="auto"/>
      <w:sz w:val="24"/>
      <w:szCs w:val="24"/>
      <w:lang w:val="ru-RU" w:eastAsia="ru-RU" w:bidi="ar-SA"/>
    </w:rPr>
  </w:style>
  <w:style w:type="paragraph" w:styleId="663">
    <w:name w:val="Heading 6"/>
    <w:uiPriority w:val="9"/>
    <w:unhideWhenUsed/>
    <w:qFormat/>
    <w:pPr>
      <w:jc w:val="left"/>
      <w:keepLines/>
      <w:keepNext/>
      <w:spacing w:before="320" w:after="200"/>
      <w:widowControl/>
      <w:outlineLvl w:val="5"/>
    </w:pPr>
    <w:rPr>
      <w:rFonts w:ascii="Arial" w:hAnsi="Arial" w:eastAsia="Arial" w:cs="Arial"/>
      <w:b/>
      <w:bCs/>
      <w:color w:val="auto"/>
      <w:sz w:val="22"/>
      <w:szCs w:val="22"/>
      <w:lang w:val="ru-RU" w:eastAsia="ru-RU" w:bidi="ar-SA"/>
    </w:rPr>
  </w:style>
  <w:style w:type="paragraph" w:styleId="664">
    <w:name w:val="Heading 7"/>
    <w:uiPriority w:val="9"/>
    <w:unhideWhenUsed/>
    <w:qFormat/>
    <w:pPr>
      <w:jc w:val="left"/>
      <w:keepLines/>
      <w:keepNext/>
      <w:spacing w:before="320" w:after="200"/>
      <w:widowControl/>
      <w:outlineLvl w:val="6"/>
    </w:pPr>
    <w:rPr>
      <w:rFonts w:ascii="Arial" w:hAnsi="Arial" w:eastAsia="Arial" w:cs="Arial"/>
      <w:b/>
      <w:bCs/>
      <w:i/>
      <w:iCs/>
      <w:color w:val="auto"/>
      <w:sz w:val="22"/>
      <w:szCs w:val="22"/>
      <w:lang w:val="ru-RU" w:eastAsia="ru-RU" w:bidi="ar-SA"/>
    </w:rPr>
  </w:style>
  <w:style w:type="paragraph" w:styleId="665">
    <w:name w:val="Heading 8"/>
    <w:uiPriority w:val="9"/>
    <w:unhideWhenUsed/>
    <w:qFormat/>
    <w:pPr>
      <w:jc w:val="left"/>
      <w:keepLines/>
      <w:keepNext/>
      <w:spacing w:before="320" w:after="200"/>
      <w:widowControl/>
      <w:outlineLvl w:val="7"/>
    </w:pPr>
    <w:rPr>
      <w:rFonts w:ascii="Arial" w:hAnsi="Arial" w:eastAsia="Arial" w:cs="Arial"/>
      <w:i/>
      <w:iCs/>
      <w:color w:val="auto"/>
      <w:sz w:val="22"/>
      <w:szCs w:val="22"/>
      <w:lang w:val="ru-RU" w:eastAsia="ru-RU" w:bidi="ar-SA"/>
    </w:rPr>
  </w:style>
  <w:style w:type="paragraph" w:styleId="666">
    <w:name w:val="Heading 9"/>
    <w:uiPriority w:val="9"/>
    <w:unhideWhenUsed/>
    <w:qFormat/>
    <w:pPr>
      <w:jc w:val="left"/>
      <w:keepLines/>
      <w:keepNext/>
      <w:spacing w:before="320" w:after="200"/>
      <w:widowControl/>
      <w:outlineLvl w:val="8"/>
    </w:pPr>
    <w:rPr>
      <w:rFonts w:ascii="Arial" w:hAnsi="Arial" w:eastAsia="Arial" w:cs="Arial"/>
      <w:i/>
      <w:iCs/>
      <w:color w:val="auto"/>
      <w:sz w:val="21"/>
      <w:szCs w:val="21"/>
      <w:lang w:val="ru-RU" w:eastAsia="ru-RU" w:bidi="ar-SA"/>
    </w:rPr>
  </w:style>
  <w:style w:type="character" w:styleId="667">
    <w:name w:val="Heading 1 Char"/>
    <w:basedOn w:val="685"/>
    <w:uiPriority w:val="9"/>
    <w:qFormat/>
    <w:rPr>
      <w:rFonts w:ascii="Arial" w:hAnsi="Arial" w:eastAsia="Arial" w:cs="Arial"/>
      <w:sz w:val="40"/>
      <w:szCs w:val="40"/>
    </w:rPr>
  </w:style>
  <w:style w:type="character" w:styleId="668">
    <w:name w:val="Heading 2 Char"/>
    <w:basedOn w:val="685"/>
    <w:uiPriority w:val="9"/>
    <w:qFormat/>
    <w:rPr>
      <w:rFonts w:ascii="Arial" w:hAnsi="Arial" w:eastAsia="Arial" w:cs="Arial"/>
      <w:sz w:val="34"/>
    </w:rPr>
  </w:style>
  <w:style w:type="character" w:styleId="669">
    <w:name w:val="Heading 3 Char"/>
    <w:basedOn w:val="685"/>
    <w:uiPriority w:val="9"/>
    <w:qFormat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68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68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68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basedOn w:val="68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68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685"/>
    <w:uiPriority w:val="10"/>
    <w:qFormat/>
    <w:rPr>
      <w:sz w:val="48"/>
      <w:szCs w:val="48"/>
    </w:rPr>
  </w:style>
  <w:style w:type="character" w:styleId="677">
    <w:name w:val="Subtitle Char"/>
    <w:basedOn w:val="685"/>
    <w:uiPriority w:val="11"/>
    <w:qFormat/>
    <w:rPr>
      <w:sz w:val="24"/>
      <w:szCs w:val="24"/>
    </w:rPr>
  </w:style>
  <w:style w:type="character" w:styleId="678">
    <w:name w:val="Quote Char"/>
    <w:uiPriority w:val="29"/>
    <w:qFormat/>
    <w:rPr>
      <w:i/>
    </w:rPr>
  </w:style>
  <w:style w:type="character" w:styleId="679">
    <w:name w:val="Intense Quote Char"/>
    <w:uiPriority w:val="30"/>
    <w:qFormat/>
    <w:rPr>
      <w:i/>
    </w:rPr>
  </w:style>
  <w:style w:type="character" w:styleId="680">
    <w:name w:val="Header Char"/>
    <w:basedOn w:val="685"/>
    <w:uiPriority w:val="99"/>
    <w:qFormat/>
  </w:style>
  <w:style w:type="character" w:styleId="681">
    <w:name w:val="Footer Char"/>
    <w:basedOn w:val="685"/>
    <w:uiPriority w:val="99"/>
    <w:qFormat/>
  </w:style>
  <w:style w:type="character" w:styleId="682">
    <w:name w:val="Caption Char"/>
    <w:basedOn w:val="685"/>
    <w:uiPriority w:val="35"/>
    <w:qFormat/>
    <w:rPr>
      <w:b/>
      <w:bCs/>
      <w:color w:val="4f81bd" w:themeColor="accent1"/>
      <w:sz w:val="18"/>
      <w:szCs w:val="18"/>
    </w:rPr>
  </w:style>
  <w:style w:type="character" w:styleId="683">
    <w:name w:val="Footnote Text Char"/>
    <w:uiPriority w:val="99"/>
    <w:qFormat/>
    <w:rPr>
      <w:sz w:val="18"/>
    </w:rPr>
  </w:style>
  <w:style w:type="character" w:styleId="684">
    <w:name w:val="Endnote Text Char"/>
    <w:uiPriority w:val="99"/>
    <w:qFormat/>
    <w:rPr>
      <w:sz w:val="20"/>
    </w:rPr>
  </w:style>
  <w:style w:type="character" w:styleId="685" w:default="1">
    <w:name w:val="Default Paragraph Font"/>
    <w:uiPriority w:val="1"/>
    <w:semiHidden/>
    <w:unhideWhenUsed/>
    <w:qFormat/>
  </w:style>
  <w:style w:type="character" w:styleId="686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8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Заголовок Знак"/>
    <w:uiPriority w:val="10"/>
    <w:qFormat/>
    <w:rPr>
      <w:sz w:val="48"/>
      <w:szCs w:val="48"/>
    </w:rPr>
  </w:style>
  <w:style w:type="character" w:styleId="696" w:customStyle="1">
    <w:name w:val="Подзаголовок Знак"/>
    <w:uiPriority w:val="11"/>
    <w:qFormat/>
    <w:rPr>
      <w:sz w:val="24"/>
      <w:szCs w:val="24"/>
    </w:rPr>
  </w:style>
  <w:style w:type="character" w:styleId="697" w:customStyle="1">
    <w:name w:val="Цитата 2 Знак"/>
    <w:uiPriority w:val="29"/>
    <w:qFormat/>
    <w:rPr>
      <w:i/>
    </w:rPr>
  </w:style>
  <w:style w:type="character" w:styleId="698" w:customStyle="1">
    <w:name w:val="Выделенная цитата Знак"/>
    <w:uiPriority w:val="30"/>
    <w:qFormat/>
    <w:rPr>
      <w:i/>
    </w:rPr>
  </w:style>
  <w:style w:type="character" w:styleId="699" w:customStyle="1">
    <w:name w:val="Верхний колонтитул Знак"/>
    <w:uiPriority w:val="99"/>
    <w:qFormat/>
  </w:style>
  <w:style w:type="character" w:styleId="700" w:customStyle="1">
    <w:name w:val="Нижний колонтитул Знак"/>
    <w:uiPriority w:val="99"/>
    <w:qFormat/>
  </w:style>
  <w:style w:type="character" w:styleId="701" w:customStyle="1">
    <w:name w:val="Название объекта Знак"/>
    <w:uiPriority w:val="35"/>
    <w:qFormat/>
    <w:rPr>
      <w:b/>
      <w:bCs/>
      <w:color w:val="4f81bd" w:themeColor="accent1"/>
      <w:sz w:val="18"/>
      <w:szCs w:val="18"/>
    </w:rPr>
  </w:style>
  <w:style w:type="character" w:styleId="702">
    <w:name w:val="Интернет-ссылка"/>
    <w:uiPriority w:val="99"/>
    <w:unhideWhenUsed/>
    <w:rPr>
      <w:color w:val="0000ff" w:themeColor="hyperlink"/>
      <w:u w:val="single"/>
    </w:rPr>
  </w:style>
  <w:style w:type="character" w:styleId="703" w:customStyle="1">
    <w:name w:val="Текст сноски Знак"/>
    <w:uiPriority w:val="99"/>
    <w:qFormat/>
    <w:rPr>
      <w:sz w:val="18"/>
    </w:rPr>
  </w:style>
  <w:style w:type="character" w:styleId="704">
    <w:name w:val="Привязка сноски"/>
    <w:rPr>
      <w:vertAlign w:val="superscript"/>
    </w:rPr>
  </w:style>
  <w:style w:type="character" w:styleId="705">
    <w:name w:val="Footnote Characters"/>
    <w:uiPriority w:val="99"/>
    <w:unhideWhenUsed/>
    <w:qFormat/>
    <w:rPr>
      <w:vertAlign w:val="superscript"/>
    </w:rPr>
  </w:style>
  <w:style w:type="character" w:styleId="706" w:customStyle="1">
    <w:name w:val="Текст концевой сноски Знак"/>
    <w:uiPriority w:val="99"/>
    <w:qFormat/>
    <w:rPr>
      <w:sz w:val="20"/>
    </w:rPr>
  </w:style>
  <w:style w:type="character" w:styleId="707">
    <w:name w:val="Привязка концевой сноски"/>
    <w:rPr>
      <w:vertAlign w:val="superscript"/>
    </w:rPr>
  </w:style>
  <w:style w:type="character" w:styleId="708">
    <w:name w:val="Endnote Characters"/>
    <w:uiPriority w:val="99"/>
    <w:semiHidden/>
    <w:unhideWhenUsed/>
    <w:qFormat/>
    <w:rPr>
      <w:vertAlign w:val="superscript"/>
    </w:rPr>
  </w:style>
  <w:style w:type="character" w:styleId="709" w:customStyle="1">
    <w:name w:val="Основной текст1"/>
    <w:qFormat/>
    <w:rPr>
      <w:rFonts w:ascii="Times New Roman" w:hAnsi="Times New Roman" w:eastAsia="Times New Roman" w:cs="Times New Roman"/>
      <w:color w:val="000000"/>
      <w:spacing w:val="0"/>
      <w:position w:val="0"/>
      <w:sz w:val="18"/>
      <w:szCs w:val="18"/>
      <w:shd w:val="clear" w:color="auto" w:fill="ffffff"/>
      <w:vertAlign w:val="baseline"/>
      <w:lang w:val="ru-RU" w:bidi="ru-RU"/>
    </w:rPr>
  </w:style>
  <w:style w:type="paragraph" w:styleId="710">
    <w:name w:val="Заголовок"/>
    <w:basedOn w:val="657"/>
    <w:next w:val="711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711">
    <w:name w:val="Body Text"/>
    <w:basedOn w:val="657"/>
    <w:pPr>
      <w:spacing w:before="0" w:after="140" w:line="276" w:lineRule="auto"/>
    </w:pPr>
  </w:style>
  <w:style w:type="paragraph" w:styleId="712">
    <w:name w:val="List"/>
    <w:basedOn w:val="711"/>
    <w:rPr>
      <w:rFonts w:cs="Lucida Sans"/>
    </w:rPr>
  </w:style>
  <w:style w:type="paragraph" w:styleId="713">
    <w:name w:val="Caption"/>
    <w:link w:val="682"/>
    <w:uiPriority w:val="35"/>
    <w:semiHidden/>
    <w:unhideWhenUsed/>
    <w:qFormat/>
    <w:pPr>
      <w:jc w:val="left"/>
      <w:spacing w:before="0" w:after="0" w:line="276" w:lineRule="auto"/>
      <w:widowControl/>
    </w:pPr>
    <w:rPr>
      <w:rFonts w:ascii="Times New Roman" w:hAnsi="Times New Roman" w:eastAsia="NSimSun" w:cs="Lucida Sans"/>
      <w:b/>
      <w:bCs/>
      <w:color w:val="4f81bd" w:themeColor="accent1"/>
      <w:sz w:val="18"/>
      <w:szCs w:val="18"/>
      <w:lang w:val="ru-RU" w:eastAsia="ru-RU" w:bidi="ar-SA"/>
    </w:rPr>
  </w:style>
  <w:style w:type="paragraph" w:styleId="714">
    <w:name w:val="Указатель"/>
    <w:basedOn w:val="657"/>
    <w:qFormat/>
    <w:pPr>
      <w:suppressLineNumbers/>
    </w:pPr>
    <w:rPr>
      <w:rFonts w:cs="Lucida Sans"/>
    </w:rPr>
  </w:style>
  <w:style w:type="paragraph" w:styleId="715">
    <w:name w:val="List Paragraph"/>
    <w:uiPriority w:val="34"/>
    <w:qFormat/>
    <w:pPr>
      <w:contextualSpacing/>
      <w:ind w:left="720" w:firstLine="0"/>
      <w:jc w:val="left"/>
      <w:spacing w:before="0" w:after="0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16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17">
    <w:name w:val="Title"/>
    <w:uiPriority w:val="10"/>
    <w:qFormat/>
    <w:pPr>
      <w:contextualSpacing/>
      <w:jc w:val="left"/>
      <w:spacing w:before="300" w:after="200"/>
      <w:widowControl/>
    </w:pPr>
    <w:rPr>
      <w:rFonts w:ascii="Times New Roman" w:hAnsi="Times New Roman" w:eastAsia="NSimSun" w:cs="Lucida Sans"/>
      <w:color w:val="auto"/>
      <w:sz w:val="48"/>
      <w:szCs w:val="48"/>
      <w:lang w:val="ru-RU" w:eastAsia="ru-RU" w:bidi="ar-SA"/>
    </w:rPr>
  </w:style>
  <w:style w:type="paragraph" w:styleId="718">
    <w:name w:val="Subtitle"/>
    <w:uiPriority w:val="11"/>
    <w:qFormat/>
    <w:pPr>
      <w:jc w:val="left"/>
      <w:spacing w:before="200" w:after="200"/>
      <w:widowControl/>
    </w:pPr>
    <w:rPr>
      <w:rFonts w:ascii="Times New Roman" w:hAnsi="Times New Roman" w:eastAsia="NSimSun" w:cs="Lucida Sans"/>
      <w:color w:val="auto"/>
      <w:sz w:val="24"/>
      <w:szCs w:val="24"/>
      <w:lang w:val="ru-RU" w:eastAsia="ru-RU" w:bidi="ar-SA"/>
    </w:rPr>
  </w:style>
  <w:style w:type="paragraph" w:styleId="719">
    <w:name w:val="Quote"/>
    <w:uiPriority w:val="29"/>
    <w:qFormat/>
    <w:pPr>
      <w:ind w:left="720" w:right="720" w:firstLine="0"/>
      <w:jc w:val="left"/>
      <w:spacing w:before="0" w:after="0"/>
      <w:widowControl/>
    </w:pPr>
    <w:rPr>
      <w:rFonts w:ascii="Times New Roman" w:hAnsi="Times New Roman" w:eastAsia="NSimSun" w:cs="Lucida Sans"/>
      <w:i/>
      <w:color w:val="auto"/>
      <w:sz w:val="20"/>
      <w:szCs w:val="20"/>
      <w:lang w:val="ru-RU" w:eastAsia="ru-RU" w:bidi="ar-SA"/>
    </w:rPr>
  </w:style>
  <w:style w:type="paragraph" w:styleId="720">
    <w:name w:val="Intense Quote"/>
    <w:uiPriority w:val="30"/>
    <w:qFormat/>
    <w:pPr>
      <w:ind w:left="720" w:right="720" w:firstLine="0"/>
      <w:jc w:val="left"/>
      <w:spacing w:before="0" w:after="0"/>
      <w:shd w:val="clear" w:color="auto" w:fill="f2f2f2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NSimSun" w:cs="Lucida Sans"/>
      <w:i/>
      <w:color w:val="auto"/>
      <w:sz w:val="20"/>
      <w:szCs w:val="20"/>
      <w:lang w:val="ru-RU" w:eastAsia="ru-RU" w:bidi="ar-SA"/>
    </w:rPr>
  </w:style>
  <w:style w:type="paragraph" w:styleId="721">
    <w:name w:val="Верхний и нижний колонтитулы"/>
    <w:basedOn w:val="657"/>
    <w:qFormat/>
  </w:style>
  <w:style w:type="paragraph" w:styleId="722">
    <w:name w:val="Header"/>
    <w:uiPriority w:val="99"/>
    <w:unhideWhenUsed/>
    <w:pPr>
      <w:jc w:val="left"/>
      <w:spacing w:before="0" w:after="0"/>
      <w:widowControl/>
      <w:tabs>
        <w:tab w:val="clear" w:pos="709" w:leader="none"/>
        <w:tab w:val="center" w:pos="7143" w:leader="none"/>
        <w:tab w:val="right" w:pos="14287" w:leader="none"/>
      </w:tabs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23">
    <w:name w:val="Footer"/>
    <w:uiPriority w:val="99"/>
    <w:unhideWhenUsed/>
    <w:pPr>
      <w:jc w:val="left"/>
      <w:spacing w:before="0" w:after="0"/>
      <w:widowControl/>
      <w:tabs>
        <w:tab w:val="clear" w:pos="709" w:leader="none"/>
        <w:tab w:val="center" w:pos="7143" w:leader="none"/>
        <w:tab w:val="right" w:pos="14287" w:leader="none"/>
      </w:tabs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24">
    <w:name w:val="footnote text"/>
    <w:uiPriority w:val="99"/>
    <w:semiHidden/>
    <w:unhideWhenUsed/>
    <w:pPr>
      <w:jc w:val="left"/>
      <w:spacing w:before="0" w:after="40"/>
      <w:widowControl/>
    </w:pPr>
    <w:rPr>
      <w:rFonts w:ascii="Times New Roman" w:hAnsi="Times New Roman" w:eastAsia="NSimSun" w:cs="Lucida Sans"/>
      <w:color w:val="auto"/>
      <w:sz w:val="18"/>
      <w:szCs w:val="20"/>
      <w:lang w:val="ru-RU" w:eastAsia="ru-RU" w:bidi="ar-SA"/>
    </w:rPr>
  </w:style>
  <w:style w:type="paragraph" w:styleId="725">
    <w:name w:val="endnote text"/>
    <w:uiPriority w:val="99"/>
    <w:semiHidden/>
    <w:unhideWhenUsed/>
    <w:pPr>
      <w:jc w:val="left"/>
      <w:spacing w:before="0" w:after="0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26">
    <w:name w:val="toc 1"/>
    <w:uiPriority w:val="39"/>
    <w:unhideWhenUsed/>
    <w:pPr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27">
    <w:name w:val="toc 2"/>
    <w:uiPriority w:val="39"/>
    <w:unhideWhenUsed/>
    <w:pPr>
      <w:ind w:left="283" w:firstLine="0"/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28">
    <w:name w:val="toc 3"/>
    <w:uiPriority w:val="39"/>
    <w:unhideWhenUsed/>
    <w:pPr>
      <w:ind w:left="567" w:firstLine="0"/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29">
    <w:name w:val="toc 4"/>
    <w:uiPriority w:val="39"/>
    <w:unhideWhenUsed/>
    <w:pPr>
      <w:ind w:left="850" w:firstLine="0"/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30">
    <w:name w:val="toc 5"/>
    <w:uiPriority w:val="39"/>
    <w:unhideWhenUsed/>
    <w:pPr>
      <w:ind w:left="1134" w:firstLine="0"/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31">
    <w:name w:val="toc 6"/>
    <w:uiPriority w:val="39"/>
    <w:unhideWhenUsed/>
    <w:pPr>
      <w:ind w:left="1417" w:firstLine="0"/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32">
    <w:name w:val="toc 7"/>
    <w:uiPriority w:val="39"/>
    <w:unhideWhenUsed/>
    <w:pPr>
      <w:ind w:left="1701" w:firstLine="0"/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33">
    <w:name w:val="toc 8"/>
    <w:uiPriority w:val="39"/>
    <w:unhideWhenUsed/>
    <w:pPr>
      <w:ind w:left="1984" w:firstLine="0"/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34">
    <w:name w:val="toc 9"/>
    <w:uiPriority w:val="39"/>
    <w:unhideWhenUsed/>
    <w:pPr>
      <w:ind w:left="2268" w:firstLine="0"/>
      <w:jc w:val="left"/>
      <w:spacing w:before="0" w:after="57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3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36">
    <w:name w:val="table of figures"/>
    <w:uiPriority w:val="99"/>
    <w:unhideWhenUsed/>
    <w:qFormat/>
    <w:pPr>
      <w:jc w:val="left"/>
      <w:spacing w:before="0" w:after="0"/>
      <w:widowControl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737" w:customStyle="1">
    <w:name w:val="Основной текст5"/>
    <w:qFormat/>
    <w:pPr>
      <w:jc w:val="center"/>
      <w:spacing w:before="0" w:after="240" w:line="0" w:lineRule="atLeast"/>
      <w:shd w:val="clear" w:color="auto" w:fill="ffffff"/>
      <w:widowControl w:val="off"/>
    </w:pPr>
    <w:rPr>
      <w:rFonts w:ascii="Times New Roman" w:hAnsi="Times New Roman" w:eastAsia="NSimSun" w:cs="Lucida Sans"/>
      <w:color w:val="auto"/>
      <w:sz w:val="18"/>
      <w:szCs w:val="18"/>
      <w:lang w:val="ru-RU" w:eastAsia="zh-CN" w:bidi="ar-SA"/>
    </w:rPr>
  </w:style>
  <w:style w:type="paragraph" w:styleId="738" w:customStyle="1">
    <w:name w:val="FR1"/>
    <w:uiPriority w:val="99"/>
    <w:qFormat/>
    <w:pPr>
      <w:ind w:left="8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739" w:default="1">
    <w:name w:val="No List"/>
    <w:uiPriority w:val="99"/>
    <w:semiHidden/>
    <w:unhideWhenUsed/>
    <w:qFormat/>
  </w:style>
  <w:style w:type="table" w:styleId="74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4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71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72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73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74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9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0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1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2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33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35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36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37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38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39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7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48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49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50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51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52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53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54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55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56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57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58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59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6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61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63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64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65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66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867" w:customStyle="1">
    <w:name w:val="TableStyle0"/>
    <w:rPr>
      <w:sz w:val="13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8" w:customStyle="1">
    <w:name w:val="Основной текст с отступом"/>
    <w:basedOn w:val="832"/>
    <w:next w:val="838"/>
    <w:link w:val="832"/>
    <w:pPr>
      <w:contextualSpacing w:val="0"/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9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dc:language>ru-RU</dc:language>
  <cp:lastModifiedBy>User</cp:lastModifiedBy>
  <cp:revision>10</cp:revision>
  <dcterms:created xsi:type="dcterms:W3CDTF">2025-05-06T13:26:00Z</dcterms:created>
  <dcterms:modified xsi:type="dcterms:W3CDTF">2026-06-02T10:47:05Z</dcterms:modified>
</cp:coreProperties>
</file>