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3F" w:rsidRPr="00B14C1A" w:rsidRDefault="00B14C1A" w:rsidP="00B14C1A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B14C1A">
        <w:rPr>
          <w:rFonts w:ascii="Times New Roman" w:hAnsi="Times New Roman" w:cs="Times New Roman"/>
          <w:color w:val="auto"/>
        </w:rPr>
        <w:t>Весы лабораторные DEMCOM DL-801 (810 г, 0,1 г, внешняя калибровка)</w:t>
      </w:r>
    </w:p>
    <w:p w:rsidR="00B14C1A" w:rsidRDefault="00B14C1A" w:rsidP="00B14C1A">
      <w:pPr>
        <w:rPr>
          <w:rFonts w:ascii="Times New Roman" w:hAnsi="Times New Roman" w:cs="Times New Roman"/>
        </w:rPr>
      </w:pPr>
    </w:p>
    <w:p w:rsidR="00B14C1A" w:rsidRPr="00B14C1A" w:rsidRDefault="00B14C1A" w:rsidP="00B14C1A">
      <w:pPr>
        <w:rPr>
          <w:rFonts w:ascii="Times New Roman" w:hAnsi="Times New Roman" w:cs="Times New Roman"/>
        </w:rPr>
      </w:pPr>
      <w:r w:rsidRPr="00B14C1A">
        <w:rPr>
          <w:rFonts w:ascii="Times New Roman" w:hAnsi="Times New Roman" w:cs="Times New Roman"/>
        </w:rPr>
        <w:t xml:space="preserve">Двойная конструкция корпуса (наружный слой из пластика и внутренний слой из алюминиевого сплава) обеспечивает надёжную защиту электроники и датчика от внешних воздействий. Эргономичная клавиатура и жидкокристаллический дисплей с подсветкой обеспечивают удобство работы с весами. Сенсор весов, работающий по принципу электромагнитной компенсации, </w:t>
      </w:r>
      <w:proofErr w:type="gramStart"/>
      <w:r w:rsidRPr="00B14C1A">
        <w:rPr>
          <w:rFonts w:ascii="Times New Roman" w:hAnsi="Times New Roman" w:cs="Times New Roman"/>
        </w:rPr>
        <w:t>представляет из себя</w:t>
      </w:r>
      <w:proofErr w:type="gramEnd"/>
      <w:r w:rsidRPr="00B14C1A">
        <w:rPr>
          <w:rFonts w:ascii="Times New Roman" w:hAnsi="Times New Roman" w:cs="Times New Roman"/>
        </w:rPr>
        <w:t xml:space="preserve"> современную монолитную ячейку, что позволяет добиться быстрого отклика и высокой</w:t>
      </w:r>
      <w:r w:rsidRPr="00B14C1A">
        <w:rPr>
          <w:rFonts w:ascii="Times New Roman" w:hAnsi="Times New Roman" w:cs="Times New Roman"/>
        </w:rPr>
        <w:t xml:space="preserve"> </w:t>
      </w:r>
      <w:proofErr w:type="spellStart"/>
      <w:r w:rsidRPr="00B14C1A">
        <w:rPr>
          <w:rFonts w:ascii="Times New Roman" w:hAnsi="Times New Roman" w:cs="Times New Roman"/>
        </w:rPr>
        <w:t>воспроизводимости</w:t>
      </w:r>
      <w:proofErr w:type="spellEnd"/>
      <w:r w:rsidRPr="00B14C1A">
        <w:rPr>
          <w:rFonts w:ascii="Times New Roman" w:hAnsi="Times New Roman" w:cs="Times New Roman"/>
        </w:rPr>
        <w:t xml:space="preserve"> результатов.</w:t>
      </w:r>
    </w:p>
    <w:p w:rsidR="00B14C1A" w:rsidRPr="00B14C1A" w:rsidRDefault="00B14C1A" w:rsidP="00B14C1A">
      <w:pPr>
        <w:rPr>
          <w:rFonts w:ascii="Times New Roman" w:hAnsi="Times New Roman" w:cs="Times New Roman"/>
        </w:rPr>
      </w:pPr>
      <w:r w:rsidRPr="00B14C1A">
        <w:rPr>
          <w:rFonts w:ascii="Times New Roman" w:hAnsi="Times New Roman" w:cs="Times New Roman"/>
        </w:rPr>
        <w:t>Весы оснащены внешней калибровкой, гиря (500 г)</w:t>
      </w:r>
      <w:r w:rsidRPr="00B14C1A">
        <w:rPr>
          <w:rFonts w:ascii="Times New Roman" w:hAnsi="Times New Roman" w:cs="Times New Roman"/>
        </w:rPr>
        <w:t xml:space="preserve"> в комплект поставки не входит.</w:t>
      </w:r>
    </w:p>
    <w:p w:rsidR="00B14C1A" w:rsidRPr="00B14C1A" w:rsidRDefault="00B14C1A" w:rsidP="00B14C1A">
      <w:pPr>
        <w:rPr>
          <w:rFonts w:ascii="Times New Roman" w:hAnsi="Times New Roman" w:cs="Times New Roman"/>
        </w:rPr>
      </w:pPr>
      <w:r w:rsidRPr="00B14C1A">
        <w:rPr>
          <w:rFonts w:ascii="Times New Roman" w:hAnsi="Times New Roman" w:cs="Times New Roman"/>
        </w:rPr>
        <w:t>Прозрачный защитный че</w:t>
      </w:r>
      <w:r w:rsidRPr="00B14C1A">
        <w:rPr>
          <w:rFonts w:ascii="Times New Roman" w:hAnsi="Times New Roman" w:cs="Times New Roman"/>
        </w:rPr>
        <w:t>хол входят в комплект поставки.</w:t>
      </w:r>
    </w:p>
    <w:p w:rsidR="00B14C1A" w:rsidRPr="00B14C1A" w:rsidRDefault="00B14C1A" w:rsidP="00B14C1A">
      <w:pPr>
        <w:rPr>
          <w:rFonts w:ascii="Times New Roman" w:hAnsi="Times New Roman" w:cs="Times New Roman"/>
        </w:rPr>
      </w:pPr>
      <w:r w:rsidRPr="00B14C1A">
        <w:rPr>
          <w:rFonts w:ascii="Times New Roman" w:hAnsi="Times New Roman" w:cs="Times New Roman"/>
        </w:rPr>
        <w:t>Весы оснащаются портом RS-2</w:t>
      </w:r>
      <w:r w:rsidRPr="00B14C1A">
        <w:rPr>
          <w:rFonts w:ascii="Times New Roman" w:hAnsi="Times New Roman" w:cs="Times New Roman"/>
        </w:rPr>
        <w:t>32C в стандартной комплектации.</w:t>
      </w:r>
    </w:p>
    <w:p w:rsidR="00B14C1A" w:rsidRDefault="00B14C1A" w:rsidP="00B14C1A">
      <w:pPr>
        <w:rPr>
          <w:rFonts w:ascii="Times New Roman" w:hAnsi="Times New Roman" w:cs="Times New Roman"/>
        </w:rPr>
      </w:pPr>
    </w:p>
    <w:p w:rsidR="00B14C1A" w:rsidRPr="00B14C1A" w:rsidRDefault="00B14C1A" w:rsidP="00B14C1A">
      <w:pPr>
        <w:rPr>
          <w:rFonts w:ascii="Times New Roman" w:hAnsi="Times New Roman" w:cs="Times New Roman"/>
        </w:rPr>
      </w:pPr>
      <w:r w:rsidRPr="00B14C1A">
        <w:rPr>
          <w:rFonts w:ascii="Times New Roman" w:hAnsi="Times New Roman" w:cs="Times New Roman"/>
        </w:rPr>
        <w:t>Фу</w:t>
      </w:r>
      <w:r w:rsidRPr="00B14C1A">
        <w:rPr>
          <w:rFonts w:ascii="Times New Roman" w:hAnsi="Times New Roman" w:cs="Times New Roman"/>
        </w:rPr>
        <w:t>нкциональные особенности весов:</w:t>
      </w:r>
    </w:p>
    <w:p w:rsidR="00B14C1A" w:rsidRPr="00B14C1A" w:rsidRDefault="00B14C1A" w:rsidP="00B14C1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14C1A">
        <w:rPr>
          <w:rFonts w:ascii="Times New Roman" w:hAnsi="Times New Roman" w:cs="Times New Roman"/>
        </w:rPr>
        <w:t>Простое взвешивание.</w:t>
      </w:r>
    </w:p>
    <w:p w:rsidR="00B14C1A" w:rsidRPr="00B14C1A" w:rsidRDefault="00B14C1A" w:rsidP="00B14C1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14C1A">
        <w:rPr>
          <w:rFonts w:ascii="Times New Roman" w:hAnsi="Times New Roman" w:cs="Times New Roman"/>
        </w:rPr>
        <w:t>Счётный режим.</w:t>
      </w:r>
    </w:p>
    <w:p w:rsidR="00B14C1A" w:rsidRDefault="00B14C1A" w:rsidP="00B14C1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14C1A">
        <w:rPr>
          <w:rFonts w:ascii="Times New Roman" w:hAnsi="Times New Roman" w:cs="Times New Roman"/>
        </w:rPr>
        <w:t>Учёт тары.</w:t>
      </w:r>
    </w:p>
    <w:p w:rsidR="00B14C1A" w:rsidRPr="00B14C1A" w:rsidRDefault="00B14C1A" w:rsidP="00B14C1A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0"/>
        <w:gridCol w:w="5376"/>
      </w:tblGrid>
      <w:tr w:rsidR="00B14C1A" w:rsidRPr="00B14C1A" w:rsidTr="00B14C1A">
        <w:trPr>
          <w:trHeight w:val="41"/>
          <w:tblHeader/>
        </w:trPr>
        <w:tc>
          <w:tcPr>
            <w:tcW w:w="440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4C1A" w:rsidRPr="00B14C1A" w:rsidRDefault="00B14C1A">
            <w:pPr>
              <w:rPr>
                <w:rFonts w:ascii="Times New Roman" w:hAnsi="Times New Roman" w:cs="Times New Roman"/>
                <w:b/>
              </w:rPr>
            </w:pPr>
            <w:bookmarkStart w:id="0" w:name="_GoBack" w:colFirst="0" w:colLast="1"/>
            <w:r w:rsidRPr="00B14C1A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5376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14C1A" w:rsidRPr="00B14C1A" w:rsidRDefault="00B14C1A">
            <w:pPr>
              <w:rPr>
                <w:rFonts w:ascii="Times New Roman" w:hAnsi="Times New Roman" w:cs="Times New Roman"/>
                <w:b/>
              </w:rPr>
            </w:pPr>
            <w:r w:rsidRPr="00B14C1A">
              <w:rPr>
                <w:rFonts w:ascii="Times New Roman" w:hAnsi="Times New Roman" w:cs="Times New Roman"/>
                <w:b/>
              </w:rPr>
              <w:t>Значение</w:t>
            </w:r>
          </w:p>
        </w:tc>
      </w:tr>
      <w:bookmarkEnd w:id="0"/>
      <w:tr w:rsidR="00B14C1A" w:rsidRPr="00B14C1A" w:rsidTr="00BB2398">
        <w:trPr>
          <w:trHeight w:val="41"/>
        </w:trPr>
        <w:tc>
          <w:tcPr>
            <w:tcW w:w="440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B14C1A" w:rsidRPr="00B14C1A" w:rsidRDefault="00B14C1A">
            <w:pPr>
              <w:pStyle w:val="a5"/>
              <w:spacing w:line="24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B14C1A">
              <w:rPr>
                <w:rFonts w:eastAsiaTheme="minorHAnsi"/>
                <w:sz w:val="22"/>
                <w:szCs w:val="22"/>
                <w:lang w:eastAsia="en-US"/>
              </w:rPr>
              <w:t xml:space="preserve">Наибольший предел взвешивания (НПВ или </w:t>
            </w:r>
            <w:proofErr w:type="spellStart"/>
            <w:r w:rsidRPr="00B14C1A">
              <w:rPr>
                <w:rFonts w:eastAsiaTheme="minorHAnsi"/>
                <w:sz w:val="22"/>
                <w:szCs w:val="22"/>
                <w:lang w:eastAsia="en-US"/>
              </w:rPr>
              <w:t>Max</w:t>
            </w:r>
            <w:proofErr w:type="spellEnd"/>
            <w:r w:rsidRPr="00B14C1A">
              <w:rPr>
                <w:rFonts w:eastAsiaTheme="minorHAnsi"/>
                <w:sz w:val="22"/>
                <w:szCs w:val="22"/>
                <w:lang w:eastAsia="en-US"/>
              </w:rPr>
              <w:t>), г</w:t>
            </w:r>
          </w:p>
        </w:tc>
        <w:tc>
          <w:tcPr>
            <w:tcW w:w="53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B14C1A" w:rsidRPr="00B14C1A" w:rsidRDefault="00B14C1A">
            <w:pPr>
              <w:pStyle w:val="a5"/>
              <w:spacing w:line="24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B14C1A">
              <w:rPr>
                <w:rFonts w:eastAsiaTheme="minorHAnsi"/>
                <w:sz w:val="22"/>
                <w:szCs w:val="22"/>
                <w:lang w:eastAsia="en-US"/>
              </w:rPr>
              <w:t>810</w:t>
            </w:r>
          </w:p>
        </w:tc>
      </w:tr>
      <w:tr w:rsidR="00B14C1A" w:rsidRPr="00B14C1A" w:rsidTr="00B14C1A">
        <w:trPr>
          <w:trHeight w:val="41"/>
        </w:trPr>
        <w:tc>
          <w:tcPr>
            <w:tcW w:w="440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Дискретность (цена деления) (d), г</w:t>
            </w:r>
          </w:p>
        </w:tc>
        <w:tc>
          <w:tcPr>
            <w:tcW w:w="53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0,1</w:t>
            </w:r>
          </w:p>
        </w:tc>
      </w:tr>
      <w:tr w:rsidR="00B14C1A" w:rsidRPr="00B14C1A" w:rsidTr="00B14C1A">
        <w:trPr>
          <w:trHeight w:val="41"/>
        </w:trPr>
        <w:tc>
          <w:tcPr>
            <w:tcW w:w="440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Класс точности</w:t>
            </w:r>
          </w:p>
        </w:tc>
        <w:tc>
          <w:tcPr>
            <w:tcW w:w="53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Средний (III)</w:t>
            </w:r>
          </w:p>
        </w:tc>
      </w:tr>
      <w:tr w:rsidR="00B14C1A" w:rsidRPr="00B14C1A" w:rsidTr="00B14C1A">
        <w:trPr>
          <w:trHeight w:val="41"/>
        </w:trPr>
        <w:tc>
          <w:tcPr>
            <w:tcW w:w="440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Калибровка</w:t>
            </w:r>
          </w:p>
        </w:tc>
        <w:tc>
          <w:tcPr>
            <w:tcW w:w="53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Внешняя</w:t>
            </w:r>
          </w:p>
        </w:tc>
      </w:tr>
      <w:tr w:rsidR="00B14C1A" w:rsidRPr="00B14C1A" w:rsidTr="00B14C1A">
        <w:trPr>
          <w:trHeight w:val="41"/>
        </w:trPr>
        <w:tc>
          <w:tcPr>
            <w:tcW w:w="440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Наименьший предел взвешивания (</w:t>
            </w:r>
            <w:proofErr w:type="spellStart"/>
            <w:r w:rsidRPr="00B14C1A">
              <w:rPr>
                <w:rFonts w:ascii="Times New Roman" w:hAnsi="Times New Roman" w:cs="Times New Roman"/>
              </w:rPr>
              <w:t>НмПВ</w:t>
            </w:r>
            <w:proofErr w:type="spellEnd"/>
            <w:r w:rsidRPr="00B14C1A">
              <w:rPr>
                <w:rFonts w:ascii="Times New Roman" w:hAnsi="Times New Roman" w:cs="Times New Roman"/>
              </w:rPr>
              <w:t>), г</w:t>
            </w:r>
          </w:p>
        </w:tc>
        <w:tc>
          <w:tcPr>
            <w:tcW w:w="53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2</w:t>
            </w:r>
          </w:p>
        </w:tc>
      </w:tr>
      <w:tr w:rsidR="00B14C1A" w:rsidRPr="00B14C1A" w:rsidTr="00B14C1A">
        <w:trPr>
          <w:trHeight w:val="41"/>
        </w:trPr>
        <w:tc>
          <w:tcPr>
            <w:tcW w:w="440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Цена поверочного деления (e), г</w:t>
            </w:r>
          </w:p>
        </w:tc>
        <w:tc>
          <w:tcPr>
            <w:tcW w:w="53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0,1</w:t>
            </w:r>
          </w:p>
        </w:tc>
      </w:tr>
      <w:tr w:rsidR="00B14C1A" w:rsidRPr="00B14C1A" w:rsidTr="00B14C1A">
        <w:trPr>
          <w:trHeight w:val="41"/>
        </w:trPr>
        <w:tc>
          <w:tcPr>
            <w:tcW w:w="440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Дисплей</w:t>
            </w:r>
          </w:p>
        </w:tc>
        <w:tc>
          <w:tcPr>
            <w:tcW w:w="53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Жидкокристаллический</w:t>
            </w:r>
          </w:p>
        </w:tc>
      </w:tr>
      <w:tr w:rsidR="00B14C1A" w:rsidRPr="00B14C1A" w:rsidTr="00B14C1A">
        <w:trPr>
          <w:trHeight w:val="41"/>
        </w:trPr>
        <w:tc>
          <w:tcPr>
            <w:tcW w:w="440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lastRenderedPageBreak/>
              <w:t xml:space="preserve">Размер платформы, </w:t>
            </w:r>
            <w:proofErr w:type="gramStart"/>
            <w:r w:rsidRPr="00B14C1A">
              <w:rPr>
                <w:rFonts w:ascii="Times New Roman" w:hAnsi="Times New Roman" w:cs="Times New Roman"/>
              </w:rPr>
              <w:t>мм</w:t>
            </w:r>
            <w:proofErr w:type="gramEnd"/>
          </w:p>
        </w:tc>
        <w:tc>
          <w:tcPr>
            <w:tcW w:w="53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Ø130</w:t>
            </w:r>
          </w:p>
        </w:tc>
      </w:tr>
      <w:tr w:rsidR="00B14C1A" w:rsidRPr="00B14C1A" w:rsidTr="00B14C1A">
        <w:trPr>
          <w:trHeight w:val="41"/>
        </w:trPr>
        <w:tc>
          <w:tcPr>
            <w:tcW w:w="440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 xml:space="preserve">Габаритные размеры, </w:t>
            </w:r>
            <w:proofErr w:type="gramStart"/>
            <w:r w:rsidRPr="00B14C1A">
              <w:rPr>
                <w:rFonts w:ascii="Times New Roman" w:hAnsi="Times New Roman" w:cs="Times New Roman"/>
              </w:rPr>
              <w:t>мм</w:t>
            </w:r>
            <w:proofErr w:type="gramEnd"/>
          </w:p>
        </w:tc>
        <w:tc>
          <w:tcPr>
            <w:tcW w:w="53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270 × 195 × 85</w:t>
            </w:r>
          </w:p>
        </w:tc>
      </w:tr>
      <w:tr w:rsidR="00B14C1A" w:rsidRPr="00B14C1A" w:rsidTr="00B14C1A">
        <w:trPr>
          <w:trHeight w:val="41"/>
        </w:trPr>
        <w:tc>
          <w:tcPr>
            <w:tcW w:w="440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 xml:space="preserve">Масса, </w:t>
            </w:r>
            <w:proofErr w:type="gramStart"/>
            <w:r w:rsidRPr="00B14C1A">
              <w:rPr>
                <w:rFonts w:ascii="Times New Roman" w:hAnsi="Times New Roman" w:cs="Times New Roman"/>
              </w:rPr>
              <w:t>кг</w:t>
            </w:r>
            <w:proofErr w:type="gramEnd"/>
            <w:r w:rsidRPr="00B14C1A">
              <w:rPr>
                <w:rFonts w:ascii="Times New Roman" w:hAnsi="Times New Roman" w:cs="Times New Roman"/>
              </w:rPr>
              <w:t>, не более</w:t>
            </w:r>
          </w:p>
        </w:tc>
        <w:tc>
          <w:tcPr>
            <w:tcW w:w="53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1</w:t>
            </w:r>
          </w:p>
        </w:tc>
      </w:tr>
      <w:tr w:rsidR="00B14C1A" w:rsidRPr="00B14C1A" w:rsidTr="00EC53B9">
        <w:trPr>
          <w:trHeight w:val="41"/>
        </w:trPr>
        <w:tc>
          <w:tcPr>
            <w:tcW w:w="440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Крюк для взвешивания под весами</w:t>
            </w:r>
          </w:p>
        </w:tc>
        <w:tc>
          <w:tcPr>
            <w:tcW w:w="53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Наличие</w:t>
            </w:r>
          </w:p>
        </w:tc>
      </w:tr>
      <w:tr w:rsidR="00B14C1A" w:rsidRPr="00B14C1A" w:rsidTr="00B14C1A">
        <w:trPr>
          <w:trHeight w:val="41"/>
        </w:trPr>
        <w:tc>
          <w:tcPr>
            <w:tcW w:w="4400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14C1A" w:rsidRPr="00B14C1A" w:rsidRDefault="00B14C1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B14C1A">
              <w:rPr>
                <w:rFonts w:ascii="Times New Roman" w:hAnsi="Times New Roman" w:cs="Times New Roman"/>
              </w:rPr>
              <w:t>Питание (напряжение / частота)</w:t>
            </w:r>
          </w:p>
        </w:tc>
        <w:tc>
          <w:tcPr>
            <w:tcW w:w="53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14C1A" w:rsidRPr="00B14C1A" w:rsidRDefault="00B14C1A">
            <w:pPr>
              <w:pStyle w:val="a5"/>
              <w:spacing w:line="24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B14C1A">
              <w:rPr>
                <w:rFonts w:eastAsiaTheme="minorHAnsi"/>
                <w:sz w:val="22"/>
                <w:szCs w:val="22"/>
                <w:lang w:eastAsia="en-US"/>
              </w:rPr>
              <w:t>220</w:t>
            </w:r>
            <w:proofErr w:type="gramStart"/>
            <w:r w:rsidRPr="00B14C1A">
              <w:rPr>
                <w:rFonts w:eastAsiaTheme="minorHAnsi"/>
                <w:sz w:val="22"/>
                <w:szCs w:val="22"/>
                <w:lang w:eastAsia="en-US"/>
              </w:rPr>
              <w:t xml:space="preserve"> В</w:t>
            </w:r>
            <w:proofErr w:type="gramEnd"/>
            <w:r w:rsidRPr="00B14C1A">
              <w:rPr>
                <w:rFonts w:eastAsiaTheme="minorHAnsi"/>
                <w:sz w:val="22"/>
                <w:szCs w:val="22"/>
                <w:lang w:eastAsia="en-US"/>
              </w:rPr>
              <w:t xml:space="preserve"> (от сети переменного тока);</w:t>
            </w:r>
          </w:p>
          <w:p w:rsidR="00B14C1A" w:rsidRPr="00B14C1A" w:rsidRDefault="00B14C1A">
            <w:pPr>
              <w:pStyle w:val="a5"/>
              <w:spacing w:line="24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B14C1A">
              <w:rPr>
                <w:rFonts w:eastAsiaTheme="minorHAnsi"/>
                <w:sz w:val="22"/>
                <w:szCs w:val="22"/>
                <w:lang w:eastAsia="en-US"/>
              </w:rPr>
              <w:t>6</w:t>
            </w:r>
            <w:proofErr w:type="gramStart"/>
            <w:r w:rsidRPr="00B14C1A">
              <w:rPr>
                <w:rFonts w:eastAsiaTheme="minorHAnsi"/>
                <w:sz w:val="22"/>
                <w:szCs w:val="22"/>
                <w:lang w:eastAsia="en-US"/>
              </w:rPr>
              <w:t xml:space="preserve"> В</w:t>
            </w:r>
            <w:proofErr w:type="gramEnd"/>
            <w:r w:rsidRPr="00B14C1A">
              <w:rPr>
                <w:rFonts w:eastAsiaTheme="minorHAnsi"/>
                <w:sz w:val="22"/>
                <w:szCs w:val="22"/>
                <w:lang w:eastAsia="en-US"/>
              </w:rPr>
              <w:t xml:space="preserve"> (от источника постоянного тока);</w:t>
            </w:r>
          </w:p>
          <w:p w:rsidR="00B14C1A" w:rsidRPr="00B14C1A" w:rsidRDefault="00B14C1A">
            <w:pPr>
              <w:pStyle w:val="a5"/>
              <w:spacing w:line="240" w:lineRule="atLeast"/>
              <w:rPr>
                <w:rFonts w:eastAsiaTheme="minorHAnsi"/>
                <w:sz w:val="22"/>
                <w:szCs w:val="22"/>
                <w:lang w:eastAsia="en-US"/>
              </w:rPr>
            </w:pPr>
            <w:r w:rsidRPr="00B14C1A">
              <w:rPr>
                <w:rFonts w:eastAsiaTheme="minorHAnsi"/>
                <w:sz w:val="22"/>
                <w:szCs w:val="22"/>
                <w:lang w:eastAsia="en-US"/>
              </w:rPr>
              <w:t>50±1 Гц</w:t>
            </w:r>
          </w:p>
        </w:tc>
      </w:tr>
    </w:tbl>
    <w:p w:rsidR="00B14C1A" w:rsidRPr="00B14C1A" w:rsidRDefault="00B14C1A" w:rsidP="00B14C1A"/>
    <w:p w:rsidR="00B14C1A" w:rsidRDefault="00B14C1A" w:rsidP="00B14C1A"/>
    <w:p w:rsidR="00B14C1A" w:rsidRPr="00B14C1A" w:rsidRDefault="00B14C1A" w:rsidP="00B14C1A"/>
    <w:sectPr w:rsidR="00B14C1A" w:rsidRPr="00B14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05ABC"/>
    <w:multiLevelType w:val="hybridMultilevel"/>
    <w:tmpl w:val="30883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C1A"/>
    <w:rsid w:val="00B14C1A"/>
    <w:rsid w:val="00F7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4C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C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14C1A"/>
    <w:pPr>
      <w:ind w:left="720"/>
      <w:contextualSpacing/>
    </w:pPr>
  </w:style>
  <w:style w:type="character" w:styleId="a4">
    <w:name w:val="Strong"/>
    <w:basedOn w:val="a0"/>
    <w:uiPriority w:val="22"/>
    <w:qFormat/>
    <w:rsid w:val="00B14C1A"/>
    <w:rPr>
      <w:b/>
      <w:bCs/>
    </w:rPr>
  </w:style>
  <w:style w:type="paragraph" w:styleId="a5">
    <w:name w:val="Normal (Web)"/>
    <w:basedOn w:val="a"/>
    <w:uiPriority w:val="99"/>
    <w:unhideWhenUsed/>
    <w:rsid w:val="00B14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4C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C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14C1A"/>
    <w:pPr>
      <w:ind w:left="720"/>
      <w:contextualSpacing/>
    </w:pPr>
  </w:style>
  <w:style w:type="character" w:styleId="a4">
    <w:name w:val="Strong"/>
    <w:basedOn w:val="a0"/>
    <w:uiPriority w:val="22"/>
    <w:qFormat/>
    <w:rsid w:val="00B14C1A"/>
    <w:rPr>
      <w:b/>
      <w:bCs/>
    </w:rPr>
  </w:style>
  <w:style w:type="paragraph" w:styleId="a5">
    <w:name w:val="Normal (Web)"/>
    <w:basedOn w:val="a"/>
    <w:uiPriority w:val="99"/>
    <w:unhideWhenUsed/>
    <w:rsid w:val="00B14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2026-08-28T11:25:00Z</dcterms:created>
  <dcterms:modified xsi:type="dcterms:W3CDTF">2026-08-28T11:35:00Z</dcterms:modified>
</cp:coreProperties>
</file>