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383"/>
        <w:gridCol w:w="1881"/>
        <w:gridCol w:w="1633"/>
        <w:gridCol w:w="726"/>
        <w:gridCol w:w="439"/>
        <w:gridCol w:w="897"/>
        <w:gridCol w:w="897"/>
        <w:gridCol w:w="27"/>
        <w:gridCol w:w="896"/>
        <w:gridCol w:w="145"/>
        <w:gridCol w:w="896"/>
        <w:gridCol w:w="145"/>
        <w:gridCol w:w="844"/>
        <w:gridCol w:w="53"/>
        <w:gridCol w:w="503"/>
        <w:gridCol w:w="342"/>
        <w:gridCol w:w="477"/>
        <w:gridCol w:w="78"/>
        <w:gridCol w:w="818"/>
        <w:gridCol w:w="382"/>
        <w:gridCol w:w="896"/>
        <w:gridCol w:w="422"/>
        <w:gridCol w:w="621"/>
        <w:gridCol w:w="276"/>
        <w:gridCol w:w="621"/>
        <w:gridCol w:w="407"/>
      </w:tblGrid>
      <w:tr w:rsidR="00D312D9" w:rsidTr="00F9143C">
        <w:trPr>
          <w:gridAfter w:val="3"/>
          <w:wAfter w:w="1313" w:type="dxa"/>
          <w:cantSplit/>
          <w:trHeight w:val="235"/>
        </w:trPr>
        <w:tc>
          <w:tcPr>
            <w:tcW w:w="2282" w:type="dxa"/>
            <w:gridSpan w:val="2"/>
            <w:shd w:val="clear" w:color="auto" w:fill="auto"/>
            <w:vAlign w:val="center"/>
          </w:tcPr>
          <w:p w:rsidR="00D312D9" w:rsidRDefault="00F9143C">
            <w:pPr>
              <w:jc w:val="center"/>
            </w:pPr>
            <w:r>
              <w:rPr>
                <w:rFonts w:ascii="Times New Roman" w:hAnsi="Times New Roman"/>
                <w:sz w:val="17"/>
                <w:szCs w:val="17"/>
              </w:rPr>
              <w:t>*</w:t>
            </w:r>
          </w:p>
        </w:tc>
        <w:tc>
          <w:tcPr>
            <w:tcW w:w="1646" w:type="dxa"/>
            <w:shd w:val="clear" w:color="auto" w:fill="auto"/>
            <w:vAlign w:val="center"/>
          </w:tcPr>
          <w:p w:rsidR="00D312D9" w:rsidRDefault="00D312D9">
            <w:pPr>
              <w:jc w:val="center"/>
            </w:pPr>
          </w:p>
        </w:tc>
        <w:tc>
          <w:tcPr>
            <w:tcW w:w="731" w:type="dxa"/>
            <w:shd w:val="clear" w:color="auto" w:fill="auto"/>
            <w:vAlign w:val="center"/>
          </w:tcPr>
          <w:p w:rsidR="00D312D9" w:rsidRDefault="00D312D9">
            <w:pPr>
              <w:jc w:val="center"/>
            </w:pPr>
          </w:p>
        </w:tc>
        <w:tc>
          <w:tcPr>
            <w:tcW w:w="442" w:type="dxa"/>
            <w:shd w:val="clear" w:color="auto" w:fill="auto"/>
            <w:vAlign w:val="center"/>
          </w:tcPr>
          <w:p w:rsidR="00D312D9" w:rsidRDefault="00D312D9">
            <w:pPr>
              <w:jc w:val="center"/>
            </w:pPr>
          </w:p>
        </w:tc>
        <w:tc>
          <w:tcPr>
            <w:tcW w:w="903" w:type="dxa"/>
            <w:shd w:val="clear" w:color="auto" w:fill="auto"/>
            <w:vAlign w:val="center"/>
          </w:tcPr>
          <w:p w:rsidR="00D312D9" w:rsidRDefault="00D312D9">
            <w:pPr>
              <w:jc w:val="center"/>
            </w:pPr>
          </w:p>
        </w:tc>
        <w:tc>
          <w:tcPr>
            <w:tcW w:w="930" w:type="dxa"/>
            <w:gridSpan w:val="2"/>
            <w:shd w:val="clear" w:color="auto" w:fill="auto"/>
            <w:vAlign w:val="center"/>
          </w:tcPr>
          <w:p w:rsidR="00D312D9" w:rsidRDefault="00D312D9">
            <w:pPr>
              <w:jc w:val="center"/>
            </w:pPr>
          </w:p>
        </w:tc>
        <w:tc>
          <w:tcPr>
            <w:tcW w:w="1049" w:type="dxa"/>
            <w:gridSpan w:val="2"/>
            <w:shd w:val="clear" w:color="auto" w:fill="auto"/>
            <w:vAlign w:val="center"/>
          </w:tcPr>
          <w:p w:rsidR="00D312D9" w:rsidRDefault="00D312D9">
            <w:pPr>
              <w:jc w:val="center"/>
            </w:pPr>
          </w:p>
        </w:tc>
        <w:tc>
          <w:tcPr>
            <w:tcW w:w="1049" w:type="dxa"/>
            <w:gridSpan w:val="2"/>
            <w:shd w:val="clear" w:color="auto" w:fill="auto"/>
            <w:vAlign w:val="center"/>
          </w:tcPr>
          <w:p w:rsidR="00D312D9" w:rsidRDefault="00D312D9">
            <w:pPr>
              <w:jc w:val="center"/>
            </w:pPr>
          </w:p>
        </w:tc>
        <w:tc>
          <w:tcPr>
            <w:tcW w:w="850" w:type="dxa"/>
            <w:shd w:val="clear" w:color="auto" w:fill="auto"/>
            <w:vAlign w:val="center"/>
          </w:tcPr>
          <w:p w:rsidR="00D312D9" w:rsidRDefault="00D312D9">
            <w:pPr>
              <w:jc w:val="center"/>
            </w:pPr>
          </w:p>
        </w:tc>
        <w:tc>
          <w:tcPr>
            <w:tcW w:w="559" w:type="dxa"/>
            <w:gridSpan w:val="2"/>
            <w:shd w:val="clear" w:color="auto" w:fill="auto"/>
            <w:vAlign w:val="center"/>
          </w:tcPr>
          <w:p w:rsidR="00D312D9" w:rsidRDefault="00D312D9">
            <w:pPr>
              <w:jc w:val="center"/>
            </w:pPr>
          </w:p>
        </w:tc>
        <w:tc>
          <w:tcPr>
            <w:tcW w:w="824" w:type="dxa"/>
            <w:gridSpan w:val="2"/>
            <w:shd w:val="clear" w:color="auto" w:fill="auto"/>
            <w:vAlign w:val="center"/>
          </w:tcPr>
          <w:p w:rsidR="00D312D9" w:rsidRDefault="00D312D9">
            <w:pPr>
              <w:jc w:val="center"/>
            </w:pPr>
          </w:p>
        </w:tc>
        <w:tc>
          <w:tcPr>
            <w:tcW w:w="1288" w:type="dxa"/>
            <w:gridSpan w:val="3"/>
            <w:shd w:val="clear" w:color="auto" w:fill="auto"/>
            <w:vAlign w:val="center"/>
          </w:tcPr>
          <w:p w:rsidR="00D312D9" w:rsidRDefault="00D312D9">
            <w:pPr>
              <w:jc w:val="center"/>
            </w:pPr>
          </w:p>
        </w:tc>
        <w:tc>
          <w:tcPr>
            <w:tcW w:w="1328" w:type="dxa"/>
            <w:gridSpan w:val="2"/>
            <w:shd w:val="clear" w:color="auto" w:fill="auto"/>
            <w:vAlign w:val="center"/>
          </w:tcPr>
          <w:p w:rsidR="00D312D9" w:rsidRDefault="00D312D9">
            <w:pPr>
              <w:jc w:val="center"/>
            </w:pPr>
          </w:p>
        </w:tc>
        <w:tc>
          <w:tcPr>
            <w:tcW w:w="625" w:type="dxa"/>
            <w:shd w:val="clear" w:color="auto" w:fill="auto"/>
            <w:vAlign w:val="center"/>
          </w:tcPr>
          <w:p w:rsidR="00D312D9" w:rsidRDefault="00D312D9">
            <w:pPr>
              <w:jc w:val="center"/>
            </w:pPr>
          </w:p>
        </w:tc>
      </w:tr>
      <w:tr w:rsidR="00D312D9" w:rsidTr="00F9143C">
        <w:trPr>
          <w:cantSplit/>
          <w:trHeight w:val="235"/>
        </w:trPr>
        <w:tc>
          <w:tcPr>
            <w:tcW w:w="15819" w:type="dxa"/>
            <w:gridSpan w:val="26"/>
            <w:shd w:val="clear" w:color="auto" w:fill="auto"/>
            <w:vAlign w:val="center"/>
          </w:tcPr>
          <w:p w:rsidR="00D312D9" w:rsidRDefault="00F9143C">
            <w:pPr>
              <w:jc w:val="center"/>
            </w:pPr>
            <w:r>
              <w:rPr>
                <w:rFonts w:ascii="Times New Roman" w:hAnsi="Times New Roman"/>
                <w:b/>
                <w:sz w:val="23"/>
                <w:szCs w:val="23"/>
              </w:rPr>
              <w:t>Определение начальной максимальной цены контракта</w:t>
            </w:r>
          </w:p>
        </w:tc>
      </w:tr>
      <w:tr w:rsidR="00D312D9" w:rsidTr="00F9143C">
        <w:trPr>
          <w:gridAfter w:val="3"/>
          <w:wAfter w:w="1313" w:type="dxa"/>
          <w:cantSplit/>
          <w:trHeight w:val="235"/>
        </w:trPr>
        <w:tc>
          <w:tcPr>
            <w:tcW w:w="386" w:type="dxa"/>
            <w:shd w:val="clear" w:color="auto" w:fill="auto"/>
            <w:vAlign w:val="center"/>
          </w:tcPr>
          <w:p w:rsidR="00D312D9" w:rsidRDefault="00D312D9">
            <w:pPr>
              <w:jc w:val="center"/>
            </w:pPr>
          </w:p>
        </w:tc>
        <w:tc>
          <w:tcPr>
            <w:tcW w:w="1896" w:type="dxa"/>
            <w:shd w:val="clear" w:color="auto" w:fill="auto"/>
            <w:vAlign w:val="center"/>
          </w:tcPr>
          <w:p w:rsidR="00D312D9" w:rsidRDefault="00D312D9">
            <w:pPr>
              <w:jc w:val="center"/>
            </w:pPr>
          </w:p>
        </w:tc>
        <w:tc>
          <w:tcPr>
            <w:tcW w:w="1646" w:type="dxa"/>
            <w:shd w:val="clear" w:color="auto" w:fill="auto"/>
            <w:vAlign w:val="center"/>
          </w:tcPr>
          <w:p w:rsidR="00D312D9" w:rsidRDefault="00D312D9">
            <w:pPr>
              <w:jc w:val="center"/>
            </w:pPr>
          </w:p>
        </w:tc>
        <w:tc>
          <w:tcPr>
            <w:tcW w:w="731" w:type="dxa"/>
            <w:shd w:val="clear" w:color="auto" w:fill="auto"/>
            <w:vAlign w:val="center"/>
          </w:tcPr>
          <w:p w:rsidR="00D312D9" w:rsidRDefault="00D312D9">
            <w:pPr>
              <w:jc w:val="center"/>
            </w:pPr>
          </w:p>
        </w:tc>
        <w:tc>
          <w:tcPr>
            <w:tcW w:w="442" w:type="dxa"/>
            <w:shd w:val="clear" w:color="auto" w:fill="auto"/>
            <w:vAlign w:val="center"/>
          </w:tcPr>
          <w:p w:rsidR="00D312D9" w:rsidRDefault="00D312D9">
            <w:pPr>
              <w:jc w:val="center"/>
            </w:pPr>
          </w:p>
        </w:tc>
        <w:tc>
          <w:tcPr>
            <w:tcW w:w="903" w:type="dxa"/>
            <w:shd w:val="clear" w:color="auto" w:fill="auto"/>
            <w:vAlign w:val="center"/>
          </w:tcPr>
          <w:p w:rsidR="00D312D9" w:rsidRDefault="00D312D9">
            <w:pPr>
              <w:jc w:val="center"/>
            </w:pPr>
          </w:p>
        </w:tc>
        <w:tc>
          <w:tcPr>
            <w:tcW w:w="930" w:type="dxa"/>
            <w:gridSpan w:val="2"/>
            <w:shd w:val="clear" w:color="auto" w:fill="auto"/>
            <w:vAlign w:val="center"/>
          </w:tcPr>
          <w:p w:rsidR="00D312D9" w:rsidRDefault="00D312D9">
            <w:pPr>
              <w:jc w:val="center"/>
            </w:pPr>
          </w:p>
        </w:tc>
        <w:tc>
          <w:tcPr>
            <w:tcW w:w="1049" w:type="dxa"/>
            <w:gridSpan w:val="2"/>
            <w:shd w:val="clear" w:color="auto" w:fill="auto"/>
            <w:vAlign w:val="center"/>
          </w:tcPr>
          <w:p w:rsidR="00D312D9" w:rsidRDefault="00D312D9">
            <w:pPr>
              <w:jc w:val="center"/>
            </w:pPr>
          </w:p>
        </w:tc>
        <w:tc>
          <w:tcPr>
            <w:tcW w:w="1049" w:type="dxa"/>
            <w:gridSpan w:val="2"/>
            <w:shd w:val="clear" w:color="auto" w:fill="auto"/>
            <w:vAlign w:val="center"/>
          </w:tcPr>
          <w:p w:rsidR="00D312D9" w:rsidRDefault="00D312D9">
            <w:pPr>
              <w:jc w:val="center"/>
            </w:pPr>
          </w:p>
        </w:tc>
        <w:tc>
          <w:tcPr>
            <w:tcW w:w="850" w:type="dxa"/>
            <w:shd w:val="clear" w:color="auto" w:fill="auto"/>
            <w:vAlign w:val="center"/>
          </w:tcPr>
          <w:p w:rsidR="00D312D9" w:rsidRDefault="00D312D9">
            <w:pPr>
              <w:jc w:val="center"/>
            </w:pPr>
          </w:p>
        </w:tc>
        <w:tc>
          <w:tcPr>
            <w:tcW w:w="559" w:type="dxa"/>
            <w:gridSpan w:val="2"/>
            <w:shd w:val="clear" w:color="auto" w:fill="auto"/>
            <w:vAlign w:val="center"/>
          </w:tcPr>
          <w:p w:rsidR="00D312D9" w:rsidRDefault="00D312D9">
            <w:pPr>
              <w:jc w:val="center"/>
            </w:pPr>
          </w:p>
        </w:tc>
        <w:tc>
          <w:tcPr>
            <w:tcW w:w="824" w:type="dxa"/>
            <w:gridSpan w:val="2"/>
            <w:shd w:val="clear" w:color="auto" w:fill="auto"/>
            <w:vAlign w:val="center"/>
          </w:tcPr>
          <w:p w:rsidR="00D312D9" w:rsidRDefault="00D312D9">
            <w:pPr>
              <w:jc w:val="center"/>
            </w:pPr>
          </w:p>
        </w:tc>
        <w:tc>
          <w:tcPr>
            <w:tcW w:w="1288" w:type="dxa"/>
            <w:gridSpan w:val="3"/>
            <w:shd w:val="clear" w:color="auto" w:fill="auto"/>
            <w:vAlign w:val="center"/>
          </w:tcPr>
          <w:p w:rsidR="00D312D9" w:rsidRDefault="00D312D9">
            <w:pPr>
              <w:jc w:val="center"/>
            </w:pPr>
          </w:p>
        </w:tc>
        <w:tc>
          <w:tcPr>
            <w:tcW w:w="1328" w:type="dxa"/>
            <w:gridSpan w:val="2"/>
            <w:shd w:val="clear" w:color="auto" w:fill="auto"/>
            <w:vAlign w:val="center"/>
          </w:tcPr>
          <w:p w:rsidR="00D312D9" w:rsidRDefault="00D312D9">
            <w:pPr>
              <w:jc w:val="center"/>
            </w:pPr>
          </w:p>
        </w:tc>
        <w:tc>
          <w:tcPr>
            <w:tcW w:w="625" w:type="dxa"/>
            <w:shd w:val="clear" w:color="auto" w:fill="auto"/>
            <w:vAlign w:val="center"/>
          </w:tcPr>
          <w:p w:rsidR="00D312D9" w:rsidRDefault="00D312D9">
            <w:pPr>
              <w:jc w:val="center"/>
            </w:pPr>
          </w:p>
        </w:tc>
      </w:tr>
      <w:tr w:rsidR="00D312D9" w:rsidTr="00F9143C">
        <w:trPr>
          <w:cantSplit/>
        </w:trPr>
        <w:tc>
          <w:tcPr>
            <w:tcW w:w="15819" w:type="dxa"/>
            <w:gridSpan w:val="26"/>
            <w:shd w:val="clear" w:color="auto" w:fill="auto"/>
            <w:vAlign w:val="center"/>
          </w:tcPr>
          <w:p w:rsidR="00D312D9" w:rsidRDefault="00F9143C">
            <w:pPr>
              <w:jc w:val="both"/>
            </w:pPr>
            <w:r>
              <w:rPr>
                <w:rFonts w:ascii="Times New Roman" w:hAnsi="Times New Roman"/>
                <w:sz w:val="21"/>
                <w:szCs w:val="21"/>
              </w:rPr>
              <w:t xml:space="preserve">Начальная (максимальная) цена контракта (далее - НМЦК) определена в соответствии с Приказом Министерства здравоохранения РФ от 19 декабря 2019 г. №1064н "Об утверждении порядка определения начальной (максимальной) цены контракта, цены </w:t>
            </w:r>
            <w:proofErr w:type="gramStart"/>
            <w:r>
              <w:rPr>
                <w:rFonts w:ascii="Times New Roman" w:hAnsi="Times New Roman"/>
                <w:sz w:val="21"/>
                <w:szCs w:val="21"/>
              </w:rPr>
              <w:t>контракта</w:t>
            </w:r>
            <w:proofErr w:type="gramEnd"/>
            <w:r>
              <w:rPr>
                <w:rFonts w:ascii="Times New Roman" w:hAnsi="Times New Roman"/>
                <w:sz w:val="21"/>
                <w:szCs w:val="21"/>
              </w:rPr>
              <w:t xml:space="preserve">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tc>
      </w:tr>
      <w:tr w:rsidR="00D312D9" w:rsidTr="00F9143C">
        <w:trPr>
          <w:gridAfter w:val="1"/>
          <w:wAfter w:w="410" w:type="dxa"/>
          <w:cantSplit/>
          <w:trHeight w:val="235"/>
        </w:trPr>
        <w:tc>
          <w:tcPr>
            <w:tcW w:w="386" w:type="dxa"/>
            <w:shd w:val="clear" w:color="auto" w:fill="auto"/>
            <w:vAlign w:val="center"/>
          </w:tcPr>
          <w:p w:rsidR="00D312D9" w:rsidRDefault="00D312D9">
            <w:pPr>
              <w:jc w:val="center"/>
            </w:pPr>
          </w:p>
        </w:tc>
        <w:tc>
          <w:tcPr>
            <w:tcW w:w="1896" w:type="dxa"/>
            <w:shd w:val="clear" w:color="auto" w:fill="auto"/>
            <w:vAlign w:val="center"/>
          </w:tcPr>
          <w:p w:rsidR="00D312D9" w:rsidRDefault="00D312D9">
            <w:pPr>
              <w:jc w:val="center"/>
            </w:pPr>
          </w:p>
        </w:tc>
        <w:tc>
          <w:tcPr>
            <w:tcW w:w="1646" w:type="dxa"/>
            <w:shd w:val="clear" w:color="auto" w:fill="auto"/>
            <w:vAlign w:val="center"/>
          </w:tcPr>
          <w:p w:rsidR="00D312D9" w:rsidRDefault="00D312D9">
            <w:pPr>
              <w:jc w:val="center"/>
            </w:pPr>
          </w:p>
        </w:tc>
        <w:tc>
          <w:tcPr>
            <w:tcW w:w="1173" w:type="dxa"/>
            <w:gridSpan w:val="2"/>
            <w:shd w:val="clear" w:color="auto" w:fill="auto"/>
            <w:vAlign w:val="center"/>
          </w:tcPr>
          <w:p w:rsidR="00D312D9" w:rsidRDefault="00D312D9">
            <w:pPr>
              <w:jc w:val="center"/>
            </w:pPr>
          </w:p>
        </w:tc>
        <w:tc>
          <w:tcPr>
            <w:tcW w:w="903" w:type="dxa"/>
            <w:shd w:val="clear" w:color="auto" w:fill="auto"/>
            <w:vAlign w:val="center"/>
          </w:tcPr>
          <w:p w:rsidR="00D312D9" w:rsidRDefault="00D312D9">
            <w:pPr>
              <w:jc w:val="center"/>
            </w:pPr>
          </w:p>
        </w:tc>
        <w:tc>
          <w:tcPr>
            <w:tcW w:w="903" w:type="dxa"/>
            <w:shd w:val="clear" w:color="auto" w:fill="auto"/>
            <w:vAlign w:val="center"/>
          </w:tcPr>
          <w:p w:rsidR="00D312D9" w:rsidRDefault="00D312D9">
            <w:pPr>
              <w:jc w:val="center"/>
            </w:pPr>
          </w:p>
        </w:tc>
        <w:tc>
          <w:tcPr>
            <w:tcW w:w="930" w:type="dxa"/>
            <w:gridSpan w:val="2"/>
            <w:shd w:val="clear" w:color="auto" w:fill="auto"/>
            <w:vAlign w:val="center"/>
          </w:tcPr>
          <w:p w:rsidR="00D312D9" w:rsidRDefault="00D312D9">
            <w:pPr>
              <w:jc w:val="center"/>
            </w:pPr>
          </w:p>
        </w:tc>
        <w:tc>
          <w:tcPr>
            <w:tcW w:w="1049" w:type="dxa"/>
            <w:gridSpan w:val="2"/>
            <w:shd w:val="clear" w:color="auto" w:fill="auto"/>
            <w:vAlign w:val="center"/>
          </w:tcPr>
          <w:p w:rsidR="00D312D9" w:rsidRDefault="00D312D9">
            <w:pPr>
              <w:jc w:val="center"/>
            </w:pPr>
          </w:p>
        </w:tc>
        <w:tc>
          <w:tcPr>
            <w:tcW w:w="1049" w:type="dxa"/>
            <w:gridSpan w:val="3"/>
            <w:shd w:val="clear" w:color="auto" w:fill="auto"/>
            <w:vAlign w:val="center"/>
          </w:tcPr>
          <w:p w:rsidR="00D312D9" w:rsidRDefault="00D312D9">
            <w:pPr>
              <w:jc w:val="center"/>
            </w:pPr>
          </w:p>
        </w:tc>
        <w:tc>
          <w:tcPr>
            <w:tcW w:w="850" w:type="dxa"/>
            <w:gridSpan w:val="2"/>
            <w:shd w:val="clear" w:color="auto" w:fill="auto"/>
            <w:vAlign w:val="center"/>
          </w:tcPr>
          <w:p w:rsidR="00D312D9" w:rsidRDefault="00D312D9">
            <w:pPr>
              <w:jc w:val="center"/>
            </w:pPr>
          </w:p>
        </w:tc>
        <w:tc>
          <w:tcPr>
            <w:tcW w:w="559" w:type="dxa"/>
            <w:gridSpan w:val="2"/>
            <w:shd w:val="clear" w:color="auto" w:fill="auto"/>
            <w:vAlign w:val="center"/>
          </w:tcPr>
          <w:p w:rsidR="00D312D9" w:rsidRDefault="00D312D9">
            <w:pPr>
              <w:jc w:val="center"/>
            </w:pPr>
          </w:p>
        </w:tc>
        <w:tc>
          <w:tcPr>
            <w:tcW w:w="824" w:type="dxa"/>
            <w:shd w:val="clear" w:color="auto" w:fill="auto"/>
            <w:vAlign w:val="center"/>
          </w:tcPr>
          <w:p w:rsidR="00D312D9" w:rsidRDefault="00D312D9">
            <w:pPr>
              <w:jc w:val="center"/>
            </w:pPr>
          </w:p>
        </w:tc>
        <w:tc>
          <w:tcPr>
            <w:tcW w:w="1288" w:type="dxa"/>
            <w:gridSpan w:val="2"/>
            <w:shd w:val="clear" w:color="auto" w:fill="auto"/>
            <w:vAlign w:val="center"/>
          </w:tcPr>
          <w:p w:rsidR="00D312D9" w:rsidRDefault="00D312D9">
            <w:pPr>
              <w:jc w:val="center"/>
            </w:pPr>
          </w:p>
        </w:tc>
        <w:tc>
          <w:tcPr>
            <w:tcW w:w="1328" w:type="dxa"/>
            <w:gridSpan w:val="3"/>
            <w:shd w:val="clear" w:color="auto" w:fill="auto"/>
            <w:vAlign w:val="center"/>
          </w:tcPr>
          <w:p w:rsidR="00D312D9" w:rsidRDefault="00D312D9">
            <w:pPr>
              <w:jc w:val="center"/>
            </w:pPr>
          </w:p>
        </w:tc>
        <w:tc>
          <w:tcPr>
            <w:tcW w:w="625" w:type="dxa"/>
            <w:shd w:val="clear" w:color="auto" w:fill="auto"/>
            <w:vAlign w:val="center"/>
          </w:tcPr>
          <w:p w:rsidR="00D312D9" w:rsidRDefault="00D312D9">
            <w:pPr>
              <w:jc w:val="center"/>
            </w:pPr>
          </w:p>
        </w:tc>
      </w:tr>
      <w:tr w:rsidR="00D312D9" w:rsidTr="00F9143C">
        <w:trPr>
          <w:cantSplit/>
        </w:trPr>
        <w:tc>
          <w:tcPr>
            <w:tcW w:w="386" w:type="dxa"/>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w:t>
            </w:r>
          </w:p>
        </w:tc>
        <w:tc>
          <w:tcPr>
            <w:tcW w:w="1896" w:type="dxa"/>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 xml:space="preserve">Международное непатентованное наименование или химическое, </w:t>
            </w:r>
            <w:proofErr w:type="spellStart"/>
            <w:r>
              <w:rPr>
                <w:rFonts w:ascii="Times New Roman" w:hAnsi="Times New Roman"/>
                <w:sz w:val="17"/>
                <w:szCs w:val="17"/>
              </w:rPr>
              <w:t>группировочное</w:t>
            </w:r>
            <w:proofErr w:type="spellEnd"/>
            <w:r>
              <w:rPr>
                <w:rFonts w:ascii="Times New Roman" w:hAnsi="Times New Roman"/>
                <w:sz w:val="17"/>
                <w:szCs w:val="17"/>
              </w:rPr>
              <w:t xml:space="preserve"> наименование ЛП</w:t>
            </w:r>
          </w:p>
        </w:tc>
        <w:tc>
          <w:tcPr>
            <w:tcW w:w="1646" w:type="dxa"/>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Лекарственная форма, дозировка по ЕСКЛП</w:t>
            </w:r>
          </w:p>
        </w:tc>
        <w:tc>
          <w:tcPr>
            <w:tcW w:w="117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ОКПД2</w:t>
            </w:r>
          </w:p>
        </w:tc>
        <w:tc>
          <w:tcPr>
            <w:tcW w:w="903" w:type="dxa"/>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Ед. изм. (ЕИ) по ЕСКЛП</w:t>
            </w:r>
          </w:p>
        </w:tc>
        <w:tc>
          <w:tcPr>
            <w:tcW w:w="9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Мин. цена за ЕИ ЛП по анализу рынка, без учета НДС и ОН, руб.</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Мин. цена ЕИ ЛП по данным ГРЛС, без учета НДС и ОН, руб.</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Cs w:val="15"/>
              </w:rPr>
              <w:t>Средневзвешенная цена ЕИ ЛП по исполненным Договорам за 12 месяцев, предшествующих месяцу расчета, без учета НДС и ОН, руб.</w:t>
            </w:r>
          </w:p>
        </w:tc>
        <w:tc>
          <w:tcPr>
            <w:tcW w:w="850" w:type="dxa"/>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Референт-</w:t>
            </w:r>
            <w:proofErr w:type="spellStart"/>
            <w:r>
              <w:rPr>
                <w:rFonts w:ascii="Times New Roman" w:hAnsi="Times New Roman"/>
                <w:sz w:val="17"/>
                <w:szCs w:val="17"/>
              </w:rPr>
              <w:t>ная</w:t>
            </w:r>
            <w:proofErr w:type="spellEnd"/>
            <w:r>
              <w:rPr>
                <w:rFonts w:ascii="Times New Roman" w:hAnsi="Times New Roman"/>
                <w:sz w:val="17"/>
                <w:szCs w:val="17"/>
              </w:rPr>
              <w:t xml:space="preserve"> цена ЕИ ЛП, руб.</w:t>
            </w:r>
          </w:p>
        </w:tc>
        <w:tc>
          <w:tcPr>
            <w:tcW w:w="55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НДС, %</w:t>
            </w:r>
          </w:p>
        </w:tc>
        <w:tc>
          <w:tcPr>
            <w:tcW w:w="824"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 xml:space="preserve">Опт. </w:t>
            </w:r>
            <w:proofErr w:type="spellStart"/>
            <w:proofErr w:type="gramStart"/>
            <w:r>
              <w:rPr>
                <w:rFonts w:ascii="Times New Roman" w:hAnsi="Times New Roman"/>
                <w:sz w:val="17"/>
                <w:szCs w:val="17"/>
              </w:rPr>
              <w:t>надб</w:t>
            </w:r>
            <w:proofErr w:type="spellEnd"/>
            <w:r>
              <w:rPr>
                <w:rFonts w:ascii="Times New Roman" w:hAnsi="Times New Roman"/>
                <w:sz w:val="17"/>
                <w:szCs w:val="17"/>
              </w:rPr>
              <w:t>.,</w:t>
            </w:r>
            <w:proofErr w:type="gramEnd"/>
            <w:r>
              <w:rPr>
                <w:rFonts w:ascii="Times New Roman" w:hAnsi="Times New Roman"/>
                <w:sz w:val="17"/>
                <w:szCs w:val="17"/>
              </w:rPr>
              <w:t xml:space="preserve"> %</w:t>
            </w:r>
          </w:p>
        </w:tc>
        <w:tc>
          <w:tcPr>
            <w:tcW w:w="1288"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Мин. значение цены ЕИ ЛП с учетом НДС и опт. надбавки, руб.</w:t>
            </w:r>
          </w:p>
        </w:tc>
        <w:tc>
          <w:tcPr>
            <w:tcW w:w="132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Объем закупки в ЕИ ЛП</w:t>
            </w:r>
          </w:p>
        </w:tc>
        <w:tc>
          <w:tcPr>
            <w:tcW w:w="193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 w:val="17"/>
                <w:szCs w:val="17"/>
              </w:rPr>
              <w:t>НМЦК, руб.</w:t>
            </w:r>
          </w:p>
        </w:tc>
      </w:tr>
      <w:tr w:rsidR="00F9143C" w:rsidTr="00F9143C">
        <w:trPr>
          <w:cantSplit/>
          <w:trHeight w:val="705"/>
        </w:trPr>
        <w:tc>
          <w:tcPr>
            <w:tcW w:w="38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w:t>
            </w:r>
          </w:p>
        </w:tc>
        <w:tc>
          <w:tcPr>
            <w:tcW w:w="189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proofErr w:type="spellStart"/>
            <w:r>
              <w:rPr>
                <w:rFonts w:ascii="Times New Roman" w:hAnsi="Times New Roman"/>
                <w:sz w:val="17"/>
                <w:szCs w:val="17"/>
              </w:rPr>
              <w:t>Ондансетрон</w:t>
            </w:r>
            <w:proofErr w:type="spellEnd"/>
          </w:p>
        </w:tc>
        <w:tc>
          <w:tcPr>
            <w:tcW w:w="164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sidRPr="000F2C52">
              <w:rPr>
                <w:rFonts w:ascii="Times New Roman" w:hAnsi="Times New Roman"/>
                <w:sz w:val="17"/>
                <w:szCs w:val="17"/>
              </w:rPr>
              <w:t>Раствор для внутривенного и внутримышечного введения 2 мг/мл</w:t>
            </w:r>
          </w:p>
        </w:tc>
        <w:tc>
          <w:tcPr>
            <w:tcW w:w="117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21.20.10.110</w:t>
            </w:r>
          </w:p>
        </w:tc>
        <w:tc>
          <w:tcPr>
            <w:tcW w:w="903"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мл</w:t>
            </w:r>
          </w:p>
        </w:tc>
        <w:tc>
          <w:tcPr>
            <w:tcW w:w="9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6,19</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8,07*</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5,38</w:t>
            </w:r>
          </w:p>
        </w:tc>
        <w:tc>
          <w:tcPr>
            <w:tcW w:w="850"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w:t>
            </w:r>
          </w:p>
        </w:tc>
        <w:tc>
          <w:tcPr>
            <w:tcW w:w="55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10</w:t>
            </w:r>
          </w:p>
        </w:tc>
        <w:tc>
          <w:tcPr>
            <w:tcW w:w="824"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7</w:t>
            </w:r>
          </w:p>
        </w:tc>
        <w:tc>
          <w:tcPr>
            <w:tcW w:w="1288"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9,50</w:t>
            </w:r>
          </w:p>
        </w:tc>
        <w:tc>
          <w:tcPr>
            <w:tcW w:w="132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4 000</w:t>
            </w:r>
          </w:p>
        </w:tc>
        <w:tc>
          <w:tcPr>
            <w:tcW w:w="193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38 000</w:t>
            </w:r>
          </w:p>
        </w:tc>
      </w:tr>
      <w:tr w:rsidR="00F9143C" w:rsidTr="00F9143C">
        <w:trPr>
          <w:cantSplit/>
          <w:trHeight w:val="705"/>
        </w:trPr>
        <w:tc>
          <w:tcPr>
            <w:tcW w:w="38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2</w:t>
            </w:r>
          </w:p>
        </w:tc>
        <w:tc>
          <w:tcPr>
            <w:tcW w:w="189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proofErr w:type="spellStart"/>
            <w:r>
              <w:rPr>
                <w:rFonts w:ascii="Times New Roman" w:hAnsi="Times New Roman"/>
                <w:sz w:val="17"/>
                <w:szCs w:val="17"/>
              </w:rPr>
              <w:t>Пропранолол</w:t>
            </w:r>
            <w:proofErr w:type="spellEnd"/>
          </w:p>
        </w:tc>
        <w:tc>
          <w:tcPr>
            <w:tcW w:w="164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sidRPr="000F2C52">
              <w:rPr>
                <w:rFonts w:ascii="Times New Roman" w:hAnsi="Times New Roman"/>
                <w:sz w:val="17"/>
                <w:szCs w:val="17"/>
              </w:rPr>
              <w:t>Таблетки 40 мг</w:t>
            </w:r>
          </w:p>
        </w:tc>
        <w:tc>
          <w:tcPr>
            <w:tcW w:w="117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21.20.10.146</w:t>
            </w:r>
          </w:p>
        </w:tc>
        <w:tc>
          <w:tcPr>
            <w:tcW w:w="903"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proofErr w:type="spellStart"/>
            <w:r>
              <w:rPr>
                <w:rFonts w:ascii="Times New Roman" w:hAnsi="Times New Roman"/>
                <w:sz w:val="17"/>
                <w:szCs w:val="17"/>
              </w:rPr>
              <w:t>шт</w:t>
            </w:r>
            <w:proofErr w:type="spellEnd"/>
          </w:p>
        </w:tc>
        <w:tc>
          <w:tcPr>
            <w:tcW w:w="9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1,31*</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0,36</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w:t>
            </w:r>
          </w:p>
        </w:tc>
        <w:tc>
          <w:tcPr>
            <w:tcW w:w="850"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w:t>
            </w:r>
          </w:p>
        </w:tc>
        <w:tc>
          <w:tcPr>
            <w:tcW w:w="55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10</w:t>
            </w:r>
          </w:p>
        </w:tc>
        <w:tc>
          <w:tcPr>
            <w:tcW w:w="824"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10</w:t>
            </w:r>
          </w:p>
        </w:tc>
        <w:tc>
          <w:tcPr>
            <w:tcW w:w="1288"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1,59</w:t>
            </w:r>
          </w:p>
        </w:tc>
        <w:tc>
          <w:tcPr>
            <w:tcW w:w="132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250</w:t>
            </w:r>
          </w:p>
        </w:tc>
        <w:tc>
          <w:tcPr>
            <w:tcW w:w="193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397,5</w:t>
            </w:r>
          </w:p>
        </w:tc>
      </w:tr>
      <w:tr w:rsidR="00F9143C" w:rsidTr="00F9143C">
        <w:trPr>
          <w:cantSplit/>
          <w:trHeight w:val="705"/>
        </w:trPr>
        <w:tc>
          <w:tcPr>
            <w:tcW w:w="38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3</w:t>
            </w:r>
          </w:p>
        </w:tc>
        <w:tc>
          <w:tcPr>
            <w:tcW w:w="189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proofErr w:type="spellStart"/>
            <w:r>
              <w:rPr>
                <w:rFonts w:ascii="Times New Roman" w:hAnsi="Times New Roman"/>
                <w:sz w:val="17"/>
                <w:szCs w:val="17"/>
              </w:rPr>
              <w:t>Дексаметазон</w:t>
            </w:r>
            <w:proofErr w:type="spellEnd"/>
          </w:p>
        </w:tc>
        <w:tc>
          <w:tcPr>
            <w:tcW w:w="1646"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sidRPr="000F2C52">
              <w:rPr>
                <w:rFonts w:ascii="Times New Roman" w:hAnsi="Times New Roman"/>
                <w:sz w:val="17"/>
                <w:szCs w:val="17"/>
              </w:rPr>
              <w:t>Раствор для инъекций, 4 мг/мл</w:t>
            </w:r>
          </w:p>
        </w:tc>
        <w:tc>
          <w:tcPr>
            <w:tcW w:w="117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21.20.10.180</w:t>
            </w:r>
          </w:p>
        </w:tc>
        <w:tc>
          <w:tcPr>
            <w:tcW w:w="903"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мл</w:t>
            </w:r>
          </w:p>
        </w:tc>
        <w:tc>
          <w:tcPr>
            <w:tcW w:w="9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6,48*</w:t>
            </w:r>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4B48A4" w:rsidP="00F9143C">
            <w:pPr>
              <w:jc w:val="center"/>
            </w:pPr>
            <w:r>
              <w:rPr>
                <w:rFonts w:ascii="Times New Roman" w:hAnsi="Times New Roman"/>
                <w:sz w:val="17"/>
                <w:szCs w:val="17"/>
              </w:rPr>
              <w:t>4,71</w:t>
            </w:r>
            <w:bookmarkStart w:id="0" w:name="_GoBack"/>
            <w:bookmarkEnd w:id="0"/>
          </w:p>
        </w:tc>
        <w:tc>
          <w:tcPr>
            <w:tcW w:w="104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5,28</w:t>
            </w:r>
          </w:p>
        </w:tc>
        <w:tc>
          <w:tcPr>
            <w:tcW w:w="850" w:type="dxa"/>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w:t>
            </w:r>
          </w:p>
        </w:tc>
        <w:tc>
          <w:tcPr>
            <w:tcW w:w="55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10</w:t>
            </w:r>
          </w:p>
        </w:tc>
        <w:tc>
          <w:tcPr>
            <w:tcW w:w="824"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7</w:t>
            </w:r>
          </w:p>
        </w:tc>
        <w:tc>
          <w:tcPr>
            <w:tcW w:w="1288"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7,63</w:t>
            </w:r>
          </w:p>
        </w:tc>
        <w:tc>
          <w:tcPr>
            <w:tcW w:w="132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5 000</w:t>
            </w:r>
          </w:p>
        </w:tc>
        <w:tc>
          <w:tcPr>
            <w:tcW w:w="193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9143C" w:rsidRDefault="00F9143C" w:rsidP="00F9143C">
            <w:pPr>
              <w:jc w:val="center"/>
            </w:pPr>
            <w:r>
              <w:rPr>
                <w:rFonts w:ascii="Times New Roman" w:hAnsi="Times New Roman"/>
                <w:sz w:val="17"/>
                <w:szCs w:val="17"/>
              </w:rPr>
              <w:t>38 150</w:t>
            </w:r>
          </w:p>
        </w:tc>
      </w:tr>
      <w:tr w:rsidR="00D312D9" w:rsidTr="00F9143C">
        <w:trPr>
          <w:cantSplit/>
        </w:trPr>
        <w:tc>
          <w:tcPr>
            <w:tcW w:w="13881" w:type="dxa"/>
            <w:gridSpan w:val="22"/>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b/>
                <w:sz w:val="19"/>
                <w:szCs w:val="19"/>
              </w:rPr>
              <w:t>ИТОГО:</w:t>
            </w:r>
          </w:p>
        </w:tc>
        <w:tc>
          <w:tcPr>
            <w:tcW w:w="193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D312D9" w:rsidRDefault="00F9143C">
            <w:pPr>
              <w:jc w:val="center"/>
            </w:pPr>
            <w:r>
              <w:rPr>
                <w:rFonts w:ascii="Times New Roman" w:hAnsi="Times New Roman"/>
                <w:szCs w:val="15"/>
              </w:rPr>
              <w:t>76 547,50</w:t>
            </w:r>
          </w:p>
        </w:tc>
      </w:tr>
      <w:tr w:rsidR="00D312D9" w:rsidTr="00F9143C">
        <w:trPr>
          <w:gridAfter w:val="3"/>
          <w:wAfter w:w="1313" w:type="dxa"/>
          <w:cantSplit/>
        </w:trPr>
        <w:tc>
          <w:tcPr>
            <w:tcW w:w="386" w:type="dxa"/>
            <w:shd w:val="clear" w:color="auto" w:fill="auto"/>
            <w:vAlign w:val="bottom"/>
          </w:tcPr>
          <w:p w:rsidR="00D312D9" w:rsidRDefault="00D312D9"/>
        </w:tc>
        <w:tc>
          <w:tcPr>
            <w:tcW w:w="1896" w:type="dxa"/>
            <w:shd w:val="clear" w:color="auto" w:fill="auto"/>
            <w:vAlign w:val="bottom"/>
          </w:tcPr>
          <w:p w:rsidR="00D312D9" w:rsidRDefault="00D312D9"/>
        </w:tc>
        <w:tc>
          <w:tcPr>
            <w:tcW w:w="1646" w:type="dxa"/>
            <w:shd w:val="clear" w:color="auto" w:fill="auto"/>
            <w:vAlign w:val="bottom"/>
          </w:tcPr>
          <w:p w:rsidR="00D312D9" w:rsidRDefault="00D312D9"/>
        </w:tc>
        <w:tc>
          <w:tcPr>
            <w:tcW w:w="731" w:type="dxa"/>
            <w:shd w:val="clear" w:color="auto" w:fill="auto"/>
            <w:vAlign w:val="bottom"/>
          </w:tcPr>
          <w:p w:rsidR="00D312D9" w:rsidRDefault="00D312D9"/>
        </w:tc>
        <w:tc>
          <w:tcPr>
            <w:tcW w:w="442" w:type="dxa"/>
            <w:shd w:val="clear" w:color="auto" w:fill="auto"/>
            <w:vAlign w:val="bottom"/>
          </w:tcPr>
          <w:p w:rsidR="00D312D9" w:rsidRDefault="00D312D9"/>
        </w:tc>
        <w:tc>
          <w:tcPr>
            <w:tcW w:w="903" w:type="dxa"/>
            <w:shd w:val="clear" w:color="auto" w:fill="auto"/>
            <w:vAlign w:val="bottom"/>
          </w:tcPr>
          <w:p w:rsidR="00D312D9" w:rsidRDefault="00D312D9"/>
        </w:tc>
        <w:tc>
          <w:tcPr>
            <w:tcW w:w="930"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850" w:type="dxa"/>
            <w:shd w:val="clear" w:color="auto" w:fill="auto"/>
            <w:vAlign w:val="bottom"/>
          </w:tcPr>
          <w:p w:rsidR="00D312D9" w:rsidRDefault="00D312D9"/>
        </w:tc>
        <w:tc>
          <w:tcPr>
            <w:tcW w:w="559" w:type="dxa"/>
            <w:gridSpan w:val="2"/>
            <w:shd w:val="clear" w:color="auto" w:fill="auto"/>
            <w:vAlign w:val="bottom"/>
          </w:tcPr>
          <w:p w:rsidR="00D312D9" w:rsidRDefault="00D312D9"/>
        </w:tc>
        <w:tc>
          <w:tcPr>
            <w:tcW w:w="824" w:type="dxa"/>
            <w:gridSpan w:val="2"/>
            <w:shd w:val="clear" w:color="auto" w:fill="auto"/>
            <w:vAlign w:val="bottom"/>
          </w:tcPr>
          <w:p w:rsidR="00D312D9" w:rsidRDefault="00D312D9"/>
        </w:tc>
        <w:tc>
          <w:tcPr>
            <w:tcW w:w="1288" w:type="dxa"/>
            <w:gridSpan w:val="3"/>
            <w:shd w:val="clear" w:color="auto" w:fill="auto"/>
            <w:vAlign w:val="bottom"/>
          </w:tcPr>
          <w:p w:rsidR="00D312D9" w:rsidRDefault="00D312D9"/>
        </w:tc>
        <w:tc>
          <w:tcPr>
            <w:tcW w:w="1328" w:type="dxa"/>
            <w:gridSpan w:val="2"/>
            <w:shd w:val="clear" w:color="auto" w:fill="auto"/>
            <w:vAlign w:val="bottom"/>
          </w:tcPr>
          <w:p w:rsidR="00D312D9" w:rsidRDefault="00D312D9"/>
        </w:tc>
        <w:tc>
          <w:tcPr>
            <w:tcW w:w="625" w:type="dxa"/>
            <w:shd w:val="clear" w:color="auto" w:fill="auto"/>
            <w:vAlign w:val="bottom"/>
          </w:tcPr>
          <w:p w:rsidR="00D312D9" w:rsidRDefault="00D312D9"/>
        </w:tc>
      </w:tr>
      <w:tr w:rsidR="00D312D9" w:rsidTr="00F9143C">
        <w:trPr>
          <w:cantSplit/>
        </w:trPr>
        <w:tc>
          <w:tcPr>
            <w:tcW w:w="15819" w:type="dxa"/>
            <w:gridSpan w:val="26"/>
            <w:shd w:val="clear" w:color="auto" w:fill="auto"/>
            <w:vAlign w:val="bottom"/>
          </w:tcPr>
          <w:p w:rsidR="00D312D9" w:rsidRDefault="00F9143C">
            <w:r>
              <w:rPr>
                <w:rFonts w:ascii="Times New Roman" w:hAnsi="Times New Roman"/>
                <w:sz w:val="23"/>
                <w:szCs w:val="23"/>
              </w:rPr>
              <w:t>Проведенные исследования позволяют определить начальную (максимальную) цену контракта в размере: 76 547,50 (Семьдесят шесть тысяч пятьсот сорок семь рублей 50 копеек)</w:t>
            </w:r>
          </w:p>
        </w:tc>
      </w:tr>
      <w:tr w:rsidR="00D312D9" w:rsidTr="00F9143C">
        <w:trPr>
          <w:gridAfter w:val="3"/>
          <w:wAfter w:w="1313" w:type="dxa"/>
          <w:cantSplit/>
        </w:trPr>
        <w:tc>
          <w:tcPr>
            <w:tcW w:w="386" w:type="dxa"/>
            <w:shd w:val="clear" w:color="auto" w:fill="auto"/>
            <w:vAlign w:val="bottom"/>
          </w:tcPr>
          <w:p w:rsidR="00D312D9" w:rsidRDefault="00D312D9"/>
        </w:tc>
        <w:tc>
          <w:tcPr>
            <w:tcW w:w="1896" w:type="dxa"/>
            <w:shd w:val="clear" w:color="auto" w:fill="auto"/>
            <w:vAlign w:val="bottom"/>
          </w:tcPr>
          <w:p w:rsidR="00D312D9" w:rsidRDefault="00D312D9"/>
        </w:tc>
        <w:tc>
          <w:tcPr>
            <w:tcW w:w="1646" w:type="dxa"/>
            <w:shd w:val="clear" w:color="auto" w:fill="auto"/>
            <w:vAlign w:val="bottom"/>
          </w:tcPr>
          <w:p w:rsidR="00D312D9" w:rsidRDefault="00D312D9"/>
        </w:tc>
        <w:tc>
          <w:tcPr>
            <w:tcW w:w="731" w:type="dxa"/>
            <w:shd w:val="clear" w:color="auto" w:fill="auto"/>
            <w:vAlign w:val="bottom"/>
          </w:tcPr>
          <w:p w:rsidR="00D312D9" w:rsidRDefault="00D312D9"/>
        </w:tc>
        <w:tc>
          <w:tcPr>
            <w:tcW w:w="442" w:type="dxa"/>
            <w:shd w:val="clear" w:color="auto" w:fill="auto"/>
            <w:vAlign w:val="bottom"/>
          </w:tcPr>
          <w:p w:rsidR="00D312D9" w:rsidRDefault="00D312D9"/>
        </w:tc>
        <w:tc>
          <w:tcPr>
            <w:tcW w:w="903" w:type="dxa"/>
            <w:shd w:val="clear" w:color="auto" w:fill="auto"/>
            <w:vAlign w:val="bottom"/>
          </w:tcPr>
          <w:p w:rsidR="00D312D9" w:rsidRDefault="00D312D9"/>
        </w:tc>
        <w:tc>
          <w:tcPr>
            <w:tcW w:w="930"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850" w:type="dxa"/>
            <w:shd w:val="clear" w:color="auto" w:fill="auto"/>
            <w:vAlign w:val="bottom"/>
          </w:tcPr>
          <w:p w:rsidR="00D312D9" w:rsidRDefault="00D312D9"/>
        </w:tc>
        <w:tc>
          <w:tcPr>
            <w:tcW w:w="559" w:type="dxa"/>
            <w:gridSpan w:val="2"/>
            <w:shd w:val="clear" w:color="auto" w:fill="auto"/>
            <w:vAlign w:val="bottom"/>
          </w:tcPr>
          <w:p w:rsidR="00D312D9" w:rsidRDefault="00D312D9"/>
        </w:tc>
        <w:tc>
          <w:tcPr>
            <w:tcW w:w="824" w:type="dxa"/>
            <w:gridSpan w:val="2"/>
            <w:shd w:val="clear" w:color="auto" w:fill="auto"/>
            <w:vAlign w:val="bottom"/>
          </w:tcPr>
          <w:p w:rsidR="00D312D9" w:rsidRDefault="00D312D9"/>
        </w:tc>
        <w:tc>
          <w:tcPr>
            <w:tcW w:w="1288" w:type="dxa"/>
            <w:gridSpan w:val="3"/>
            <w:shd w:val="clear" w:color="auto" w:fill="auto"/>
            <w:vAlign w:val="bottom"/>
          </w:tcPr>
          <w:p w:rsidR="00D312D9" w:rsidRDefault="00D312D9"/>
        </w:tc>
        <w:tc>
          <w:tcPr>
            <w:tcW w:w="1328" w:type="dxa"/>
            <w:gridSpan w:val="2"/>
            <w:shd w:val="clear" w:color="auto" w:fill="auto"/>
            <w:vAlign w:val="bottom"/>
          </w:tcPr>
          <w:p w:rsidR="00D312D9" w:rsidRDefault="00D312D9"/>
        </w:tc>
        <w:tc>
          <w:tcPr>
            <w:tcW w:w="625" w:type="dxa"/>
            <w:shd w:val="clear" w:color="auto" w:fill="auto"/>
            <w:vAlign w:val="bottom"/>
          </w:tcPr>
          <w:p w:rsidR="00D312D9" w:rsidRDefault="00D312D9"/>
        </w:tc>
      </w:tr>
      <w:tr w:rsidR="00D312D9" w:rsidTr="00F9143C">
        <w:trPr>
          <w:cantSplit/>
        </w:trPr>
        <w:tc>
          <w:tcPr>
            <w:tcW w:w="15819" w:type="dxa"/>
            <w:gridSpan w:val="26"/>
            <w:shd w:val="clear" w:color="auto" w:fill="auto"/>
            <w:vAlign w:val="bottom"/>
          </w:tcPr>
          <w:p w:rsidR="00D312D9" w:rsidRDefault="00D312D9"/>
        </w:tc>
      </w:tr>
      <w:tr w:rsidR="00D312D9" w:rsidTr="00F9143C">
        <w:trPr>
          <w:gridAfter w:val="3"/>
          <w:wAfter w:w="1313" w:type="dxa"/>
          <w:cantSplit/>
        </w:trPr>
        <w:tc>
          <w:tcPr>
            <w:tcW w:w="386" w:type="dxa"/>
            <w:shd w:val="clear" w:color="auto" w:fill="auto"/>
            <w:vAlign w:val="bottom"/>
          </w:tcPr>
          <w:p w:rsidR="00D312D9" w:rsidRDefault="00D312D9"/>
        </w:tc>
        <w:tc>
          <w:tcPr>
            <w:tcW w:w="1896" w:type="dxa"/>
            <w:shd w:val="clear" w:color="auto" w:fill="auto"/>
            <w:vAlign w:val="bottom"/>
          </w:tcPr>
          <w:p w:rsidR="00D312D9" w:rsidRDefault="00D312D9"/>
        </w:tc>
        <w:tc>
          <w:tcPr>
            <w:tcW w:w="1646" w:type="dxa"/>
            <w:shd w:val="clear" w:color="auto" w:fill="auto"/>
            <w:vAlign w:val="bottom"/>
          </w:tcPr>
          <w:p w:rsidR="00D312D9" w:rsidRDefault="00D312D9"/>
        </w:tc>
        <w:tc>
          <w:tcPr>
            <w:tcW w:w="731" w:type="dxa"/>
            <w:shd w:val="clear" w:color="auto" w:fill="auto"/>
            <w:vAlign w:val="bottom"/>
          </w:tcPr>
          <w:p w:rsidR="00D312D9" w:rsidRDefault="00D312D9"/>
        </w:tc>
        <w:tc>
          <w:tcPr>
            <w:tcW w:w="442" w:type="dxa"/>
            <w:shd w:val="clear" w:color="auto" w:fill="auto"/>
            <w:vAlign w:val="bottom"/>
          </w:tcPr>
          <w:p w:rsidR="00D312D9" w:rsidRDefault="00D312D9"/>
        </w:tc>
        <w:tc>
          <w:tcPr>
            <w:tcW w:w="903" w:type="dxa"/>
            <w:shd w:val="clear" w:color="auto" w:fill="auto"/>
            <w:vAlign w:val="bottom"/>
          </w:tcPr>
          <w:p w:rsidR="00D312D9" w:rsidRDefault="00D312D9"/>
        </w:tc>
        <w:tc>
          <w:tcPr>
            <w:tcW w:w="930"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850" w:type="dxa"/>
            <w:shd w:val="clear" w:color="auto" w:fill="auto"/>
            <w:vAlign w:val="bottom"/>
          </w:tcPr>
          <w:p w:rsidR="00D312D9" w:rsidRDefault="00D312D9"/>
        </w:tc>
        <w:tc>
          <w:tcPr>
            <w:tcW w:w="559" w:type="dxa"/>
            <w:gridSpan w:val="2"/>
            <w:shd w:val="clear" w:color="auto" w:fill="auto"/>
            <w:vAlign w:val="bottom"/>
          </w:tcPr>
          <w:p w:rsidR="00D312D9" w:rsidRDefault="00D312D9"/>
        </w:tc>
        <w:tc>
          <w:tcPr>
            <w:tcW w:w="824" w:type="dxa"/>
            <w:gridSpan w:val="2"/>
            <w:shd w:val="clear" w:color="auto" w:fill="auto"/>
            <w:vAlign w:val="bottom"/>
          </w:tcPr>
          <w:p w:rsidR="00D312D9" w:rsidRDefault="00D312D9"/>
        </w:tc>
        <w:tc>
          <w:tcPr>
            <w:tcW w:w="1288" w:type="dxa"/>
            <w:gridSpan w:val="3"/>
            <w:shd w:val="clear" w:color="auto" w:fill="auto"/>
            <w:vAlign w:val="bottom"/>
          </w:tcPr>
          <w:p w:rsidR="00D312D9" w:rsidRDefault="00D312D9"/>
        </w:tc>
        <w:tc>
          <w:tcPr>
            <w:tcW w:w="1328" w:type="dxa"/>
            <w:gridSpan w:val="2"/>
            <w:shd w:val="clear" w:color="auto" w:fill="auto"/>
            <w:vAlign w:val="bottom"/>
          </w:tcPr>
          <w:p w:rsidR="00D312D9" w:rsidRDefault="00D312D9"/>
        </w:tc>
        <w:tc>
          <w:tcPr>
            <w:tcW w:w="625" w:type="dxa"/>
            <w:shd w:val="clear" w:color="auto" w:fill="auto"/>
            <w:vAlign w:val="bottom"/>
          </w:tcPr>
          <w:p w:rsidR="00D312D9" w:rsidRDefault="00D312D9"/>
        </w:tc>
      </w:tr>
      <w:tr w:rsidR="00D312D9" w:rsidTr="00F9143C">
        <w:trPr>
          <w:gridAfter w:val="3"/>
          <w:wAfter w:w="1313" w:type="dxa"/>
          <w:cantSplit/>
        </w:trPr>
        <w:tc>
          <w:tcPr>
            <w:tcW w:w="3928" w:type="dxa"/>
            <w:gridSpan w:val="3"/>
            <w:shd w:val="clear" w:color="auto" w:fill="auto"/>
            <w:vAlign w:val="bottom"/>
          </w:tcPr>
          <w:p w:rsidR="00D312D9" w:rsidRDefault="00F9143C">
            <w:r>
              <w:rPr>
                <w:rFonts w:ascii="Times New Roman" w:hAnsi="Times New Roman"/>
                <w:szCs w:val="15"/>
              </w:rPr>
              <w:t>*Используется для расчёта НМЦК</w:t>
            </w:r>
          </w:p>
        </w:tc>
        <w:tc>
          <w:tcPr>
            <w:tcW w:w="731" w:type="dxa"/>
            <w:shd w:val="clear" w:color="auto" w:fill="auto"/>
            <w:vAlign w:val="bottom"/>
          </w:tcPr>
          <w:p w:rsidR="00D312D9" w:rsidRDefault="00D312D9"/>
        </w:tc>
        <w:tc>
          <w:tcPr>
            <w:tcW w:w="442" w:type="dxa"/>
            <w:shd w:val="clear" w:color="auto" w:fill="auto"/>
            <w:vAlign w:val="bottom"/>
          </w:tcPr>
          <w:p w:rsidR="00D312D9" w:rsidRDefault="00D312D9"/>
        </w:tc>
        <w:tc>
          <w:tcPr>
            <w:tcW w:w="903" w:type="dxa"/>
            <w:shd w:val="clear" w:color="auto" w:fill="auto"/>
            <w:vAlign w:val="bottom"/>
          </w:tcPr>
          <w:p w:rsidR="00D312D9" w:rsidRDefault="00D312D9"/>
        </w:tc>
        <w:tc>
          <w:tcPr>
            <w:tcW w:w="930"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1049" w:type="dxa"/>
            <w:gridSpan w:val="2"/>
            <w:shd w:val="clear" w:color="auto" w:fill="auto"/>
            <w:vAlign w:val="bottom"/>
          </w:tcPr>
          <w:p w:rsidR="00D312D9" w:rsidRDefault="00D312D9"/>
        </w:tc>
        <w:tc>
          <w:tcPr>
            <w:tcW w:w="850" w:type="dxa"/>
            <w:shd w:val="clear" w:color="auto" w:fill="auto"/>
            <w:vAlign w:val="bottom"/>
          </w:tcPr>
          <w:p w:rsidR="00D312D9" w:rsidRDefault="00D312D9"/>
        </w:tc>
        <w:tc>
          <w:tcPr>
            <w:tcW w:w="559" w:type="dxa"/>
            <w:gridSpan w:val="2"/>
            <w:shd w:val="clear" w:color="auto" w:fill="auto"/>
            <w:vAlign w:val="bottom"/>
          </w:tcPr>
          <w:p w:rsidR="00D312D9" w:rsidRDefault="00D312D9"/>
        </w:tc>
        <w:tc>
          <w:tcPr>
            <w:tcW w:w="824" w:type="dxa"/>
            <w:gridSpan w:val="2"/>
            <w:shd w:val="clear" w:color="auto" w:fill="auto"/>
            <w:vAlign w:val="bottom"/>
          </w:tcPr>
          <w:p w:rsidR="00D312D9" w:rsidRDefault="00D312D9"/>
        </w:tc>
        <w:tc>
          <w:tcPr>
            <w:tcW w:w="1288" w:type="dxa"/>
            <w:gridSpan w:val="3"/>
            <w:shd w:val="clear" w:color="auto" w:fill="auto"/>
            <w:vAlign w:val="bottom"/>
          </w:tcPr>
          <w:p w:rsidR="00D312D9" w:rsidRDefault="00D312D9"/>
        </w:tc>
        <w:tc>
          <w:tcPr>
            <w:tcW w:w="1328" w:type="dxa"/>
            <w:gridSpan w:val="2"/>
            <w:shd w:val="clear" w:color="auto" w:fill="auto"/>
            <w:vAlign w:val="bottom"/>
          </w:tcPr>
          <w:p w:rsidR="00D312D9" w:rsidRDefault="00D312D9"/>
        </w:tc>
        <w:tc>
          <w:tcPr>
            <w:tcW w:w="625" w:type="dxa"/>
            <w:shd w:val="clear" w:color="auto" w:fill="auto"/>
            <w:vAlign w:val="bottom"/>
          </w:tcPr>
          <w:p w:rsidR="00D312D9" w:rsidRDefault="00D312D9"/>
        </w:tc>
      </w:tr>
      <w:tr w:rsidR="00D312D9" w:rsidTr="00F9143C">
        <w:trPr>
          <w:cantSplit/>
        </w:trPr>
        <w:tc>
          <w:tcPr>
            <w:tcW w:w="386" w:type="dxa"/>
            <w:shd w:val="clear" w:color="auto" w:fill="auto"/>
            <w:vAlign w:val="bottom"/>
          </w:tcPr>
          <w:p w:rsidR="00D312D9" w:rsidRDefault="00D312D9"/>
        </w:tc>
        <w:tc>
          <w:tcPr>
            <w:tcW w:w="15433" w:type="dxa"/>
            <w:gridSpan w:val="25"/>
            <w:shd w:val="clear" w:color="auto" w:fill="auto"/>
            <w:vAlign w:val="bottom"/>
          </w:tcPr>
          <w:p w:rsidR="00D312D9" w:rsidRDefault="00F9143C">
            <w:r>
              <w:rPr>
                <w:rFonts w:ascii="Times New Roman" w:hAnsi="Times New Roman"/>
                <w:i/>
                <w:sz w:val="17"/>
                <w:szCs w:val="17"/>
              </w:rPr>
              <w:t>Согласно п. 12 Приказа №1064н в случае, если на участие в закупке не подано ни одной заявки по НМЦК, рассчитанной по минимальной цене единицы лекарственного препарата, при проведении каждой следующей закупки заказчиком устанавливается значение НМЦК, следующее после НМЦК, начальной цены единицы лекарственного препарата, на участие в закупке по которой не подано ни одной заявки</w:t>
            </w:r>
          </w:p>
        </w:tc>
      </w:tr>
    </w:tbl>
    <w:p w:rsidR="00E858FA" w:rsidRDefault="00E858FA"/>
    <w:p w:rsidR="00F9143C" w:rsidRDefault="00F9143C" w:rsidP="00F9143C">
      <w:pPr>
        <w:ind w:firstLine="709"/>
        <w:jc w:val="center"/>
        <w:rPr>
          <w:rFonts w:ascii="Times New Roman" w:hAnsi="Times New Roman" w:cs="Times New Roman"/>
          <w:b/>
          <w:i/>
        </w:rPr>
      </w:pPr>
      <w:r>
        <w:rPr>
          <w:rFonts w:ascii="Times New Roman" w:hAnsi="Times New Roman" w:cs="Times New Roman"/>
          <w:b/>
          <w:i/>
        </w:rPr>
        <w:t>В</w:t>
      </w:r>
      <w:r w:rsidRPr="00C91D31">
        <w:rPr>
          <w:rFonts w:ascii="Times New Roman" w:hAnsi="Times New Roman" w:cs="Times New Roman"/>
          <w:b/>
          <w:i/>
        </w:rPr>
        <w:t xml:space="preserve"> описании объекта закупки указаны характеристики</w:t>
      </w:r>
      <w:r>
        <w:rPr>
          <w:rFonts w:ascii="Times New Roman" w:hAnsi="Times New Roman" w:cs="Times New Roman"/>
          <w:b/>
          <w:i/>
        </w:rPr>
        <w:t xml:space="preserve"> требуемого заказчику</w:t>
      </w:r>
      <w:r w:rsidRPr="00C91D31">
        <w:rPr>
          <w:rFonts w:ascii="Times New Roman" w:hAnsi="Times New Roman" w:cs="Times New Roman"/>
          <w:b/>
          <w:i/>
        </w:rPr>
        <w:t xml:space="preserve"> товара, </w:t>
      </w:r>
      <w:r>
        <w:rPr>
          <w:rFonts w:ascii="Times New Roman" w:hAnsi="Times New Roman" w:cs="Times New Roman"/>
          <w:b/>
          <w:i/>
        </w:rPr>
        <w:t xml:space="preserve">который отсутствует в </w:t>
      </w:r>
      <w:r w:rsidRPr="000B054F">
        <w:rPr>
          <w:rFonts w:ascii="Times New Roman" w:hAnsi="Times New Roman" w:cs="Times New Roman"/>
          <w:b/>
          <w:i/>
        </w:rPr>
        <w:t>Реестр</w:t>
      </w:r>
      <w:r>
        <w:rPr>
          <w:rFonts w:ascii="Times New Roman" w:hAnsi="Times New Roman" w:cs="Times New Roman"/>
          <w:b/>
          <w:i/>
        </w:rPr>
        <w:t>е</w:t>
      </w:r>
      <w:r w:rsidRPr="000B054F">
        <w:rPr>
          <w:rFonts w:ascii="Times New Roman" w:hAnsi="Times New Roman" w:cs="Times New Roman"/>
          <w:b/>
          <w:i/>
        </w:rPr>
        <w:t xml:space="preserve"> российской промышленной продукции (ПП РФ 719 от 17.07.2015)</w:t>
      </w:r>
      <w:r>
        <w:rPr>
          <w:rFonts w:ascii="Times New Roman" w:hAnsi="Times New Roman" w:cs="Times New Roman"/>
          <w:b/>
          <w:i/>
        </w:rPr>
        <w:t>.</w:t>
      </w:r>
    </w:p>
    <w:p w:rsidR="00F9143C" w:rsidRDefault="00F9143C"/>
    <w:sectPr w:rsidR="00F9143C">
      <w:pgSz w:w="16839" w:h="11907"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D9"/>
    <w:rsid w:val="004B48A4"/>
    <w:rsid w:val="00D312D9"/>
    <w:rsid w:val="00E858FA"/>
    <w:rsid w:val="00F9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C04A6-6E72-45FA-BDAE-CD869A0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5"/>
    </w:rPr>
    <w:tblPr>
      <w:tblCellMar>
        <w:top w:w="0" w:type="dxa"/>
        <w:left w:w="0" w:type="dxa"/>
        <w:bottom w:w="0" w:type="dxa"/>
        <w:right w:w="0" w:type="dxa"/>
      </w:tblCellMar>
    </w:tblPr>
  </w:style>
  <w:style w:type="paragraph" w:styleId="a3">
    <w:name w:val="Balloon Text"/>
    <w:basedOn w:val="a"/>
    <w:link w:val="a4"/>
    <w:uiPriority w:val="99"/>
    <w:semiHidden/>
    <w:unhideWhenUsed/>
    <w:rsid w:val="004B48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Коломийцев Сергей Дмитриевич</dc:creator>
  <cp:lastModifiedBy>Коломийцев Сергей Дмитриевич</cp:lastModifiedBy>
  <cp:revision>3</cp:revision>
  <cp:lastPrinted>2026-06-11T08:28:00Z</cp:lastPrinted>
  <dcterms:created xsi:type="dcterms:W3CDTF">2026-06-09T14:37:00Z</dcterms:created>
  <dcterms:modified xsi:type="dcterms:W3CDTF">2026-06-11T08:29:00Z</dcterms:modified>
</cp:coreProperties>
</file>