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42" w:rsidRDefault="009E7D42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ПРОЕКТ ДОГОВОРА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Договор №______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г. Ульяновск                                                                      </w:t>
      </w:r>
      <w:r w:rsidRPr="009D0282">
        <w:rPr>
          <w:rFonts w:ascii="PT Astra Serif" w:eastAsia="Calibri" w:hAnsi="PT Astra Serif" w:cs="Times New Roman"/>
          <w:sz w:val="24"/>
          <w:szCs w:val="24"/>
        </w:rPr>
        <w:tab/>
      </w:r>
      <w:r w:rsidRPr="00A41D05">
        <w:rPr>
          <w:rFonts w:ascii="PT Astra Serif" w:eastAsia="Calibri" w:hAnsi="PT Astra Serif" w:cs="Times New Roman"/>
          <w:b/>
          <w:sz w:val="24"/>
          <w:szCs w:val="24"/>
        </w:rPr>
        <w:t xml:space="preserve">                 </w:t>
      </w:r>
      <w:r w:rsidR="007170CD">
        <w:rPr>
          <w:rFonts w:ascii="PT Astra Serif" w:eastAsia="Calibri" w:hAnsi="PT Astra Serif" w:cs="Times New Roman"/>
          <w:sz w:val="24"/>
          <w:szCs w:val="24"/>
        </w:rPr>
        <w:t>«</w:t>
      </w:r>
      <w:r w:rsidRPr="009D0282">
        <w:rPr>
          <w:rFonts w:ascii="PT Astra Serif" w:eastAsia="Calibri" w:hAnsi="PT Astra Serif" w:cs="Times New Roman"/>
          <w:sz w:val="24"/>
          <w:szCs w:val="24"/>
        </w:rPr>
        <w:t>___»_________ 20</w:t>
      </w:r>
      <w:r w:rsidR="00A41D05">
        <w:rPr>
          <w:rFonts w:ascii="PT Astra Serif" w:eastAsia="Calibri" w:hAnsi="PT Astra Serif" w:cs="Times New Roman"/>
          <w:sz w:val="24"/>
          <w:szCs w:val="24"/>
        </w:rPr>
        <w:t>2</w:t>
      </w:r>
      <w:r w:rsidR="00AD6F38">
        <w:rPr>
          <w:rFonts w:ascii="PT Astra Serif" w:eastAsia="Calibri" w:hAnsi="PT Astra Serif" w:cs="Times New Roman"/>
          <w:sz w:val="24"/>
          <w:szCs w:val="24"/>
        </w:rPr>
        <w:t>6</w:t>
      </w:r>
      <w:r w:rsidR="008041FD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9D0282">
        <w:rPr>
          <w:rFonts w:ascii="PT Astra Serif" w:eastAsia="Calibri" w:hAnsi="PT Astra Serif" w:cs="Times New Roman"/>
          <w:sz w:val="24"/>
          <w:szCs w:val="24"/>
        </w:rPr>
        <w:t>г.</w:t>
      </w:r>
    </w:p>
    <w:p w:rsidR="009C77A9" w:rsidRPr="009D0282" w:rsidRDefault="009C77A9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041FD" w:rsidRPr="009D0282" w:rsidRDefault="009C77A9" w:rsidP="008041FD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gramStart"/>
      <w:r w:rsidRPr="009D0282">
        <w:rPr>
          <w:rFonts w:ascii="PT Astra Serif" w:eastAsia="Calibri" w:hAnsi="PT Astra Serif" w:cs="Times New Roman"/>
          <w:sz w:val="24"/>
          <w:szCs w:val="24"/>
        </w:rPr>
        <w:t>Государственное учреждение здравоохранения Областной клинический онкологический диспансер, именуемое в дальнейшем «Заказчик», в лице</w:t>
      </w:r>
      <w:r w:rsidR="00E02165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E02165" w:rsidRPr="0005528E">
        <w:rPr>
          <w:rFonts w:ascii="PT Astra Serif" w:hAnsi="PT Astra Serif"/>
        </w:rPr>
        <w:t>заместителя главного врача по экономическим вопросам Царевой Ольги Николаевны, действующего на основании доверенности № 73 АА 2845695 от 24.10.2025 г</w:t>
      </w:r>
      <w:r w:rsidRPr="009D0282">
        <w:rPr>
          <w:rFonts w:ascii="PT Astra Serif" w:eastAsia="Calibri" w:hAnsi="PT Astra Serif" w:cs="Times New Roman"/>
          <w:sz w:val="24"/>
          <w:szCs w:val="24"/>
        </w:rPr>
        <w:t>,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 xml:space="preserve"> и _______________ именуемое в дальнейшем </w:t>
      </w:r>
      <w:r w:rsidR="00F507B5">
        <w:rPr>
          <w:rFonts w:ascii="PT Astra Serif" w:eastAsia="Calibri" w:hAnsi="PT Astra Serif" w:cs="Times New Roman"/>
          <w:sz w:val="24"/>
          <w:szCs w:val="24"/>
        </w:rPr>
        <w:t>«Поставщик»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, в лице _______________________, действующего на основании_______________________, в соответствии с п. 4 ч. 1 ст. 93 Федерального закона от 05.04.2013 № 44-ФЗ «О контрактной системе в</w:t>
      </w:r>
      <w:proofErr w:type="gramEnd"/>
      <w:r w:rsidR="00276F50" w:rsidRPr="009D0282">
        <w:rPr>
          <w:rFonts w:ascii="PT Astra Serif" w:eastAsia="Calibri" w:hAnsi="PT Astra Serif" w:cs="Times New Roman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нужд» (далее – Ф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З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 xml:space="preserve">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 xml:space="preserve">контрактной 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системе), заключили настоящий договор о нижеследующем:</w:t>
      </w:r>
    </w:p>
    <w:p w:rsidR="008041FD" w:rsidRPr="009D0282" w:rsidRDefault="008041FD" w:rsidP="008041FD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8041FD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1. Предмет Договора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1.1. В соответствии с Договором Поставщик обязуется в порядке и сроки, предусмотренные Договором, осуществить поставку </w:t>
      </w:r>
      <w:r w:rsidR="00E02165">
        <w:rPr>
          <w:rFonts w:ascii="PT Astra Serif" w:eastAsia="Calibri" w:hAnsi="PT Astra Serif" w:cs="Times New Roman"/>
          <w:sz w:val="24"/>
          <w:szCs w:val="24"/>
        </w:rPr>
        <w:t xml:space="preserve">Игл </w:t>
      </w:r>
      <w:r w:rsidR="00AD6F38">
        <w:rPr>
          <w:rFonts w:ascii="PT Astra Serif" w:eastAsia="Calibri" w:hAnsi="PT Astra Serif" w:cs="Times New Roman"/>
          <w:sz w:val="24"/>
          <w:szCs w:val="24"/>
        </w:rPr>
        <w:t>для биопсии мягких тканей</w:t>
      </w:r>
      <w:r w:rsidR="002C0A2B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Pr="009D0282">
        <w:rPr>
          <w:rFonts w:ascii="PT Astra Serif" w:eastAsia="Calibri" w:hAnsi="PT Astra Serif" w:cs="Times New Roman"/>
          <w:sz w:val="24"/>
          <w:szCs w:val="24"/>
        </w:rPr>
        <w:t>(далее – Товар) в соответствии со Спецификацией (приложение № 1</w:t>
      </w:r>
      <w:r w:rsidR="00D21851">
        <w:rPr>
          <w:rFonts w:ascii="PT Astra Serif" w:eastAsia="Calibri" w:hAnsi="PT Astra Serif" w:cs="Times New Roman"/>
          <w:sz w:val="24"/>
          <w:szCs w:val="24"/>
        </w:rPr>
        <w:t xml:space="preserve"> к Договору</w:t>
      </w:r>
      <w:r w:rsidRPr="009D0282">
        <w:rPr>
          <w:rFonts w:ascii="PT Astra Serif" w:eastAsia="Calibri" w:hAnsi="PT Astra Serif" w:cs="Times New Roman"/>
          <w:sz w:val="24"/>
          <w:szCs w:val="24"/>
        </w:rPr>
        <w:t>), а Заказчик обязуется в порядке и сроки, предусмотренные Договором,</w:t>
      </w:r>
      <w:r w:rsidR="00C60904">
        <w:rPr>
          <w:rFonts w:ascii="PT Astra Serif" w:eastAsia="Calibri" w:hAnsi="PT Astra Serif" w:cs="Times New Roman"/>
          <w:sz w:val="24"/>
          <w:szCs w:val="24"/>
        </w:rPr>
        <w:t xml:space="preserve"> принять и оплатить поставленный Товар</w:t>
      </w:r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1.2. Номенклатура Товара и </w:t>
      </w:r>
      <w:r w:rsidR="00C60904">
        <w:rPr>
          <w:rFonts w:ascii="PT Astra Serif" w:eastAsia="Calibri" w:hAnsi="PT Astra Serif" w:cs="Times New Roman"/>
          <w:sz w:val="24"/>
          <w:szCs w:val="24"/>
        </w:rPr>
        <w:t>его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количество определяются в</w:t>
      </w:r>
      <w:r w:rsidR="00D21851">
        <w:rPr>
          <w:rFonts w:ascii="PT Astra Serif" w:eastAsia="Calibri" w:hAnsi="PT Astra Serif" w:cs="Times New Roman"/>
          <w:sz w:val="24"/>
          <w:szCs w:val="24"/>
        </w:rPr>
        <w:t xml:space="preserve"> Спецификации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21851">
        <w:rPr>
          <w:rFonts w:ascii="PT Astra Serif" w:eastAsia="Calibri" w:hAnsi="PT Astra Serif" w:cs="Times New Roman"/>
          <w:sz w:val="24"/>
          <w:szCs w:val="24"/>
        </w:rPr>
        <w:t>(</w:t>
      </w:r>
      <w:r w:rsidRPr="009D0282">
        <w:rPr>
          <w:rFonts w:ascii="PT Astra Serif" w:eastAsia="Calibri" w:hAnsi="PT Astra Serif" w:cs="Times New Roman"/>
          <w:sz w:val="24"/>
          <w:szCs w:val="24"/>
        </w:rPr>
        <w:t>приложении № 1 к Договору</w:t>
      </w:r>
      <w:r w:rsidR="00D21851">
        <w:rPr>
          <w:rFonts w:ascii="PT Astra Serif" w:eastAsia="Calibri" w:hAnsi="PT Astra Serif" w:cs="Times New Roman"/>
          <w:sz w:val="24"/>
          <w:szCs w:val="24"/>
        </w:rPr>
        <w:t>)</w:t>
      </w:r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 за свой счёт по адресу: г. Ульянов</w:t>
      </w:r>
      <w:r w:rsidR="00D60A9D">
        <w:rPr>
          <w:rFonts w:ascii="PT Astra Serif" w:eastAsia="Calibri" w:hAnsi="PT Astra Serif" w:cs="Times New Roman"/>
          <w:sz w:val="24"/>
          <w:szCs w:val="24"/>
        </w:rPr>
        <w:t xml:space="preserve">ск, ул. 12 Сентября, д. 90 – </w:t>
      </w:r>
      <w:r w:rsidRPr="009D0282">
        <w:rPr>
          <w:rFonts w:ascii="PT Astra Serif" w:eastAsia="Calibri" w:hAnsi="PT Astra Serif" w:cs="Times New Roman"/>
          <w:sz w:val="24"/>
          <w:szCs w:val="24"/>
        </w:rPr>
        <w:t>склад ГУЗ ОКОД (далее - Место доставки).</w:t>
      </w:r>
    </w:p>
    <w:p w:rsidR="008041FD" w:rsidRPr="009D0282" w:rsidRDefault="008041FD" w:rsidP="009C77A9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 Цена Договора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2.1. Цена Договора и валюта платежа устанавливаются в российских рублях.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2.2. Цена Договора составляет _________ руб. (_________) ___ коп., включая НДС ____ руб. (_________) коп</w:t>
      </w:r>
      <w:proofErr w:type="gramStart"/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  <w:proofErr w:type="gramEnd"/>
      <w:r w:rsidRPr="009D0282">
        <w:rPr>
          <w:rFonts w:ascii="PT Astra Serif" w:eastAsia="Calibri" w:hAnsi="PT Astra Serif" w:cs="Times New Roman"/>
          <w:sz w:val="24"/>
          <w:szCs w:val="24"/>
        </w:rPr>
        <w:t xml:space="preserve"> (</w:t>
      </w:r>
      <w:proofErr w:type="gramStart"/>
      <w:r w:rsidRPr="009D0282">
        <w:rPr>
          <w:rFonts w:ascii="PT Astra Serif" w:eastAsia="Calibri" w:hAnsi="PT Astra Serif" w:cs="Times New Roman"/>
          <w:sz w:val="24"/>
          <w:szCs w:val="24"/>
        </w:rPr>
        <w:t>в</w:t>
      </w:r>
      <w:proofErr w:type="gramEnd"/>
      <w:r w:rsidRPr="009D0282">
        <w:rPr>
          <w:rFonts w:ascii="PT Astra Serif" w:eastAsia="Calibri" w:hAnsi="PT Astra Serif" w:cs="Times New Roman"/>
          <w:sz w:val="24"/>
          <w:szCs w:val="24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2.3. Цена Договора включает в себя стоимость Товара,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2.4. Цена Договора является твёрдой и определяе</w:t>
      </w:r>
      <w:r w:rsidR="008041FD" w:rsidRPr="009D0282">
        <w:rPr>
          <w:rFonts w:ascii="PT Astra Serif" w:eastAsia="Calibri" w:hAnsi="PT Astra Serif" w:cs="Times New Roman"/>
          <w:sz w:val="24"/>
          <w:szCs w:val="24"/>
        </w:rPr>
        <w:t>тся на весь срок его исполнения</w:t>
      </w:r>
      <w:r w:rsidRPr="009D0282">
        <w:rPr>
          <w:rFonts w:ascii="PT Astra Serif" w:eastAsia="Calibri" w:hAnsi="PT Astra Serif" w:cs="Times New Roman"/>
          <w:sz w:val="24"/>
          <w:szCs w:val="24"/>
        </w:rPr>
        <w:t>.</w:t>
      </w:r>
    </w:p>
    <w:p w:rsidR="000F4920" w:rsidRPr="009D0282" w:rsidRDefault="000F4920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2.5. Источник финансирования: средства </w:t>
      </w:r>
      <w:r w:rsidR="0088798D">
        <w:rPr>
          <w:rFonts w:ascii="PT Astra Serif" w:eastAsia="Calibri" w:hAnsi="PT Astra Serif" w:cs="Times New Roman"/>
          <w:sz w:val="24"/>
          <w:szCs w:val="24"/>
        </w:rPr>
        <w:t xml:space="preserve">ОМС </w:t>
      </w:r>
      <w:r w:rsidR="00936EEE">
        <w:rPr>
          <w:rFonts w:ascii="PT Astra Serif" w:eastAsia="Calibri" w:hAnsi="PT Astra Serif" w:cs="Times New Roman"/>
          <w:sz w:val="24"/>
          <w:szCs w:val="24"/>
        </w:rPr>
        <w:t>на 20</w:t>
      </w:r>
      <w:r w:rsidR="00D9793B">
        <w:rPr>
          <w:rFonts w:ascii="PT Astra Serif" w:eastAsia="Calibri" w:hAnsi="PT Astra Serif" w:cs="Times New Roman"/>
          <w:sz w:val="24"/>
          <w:szCs w:val="24"/>
        </w:rPr>
        <w:t>2</w:t>
      </w:r>
      <w:r w:rsidR="00A41D05">
        <w:rPr>
          <w:rFonts w:ascii="PT Astra Serif" w:eastAsia="Calibri" w:hAnsi="PT Astra Serif" w:cs="Times New Roman"/>
          <w:sz w:val="24"/>
          <w:szCs w:val="24"/>
        </w:rPr>
        <w:t>5</w:t>
      </w:r>
      <w:r w:rsidR="00936EEE">
        <w:rPr>
          <w:rFonts w:ascii="PT Astra Serif" w:eastAsia="Calibri" w:hAnsi="PT Astra Serif" w:cs="Times New Roman"/>
          <w:sz w:val="24"/>
          <w:szCs w:val="24"/>
        </w:rPr>
        <w:t xml:space="preserve"> г.</w:t>
      </w:r>
    </w:p>
    <w:p w:rsidR="000F4920" w:rsidRPr="009D0282" w:rsidRDefault="000F4920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 Взаимодействие Сторон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 Поставщик обязан:</w:t>
      </w:r>
    </w:p>
    <w:p w:rsidR="005D0D66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3.1.1. </w:t>
      </w:r>
      <w:r w:rsidR="005D0D66" w:rsidRPr="005D0D66">
        <w:rPr>
          <w:rFonts w:ascii="PT Astra Serif" w:eastAsia="Calibri" w:hAnsi="PT Astra Serif" w:cs="Times New Roman"/>
          <w:sz w:val="24"/>
          <w:szCs w:val="24"/>
        </w:rPr>
        <w:t>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Федерального закона от 05.04.2013 № 44-ФЗ.</w:t>
      </w:r>
    </w:p>
    <w:p w:rsidR="009C77A9" w:rsidRPr="009D0282" w:rsidRDefault="005D0D66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3.1.2.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поставить Товар в строгом соответствии с условиями Договора в полном объёме, надлежащего качества и в установленные сроки;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</w:t>
      </w:r>
      <w:r w:rsidR="005D0D66">
        <w:rPr>
          <w:rFonts w:ascii="PT Astra Serif" w:eastAsia="Calibri" w:hAnsi="PT Astra Serif" w:cs="Times New Roman"/>
          <w:sz w:val="24"/>
          <w:szCs w:val="24"/>
        </w:rPr>
        <w:t>3</w:t>
      </w:r>
      <w:r w:rsidRPr="009D0282">
        <w:rPr>
          <w:rFonts w:ascii="PT Astra Serif" w:eastAsia="Calibri" w:hAnsi="PT Astra Serif" w:cs="Times New Roman"/>
          <w:sz w:val="24"/>
          <w:szCs w:val="24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9C77A9" w:rsidRPr="009D0282" w:rsidRDefault="005D0D66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3.1.4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</w:t>
      </w:r>
      <w:r w:rsidR="005D0D66">
        <w:rPr>
          <w:rFonts w:ascii="PT Astra Serif" w:eastAsia="Calibri" w:hAnsi="PT Astra Serif" w:cs="Times New Roman"/>
          <w:sz w:val="24"/>
          <w:szCs w:val="24"/>
        </w:rPr>
        <w:t>5</w:t>
      </w:r>
      <w:r w:rsidRPr="009D0282">
        <w:rPr>
          <w:rFonts w:ascii="PT Astra Serif" w:eastAsia="Calibri" w:hAnsi="PT Astra Serif" w:cs="Times New Roman"/>
          <w:sz w:val="24"/>
          <w:szCs w:val="24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9C77A9" w:rsidRPr="009D0282" w:rsidRDefault="005D0D66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>3.1.6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 устранять своими силами и за свой счет допущенные недостатки при поставке Товар;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3.1.</w:t>
      </w:r>
      <w:r w:rsidR="005D0D66">
        <w:rPr>
          <w:rFonts w:ascii="PT Astra Serif" w:eastAsia="Calibri" w:hAnsi="PT Astra Serif" w:cs="Times New Roman"/>
          <w:sz w:val="24"/>
          <w:szCs w:val="24"/>
        </w:rPr>
        <w:t>7</w:t>
      </w:r>
      <w:r w:rsidRPr="009D0282">
        <w:rPr>
          <w:rFonts w:ascii="PT Astra Serif" w:eastAsia="Calibri" w:hAnsi="PT Astra Serif" w:cs="Times New Roman"/>
          <w:sz w:val="24"/>
          <w:szCs w:val="24"/>
        </w:rPr>
        <w:t>. выполнять свои обязательства, предусмотренные положениями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 Поставщик вправе: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3.2.3. требовать от Заказчика своевременной оплаты поставленного Товара в порядке и на условиях, предусмотренных Договором.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 Заказчик обязан: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3.3.1. предоставлять Поставщику всю имеющуюся у него информацию </w:t>
      </w:r>
      <w:r w:rsidRPr="009D0282">
        <w:rPr>
          <w:rFonts w:ascii="PT Astra Serif" w:eastAsia="Calibri" w:hAnsi="PT Astra Serif" w:cs="Times New Roman"/>
          <w:sz w:val="24"/>
          <w:szCs w:val="24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3.3.2. своевременно принять и оплатить поставленные Товар;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3.3.3. выполнять свои обязательства, предусмотренные иными положениями Договора.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 Заказчик вправе: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3.4.1. требовать от Поставщика надлежащего исполнения обязательств, предусмотренных Договором;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3.4.2. запрашивать у Поставщика информацию об исполнении им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3.4.3. проверять в любое время ход исполнения Поставщиком обязательств по Договору;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3.4.5. требовать от Поставщика устранения недостатков, допущенных при исполнении Договора, за его счёт;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3.4.6. отказаться от приёмки Товара, не соответствующего условиям Договора, и потребовать безвозмездного устранения недостатков;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Договору.</w:t>
      </w:r>
    </w:p>
    <w:p w:rsidR="003F4250" w:rsidRPr="009D0282" w:rsidRDefault="003F4250" w:rsidP="009C7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9C77A9" w:rsidP="009C77A9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4. Качество товара</w:t>
      </w:r>
    </w:p>
    <w:p w:rsidR="00C60904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4.1. </w:t>
      </w:r>
      <w:r w:rsidR="00C60904" w:rsidRPr="00C60904">
        <w:rPr>
          <w:rFonts w:ascii="PT Astra Serif" w:eastAsia="Calibri" w:hAnsi="PT Astra Serif" w:cs="Times New Roman"/>
          <w:sz w:val="24"/>
          <w:szCs w:val="24"/>
        </w:rPr>
        <w:t>Качество поставляемого товара должно соответствовать обязательным требованиям нормативных правовых актов и подтверждаться посерийно в соответствии с законодательством Российской Федерации. Поставляемый товар должен сопровождаться документами, подтверждающими качество. Качество товара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декларации соответствия (если требуется) и</w:t>
      </w:r>
      <w:r w:rsidR="0007472B">
        <w:rPr>
          <w:rFonts w:ascii="PT Astra Serif" w:eastAsia="Calibri" w:hAnsi="PT Astra Serif" w:cs="Times New Roman"/>
          <w:sz w:val="24"/>
          <w:szCs w:val="24"/>
        </w:rPr>
        <w:t xml:space="preserve"> регистрационным удостоверением (если требуется).</w:t>
      </w:r>
    </w:p>
    <w:p w:rsidR="00057450" w:rsidRDefault="005E372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4.2</w:t>
      </w:r>
      <w:r w:rsidR="00057450" w:rsidRPr="00057450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042CF8">
        <w:rPr>
          <w:rFonts w:ascii="PT Astra Serif" w:eastAsia="Calibri" w:hAnsi="PT Astra Serif" w:cs="Times New Roman"/>
          <w:sz w:val="24"/>
          <w:szCs w:val="24"/>
        </w:rPr>
        <w:t>Остаточный срок</w:t>
      </w:r>
      <w:r w:rsidR="00042CF8" w:rsidRPr="00042CF8">
        <w:rPr>
          <w:rFonts w:ascii="PT Astra Serif" w:eastAsia="Calibri" w:hAnsi="PT Astra Serif" w:cs="Times New Roman"/>
          <w:sz w:val="24"/>
          <w:szCs w:val="24"/>
        </w:rPr>
        <w:t xml:space="preserve"> годности </w:t>
      </w:r>
      <w:r w:rsidR="00042CF8">
        <w:rPr>
          <w:rFonts w:ascii="PT Astra Serif" w:eastAsia="Calibri" w:hAnsi="PT Astra Serif" w:cs="Times New Roman"/>
          <w:sz w:val="24"/>
          <w:szCs w:val="24"/>
        </w:rPr>
        <w:t xml:space="preserve">товара на момент поставки должен составлять не менее </w:t>
      </w:r>
      <w:r w:rsidR="002C0A2B">
        <w:rPr>
          <w:rFonts w:ascii="PT Astra Serif" w:eastAsia="Calibri" w:hAnsi="PT Astra Serif" w:cs="Times New Roman"/>
          <w:sz w:val="24"/>
          <w:szCs w:val="24"/>
        </w:rPr>
        <w:t>12</w:t>
      </w:r>
      <w:r w:rsidR="00042CF8">
        <w:rPr>
          <w:rFonts w:ascii="PT Astra Serif" w:eastAsia="Calibri" w:hAnsi="PT Astra Serif" w:cs="Times New Roman"/>
          <w:sz w:val="24"/>
          <w:szCs w:val="24"/>
        </w:rPr>
        <w:t xml:space="preserve"> месяцев</w:t>
      </w:r>
      <w:r w:rsidR="00057450" w:rsidRPr="00057450">
        <w:rPr>
          <w:rFonts w:ascii="PT Astra Serif" w:eastAsia="Calibri" w:hAnsi="PT Astra Serif" w:cs="Times New Roman"/>
          <w:sz w:val="24"/>
          <w:szCs w:val="24"/>
        </w:rPr>
        <w:t>.</w:t>
      </w:r>
    </w:p>
    <w:p w:rsidR="00057450" w:rsidRDefault="00057450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21851" w:rsidRPr="009D0282" w:rsidRDefault="00D21851" w:rsidP="00D2185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5. </w:t>
      </w:r>
      <w:r w:rsidRPr="00D21851">
        <w:rPr>
          <w:rFonts w:ascii="PT Astra Serif" w:eastAsia="Calibri" w:hAnsi="PT Astra Serif" w:cs="Times New Roman"/>
          <w:sz w:val="24"/>
          <w:szCs w:val="24"/>
        </w:rPr>
        <w:t>Маркировка и упаковка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5.1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Поставляемый товар должен быть упакован с учётом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5D0D66" w:rsidRDefault="00D21851" w:rsidP="00194A3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5.2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с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D21851" w:rsidRDefault="009C77A9" w:rsidP="00194A3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194A33" w:rsidRPr="009D0282" w:rsidRDefault="00194A33" w:rsidP="00194A3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Порядок поставки Товара и документация</w:t>
      </w:r>
    </w:p>
    <w:p w:rsidR="009C77A9" w:rsidRPr="00DC1F88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.1. </w:t>
      </w:r>
      <w:r w:rsidR="009C77A9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Срок поставки товара: </w:t>
      </w:r>
      <w:r w:rsidR="004D286C">
        <w:rPr>
          <w:rFonts w:ascii="PT Astra Serif" w:eastAsia="Calibri" w:hAnsi="PT Astra Serif" w:cs="Times New Roman"/>
          <w:b/>
          <w:sz w:val="24"/>
          <w:szCs w:val="24"/>
        </w:rPr>
        <w:t xml:space="preserve">в течение </w:t>
      </w:r>
      <w:r w:rsidR="00AD6F38">
        <w:rPr>
          <w:rFonts w:ascii="PT Astra Serif" w:eastAsia="Calibri" w:hAnsi="PT Astra Serif" w:cs="Times New Roman"/>
          <w:b/>
          <w:sz w:val="24"/>
          <w:szCs w:val="24"/>
        </w:rPr>
        <w:t>5</w:t>
      </w:r>
      <w:r w:rsidR="004D286C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AD6F38">
        <w:rPr>
          <w:rFonts w:ascii="PT Astra Serif" w:eastAsia="Calibri" w:hAnsi="PT Astra Serif" w:cs="Times New Roman"/>
          <w:b/>
          <w:sz w:val="24"/>
          <w:szCs w:val="24"/>
        </w:rPr>
        <w:t>рабочих</w:t>
      </w:r>
      <w:r w:rsidR="004D286C">
        <w:rPr>
          <w:rFonts w:ascii="PT Astra Serif" w:eastAsia="Calibri" w:hAnsi="PT Astra Serif" w:cs="Times New Roman"/>
          <w:b/>
          <w:sz w:val="24"/>
          <w:szCs w:val="24"/>
        </w:rPr>
        <w:t xml:space="preserve"> дней </w:t>
      </w:r>
      <w:proofErr w:type="gramStart"/>
      <w:r w:rsidR="004D286C">
        <w:rPr>
          <w:rFonts w:ascii="PT Astra Serif" w:eastAsia="Calibri" w:hAnsi="PT Astra Serif" w:cs="Times New Roman"/>
          <w:b/>
          <w:sz w:val="24"/>
          <w:szCs w:val="24"/>
        </w:rPr>
        <w:t>с даты заключения</w:t>
      </w:r>
      <w:proofErr w:type="gramEnd"/>
      <w:r w:rsidR="004D286C">
        <w:rPr>
          <w:rFonts w:ascii="PT Astra Serif" w:eastAsia="Calibri" w:hAnsi="PT Astra Serif" w:cs="Times New Roman"/>
          <w:b/>
          <w:sz w:val="24"/>
          <w:szCs w:val="24"/>
        </w:rPr>
        <w:t xml:space="preserve"> Договора.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Поставщик за 3 дня до осуществления поставки Товара направляет в адрес Заказчика уведомление о времени доставки Товара в Место доставки.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 Фактической датой поставки считается дата, указанная на товарной накладной, подписанной Заказчиком, или передаточный акт, если Поставщик его использует.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.3. При поставке Товара Поставщик представляет следующую документацию: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 заверенные подписью уполномоченного лица и печатью Поставщика копии действующих сертификатов соответствия или деклараций соответствия (если требуется),</w:t>
      </w:r>
      <w:r w:rsidR="00194A3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94A33" w:rsidRPr="00194A33">
        <w:rPr>
          <w:rFonts w:ascii="PT Astra Serif" w:eastAsia="Calibri" w:hAnsi="PT Astra Serif" w:cs="Times New Roman"/>
          <w:sz w:val="24"/>
          <w:szCs w:val="24"/>
        </w:rPr>
        <w:t>регистрационное удостоверение Минздравсоцразвития РФ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на весь а</w:t>
      </w:r>
      <w:r w:rsidR="004266D8">
        <w:rPr>
          <w:rFonts w:ascii="PT Astra Serif" w:eastAsia="Calibri" w:hAnsi="PT Astra Serif" w:cs="Times New Roman"/>
          <w:sz w:val="24"/>
          <w:szCs w:val="24"/>
        </w:rPr>
        <w:t>ссортимент поставленного товара</w:t>
      </w: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в одном экземпляре каждый;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б) товарную накладную, составленную по форме в соответствии с законодательством Российской Федерации или передаточный акт, если Поставщик его использует, в двух экземплярах, один экземпляр для Заказчика и один экземпляр для Поставщика.</w:t>
      </w:r>
    </w:p>
    <w:p w:rsidR="008041FD" w:rsidRPr="009D0282" w:rsidRDefault="008041FD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Приёмка Товара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.1. Приёмка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МСК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>+1).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Приёмка поставленного Товара осуществляется в ходе передачи Товара Заказчику в Месте доставки и включает в себя следующее: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9C77A9" w:rsidRPr="009D0282" w:rsidRDefault="009C77A9" w:rsidP="00D60A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б) проверку полноты и правильности оформления комплекта документов, предусмотренных пунктом </w:t>
      </w:r>
      <w:r w:rsidR="0099257B">
        <w:rPr>
          <w:rFonts w:ascii="PT Astra Serif" w:eastAsia="Calibri" w:hAnsi="PT Astra Serif" w:cs="Times New Roman"/>
          <w:sz w:val="24"/>
          <w:szCs w:val="24"/>
        </w:rPr>
        <w:t>6</w:t>
      </w:r>
      <w:r w:rsidRPr="009D0282">
        <w:rPr>
          <w:rFonts w:ascii="PT Astra Serif" w:eastAsia="Calibri" w:hAnsi="PT Astra Serif" w:cs="Times New Roman"/>
          <w:sz w:val="24"/>
          <w:szCs w:val="24"/>
        </w:rPr>
        <w:t>.3 Договора;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в) контроль </w:t>
      </w:r>
      <w:proofErr w:type="gramStart"/>
      <w:r w:rsidRPr="009D0282">
        <w:rPr>
          <w:rFonts w:ascii="PT Astra Serif" w:eastAsia="Calibri" w:hAnsi="PT Astra Serif" w:cs="Times New Roman"/>
          <w:sz w:val="24"/>
          <w:szCs w:val="24"/>
        </w:rPr>
        <w:t>наличия/отсутствия внешних повреждений оригинальной упаковки Товара</w:t>
      </w:r>
      <w:proofErr w:type="gramEnd"/>
      <w:r w:rsidRPr="009D0282">
        <w:rPr>
          <w:rFonts w:ascii="PT Astra Serif" w:eastAsia="Calibri" w:hAnsi="PT Astra Serif" w:cs="Times New Roman"/>
          <w:sz w:val="24"/>
          <w:szCs w:val="24"/>
        </w:rPr>
        <w:t>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г) проверку целостности поставленного Товара.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По факту приёмки Товара Поставщик и Заказчик подписывают товарную накладную, составленную по форме в соответствии с законодательством Российской Федерации или передаточный акт, если Поставщик его использует.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.3. Заказчик в течение 5 рабочих дней со дня получения от Поставщика докум</w:t>
      </w:r>
      <w:r w:rsidR="0099257B">
        <w:rPr>
          <w:rFonts w:ascii="PT Astra Serif" w:eastAsia="Calibri" w:hAnsi="PT Astra Serif" w:cs="Times New Roman"/>
          <w:sz w:val="24"/>
          <w:szCs w:val="24"/>
        </w:rPr>
        <w:t>ентов, предусмотренных пунктом 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 Договора, направляет Поставщику подписанную товарную накладную или передаточный акт,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Заказчик вправе отказать Поставщику в приёмке Товара полностью или его части в случае, если: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.4.1. Товар доставлены вне в</w:t>
      </w:r>
      <w:r w:rsidR="0099257B">
        <w:rPr>
          <w:rFonts w:ascii="PT Astra Serif" w:eastAsia="Calibri" w:hAnsi="PT Astra Serif" w:cs="Times New Roman"/>
          <w:sz w:val="24"/>
          <w:szCs w:val="24"/>
        </w:rPr>
        <w:t>ремени, установленного пунктом 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 Договора;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.4.3. Товар поставлены с нарушением ассортимента, комплектности и количества;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.4.5.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.5.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 порядке, предусмотренном статьёй 94 Закона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контрактной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системе. Экспертиза может проводиться силами Заказчика или к её проведению могут привлекаться эксперты, экспертные организации.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.8.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Допускается осуществление Заказчиком приёмки поставленных Поставщиком Товара на соответствие его ассортимента, количества, комплектности и качества условиям  Договора, по правилам, установленным Инструкциями о порядке приёмки продукции производственно-технического назначения и товаров народного потребления по количеству и качеству, утверждённых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Федерации.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.9.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Поставщик, не поставивший или недопоставивший Товар в установленный срок, либо поставивший некачественные или некомплектные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(доукомплектовать) или заменить Товар на Товар, соответствующие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),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предусмотренную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Договором.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.10. После устранения недостатков, послуживших основанием для неподписания товарной накладной, Заказчик подписывает товарную накладную в по</w:t>
      </w:r>
      <w:r w:rsidR="0099257B">
        <w:rPr>
          <w:rFonts w:ascii="PT Astra Serif" w:eastAsia="Calibri" w:hAnsi="PT Astra Serif" w:cs="Times New Roman"/>
          <w:sz w:val="24"/>
          <w:szCs w:val="24"/>
        </w:rPr>
        <w:t>рядке, предусмотренном пунктом 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 Договора.</w:t>
      </w:r>
    </w:p>
    <w:p w:rsidR="001925F4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.11.</w:t>
      </w:r>
      <w:r w:rsidR="001925F4" w:rsidRPr="001925F4">
        <w:t xml:space="preserve"> </w:t>
      </w:r>
      <w:r w:rsidR="001925F4" w:rsidRPr="001925F4">
        <w:rPr>
          <w:rFonts w:ascii="PT Astra Serif" w:eastAsia="Calibri" w:hAnsi="PT Astra Serif" w:cs="Times New Roman"/>
          <w:sz w:val="24"/>
          <w:szCs w:val="24"/>
        </w:rPr>
        <w:t>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925F4">
        <w:rPr>
          <w:rFonts w:ascii="PT Astra Serif" w:eastAsia="Calibri" w:hAnsi="PT Astra Serif" w:cs="Times New Roman"/>
          <w:sz w:val="24"/>
          <w:szCs w:val="24"/>
        </w:rPr>
        <w:t>7</w:t>
      </w:r>
      <w:r w:rsidR="005D0D66">
        <w:rPr>
          <w:rFonts w:ascii="PT Astra Serif" w:eastAsia="Calibri" w:hAnsi="PT Astra Serif" w:cs="Times New Roman"/>
          <w:sz w:val="24"/>
          <w:szCs w:val="24"/>
        </w:rPr>
        <w:t xml:space="preserve">.12. </w:t>
      </w:r>
      <w:r w:rsidRPr="009D0282">
        <w:rPr>
          <w:rFonts w:ascii="PT Astra Serif" w:eastAsia="Calibri" w:hAnsi="PT Astra Serif" w:cs="Times New Roman"/>
          <w:sz w:val="24"/>
          <w:szCs w:val="24"/>
        </w:rPr>
        <w:t>Риски случайной гибели, порчи или утраты Товара лежат на Поставщике до передачи Товара Заказчику.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Со дня подписания товарной накладной или передаточного акта Заказчиком риски случайной гибели, порчи или утраты Товара переходят к Заказчику.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</w:t>
      </w:r>
      <w:r w:rsidR="005D0D66">
        <w:rPr>
          <w:rFonts w:ascii="PT Astra Serif" w:eastAsia="Calibri" w:hAnsi="PT Astra Serif" w:cs="Times New Roman"/>
          <w:sz w:val="24"/>
          <w:szCs w:val="24"/>
        </w:rPr>
        <w:t>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После завершения приёмки Товара, но не позднее 15 дней со дня подписания документов о приёмке, Поставщик предоставляет Заказчику акт сверки взаимных расчётов.</w:t>
      </w:r>
    </w:p>
    <w:p w:rsidR="008041FD" w:rsidRPr="009D0282" w:rsidRDefault="008041FD" w:rsidP="009C77A9">
      <w:pPr>
        <w:widowControl w:val="0"/>
        <w:suppressAutoHyphens/>
        <w:spacing w:after="0" w:line="240" w:lineRule="auto"/>
        <w:jc w:val="both"/>
        <w:rPr>
          <w:rFonts w:ascii="PT Astra Serif" w:eastAsia="Arial" w:hAnsi="PT Astra Serif" w:cs="Times New Roman"/>
          <w:sz w:val="24"/>
          <w:szCs w:val="24"/>
          <w:lang w:eastAsia="ar-SA"/>
        </w:rPr>
      </w:pPr>
    </w:p>
    <w:p w:rsidR="009C77A9" w:rsidRPr="009D0282" w:rsidRDefault="00D21851" w:rsidP="009C77A9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bCs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bCs/>
          <w:sz w:val="24"/>
          <w:szCs w:val="24"/>
        </w:rPr>
        <w:t>. Контрольные образцы, качество, комплектность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.1.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В течение 5 (пяти) рабочих дней после подписания Сторонами настоящего Договора Поставщик, по требованию Заказчика, обязан передать ему для утверждения 10% каждого наименования товара согласно Приложению № 1, но не менее 1 единицы товара, в случае если общее количество данной позиции менее 10 (десяти), по каждой позиции ассортимента (минимально возможный объём товара - штука, упаковка, ящик, коробка и др.).</w:t>
      </w:r>
      <w:proofErr w:type="gramEnd"/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Поставщик гарантирует, что характеристики поставляемого товара, в том числе характеристики контрольных образцов соответствуют (не отличаются) характеристикам, установленным в Приложении № 1, в том числе характеристикам, определяемым как методом визуального осмотра (видимым характеристикам), так и лабораторными методами (скрытым характеристикам). По требованию Заказчика Поставщик обязан в течение 3 (трёх) рабочих дней представить Заказчику заверенные печатью (для юридического лица) и подписью руководителя документы, подтверждающие соответствие скрытых характеристик поставляемого товара характеристикам товара, установленным настоящим Договором.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 Заказчик в течение 5 (пяти) рабочих дней после получения товара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lastRenderedPageBreak/>
        <w:t>контрольного образца характеристикам товара, установленным в Приложении № 1. После получения уведомления Поставщик обязан в течение 3 (трёх) рабочих дней передать Заказчику для утверждения повторный контрольный образец соответствующего товара. Заказчик в течение 3 (трёх)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товара, определённым в спецификации к Договору.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Заказчик вправе потребовать провести проверку качества (экспертизу, испытание, анализ, осмотр и т.п.) товара на предмет выявления соответствия контрольных образцов характеристикам товара, установленным в Приложении № 1, в экспертной организации по выбору Поставщика, согласованной с Заказчиком. Все расходы по проверке качества (экспертизе) товара и транспортировке несёт Поставщик.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.5. Утверждённые Заказчиком контрольные образцы товара засчитываются в счёт объёма поставки по настоящему Договору.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.6.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Непредставление Поставщиком контрольных образцов Заказчику в сроки, установленные настоящим Договором, либо двукратная передача Заказчику контрольных образцов, не соответствующих видимым характеристикам товара, установленным в Приложением № 1, либо выявление несоответствий скрытых характеристик контрольных образцов характеристикам товара, установленным в Приложении № 1, является существенным нарушением Поставщиком обязательств, предусмотренных Договором.</w:t>
      </w:r>
      <w:proofErr w:type="gramEnd"/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.7. В случаях нарушения Поставщиком обязательств по представлению контрольных образцов, Заказчик вправе обратиться к Поставщику с требованием о расторжении настоящего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.8. Поставляемый товар должен быть идентичен контрольным образцам, утверждённым Заказчиком.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.9. Заказчик имеет право осуществлять выборочную или сплошную проверку качества товара по своему усмотрению. При проведении проверки в случае выявления в представленных образцах несоответствия требованиям, установленным в Приложении № 1, Заказчик вправе забраковать всю партию товара, при этом объём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поставки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и цена Договора остаются неизменными, а Поставщик обязан заменить забракованную партию. 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Заказчик должен обеспечить хранение товара ненадлежащего качества в условиях, предотвращающих ухудшение его качества и смешение с другим однородным товаром, до момента поставки новой партии товара Поставщиком.</w:t>
      </w:r>
    </w:p>
    <w:p w:rsidR="008041FD" w:rsidRPr="009D0282" w:rsidRDefault="008041FD" w:rsidP="009C77A9">
      <w:pPr>
        <w:keepNext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13F28" w:rsidRPr="009D0282" w:rsidRDefault="00D21851" w:rsidP="009D0282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Порядок расчётов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D0282">
        <w:rPr>
          <w:rFonts w:ascii="PT Astra Serif" w:eastAsia="Calibri" w:hAnsi="PT Astra Serif" w:cs="Times New Roman"/>
          <w:sz w:val="24"/>
          <w:szCs w:val="24"/>
        </w:rPr>
        <w:t>.1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Оплата по Договору осуществляется в безналичном порядке путём перечисления денежных средств со счёта Заказчика на счёт Поставщика. Датой оплаты считается дата списания денежных средств со счёта Заказчика.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D0282">
        <w:rPr>
          <w:rFonts w:ascii="PT Astra Serif" w:eastAsia="Calibri" w:hAnsi="PT Astra Serif" w:cs="Times New Roman"/>
          <w:sz w:val="24"/>
          <w:szCs w:val="24"/>
        </w:rPr>
        <w:t>.2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Оплата по Договору за поставленные Товар осуществляется Заказчиком после представления Поставщиком докум</w:t>
      </w:r>
      <w:r w:rsidR="0099257B">
        <w:rPr>
          <w:rFonts w:ascii="PT Astra Serif" w:eastAsia="Calibri" w:hAnsi="PT Astra Serif" w:cs="Times New Roman"/>
          <w:sz w:val="24"/>
          <w:szCs w:val="24"/>
        </w:rPr>
        <w:t>ентов, предусмотренных пунктом 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 Договора, а также документов на оплату: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 счёта-фактуры, которая должна быть передана в течение 5 (пяти) календарных дней, следующих за днём отгрузки Товара (основание: ст. 168 Налогового кодекса РФ).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передаточный акт, если Поставщик его использует.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D0282">
        <w:rPr>
          <w:rFonts w:ascii="PT Astra Serif" w:eastAsia="Calibri" w:hAnsi="PT Astra Serif" w:cs="Times New Roman"/>
          <w:sz w:val="24"/>
          <w:szCs w:val="24"/>
        </w:rPr>
        <w:t>.3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На всех доку</w:t>
      </w:r>
      <w:r w:rsidR="0099257B">
        <w:rPr>
          <w:rFonts w:ascii="PT Astra Serif" w:eastAsia="Calibri" w:hAnsi="PT Astra Serif" w:cs="Times New Roman"/>
          <w:sz w:val="24"/>
          <w:szCs w:val="24"/>
        </w:rPr>
        <w:t>ментах, перечисленных в пункте 9.2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D0282">
        <w:rPr>
          <w:rFonts w:ascii="PT Astra Serif" w:eastAsia="Calibri" w:hAnsi="PT Astra Serif" w:cs="Times New Roman"/>
          <w:sz w:val="24"/>
          <w:szCs w:val="24"/>
        </w:rPr>
        <w:t>.4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</w:t>
      </w:r>
      <w:r w:rsidR="009C77A9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в течение </w:t>
      </w:r>
      <w:r w:rsidR="00AA47DD" w:rsidRPr="00DC1F88">
        <w:rPr>
          <w:rFonts w:ascii="PT Astra Serif" w:eastAsia="Calibri" w:hAnsi="PT Astra Serif" w:cs="Times New Roman"/>
          <w:b/>
          <w:sz w:val="24"/>
          <w:szCs w:val="24"/>
        </w:rPr>
        <w:t>10</w:t>
      </w:r>
      <w:r w:rsidR="000A52FD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AA47DD" w:rsidRPr="00DC1F88">
        <w:rPr>
          <w:rFonts w:ascii="PT Astra Serif" w:eastAsia="Calibri" w:hAnsi="PT Astra Serif" w:cs="Times New Roman"/>
          <w:b/>
          <w:sz w:val="24"/>
          <w:szCs w:val="24"/>
        </w:rPr>
        <w:t>рабочих</w:t>
      </w:r>
      <w:r w:rsidR="000A52FD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9C77A9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дней </w:t>
      </w:r>
      <w:proofErr w:type="gramStart"/>
      <w:r w:rsidR="009C77A9" w:rsidRPr="00DC1F88">
        <w:rPr>
          <w:rFonts w:ascii="PT Astra Serif" w:eastAsia="Calibri" w:hAnsi="PT Astra Serif" w:cs="Times New Roman"/>
          <w:b/>
          <w:sz w:val="24"/>
          <w:szCs w:val="24"/>
        </w:rPr>
        <w:t>с даты подписания</w:t>
      </w:r>
      <w:proofErr w:type="gramEnd"/>
      <w:r w:rsidR="009C77A9" w:rsidRPr="00DC1F88">
        <w:rPr>
          <w:rFonts w:ascii="PT Astra Serif" w:eastAsia="Calibri" w:hAnsi="PT Astra Serif" w:cs="Times New Roman"/>
          <w:b/>
          <w:sz w:val="24"/>
          <w:szCs w:val="24"/>
        </w:rPr>
        <w:t xml:space="preserve"> Заказчиком документа о приёмке.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9</w:t>
      </w:r>
      <w:r w:rsidR="009D0282">
        <w:rPr>
          <w:rFonts w:ascii="PT Astra Serif" w:eastAsia="Calibri" w:hAnsi="PT Astra Serif" w:cs="Times New Roman"/>
          <w:sz w:val="24"/>
          <w:szCs w:val="24"/>
        </w:rPr>
        <w:t>.5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По окончании исполнения Сторонами обязательств по Договору в течение 30 дней Стороны подписывают акт сверки взаимных расчётов.</w:t>
      </w:r>
    </w:p>
    <w:p w:rsidR="008041FD" w:rsidRPr="009D0282" w:rsidRDefault="008041FD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color w:val="FF0000"/>
          <w:sz w:val="24"/>
          <w:szCs w:val="24"/>
        </w:rPr>
      </w:pPr>
    </w:p>
    <w:p w:rsidR="009D0282" w:rsidRDefault="009D0282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E02165" w:rsidRDefault="00E02165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E02165" w:rsidRDefault="00E02165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Ответственность Сторон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.5.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.6.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.7.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794941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794941" w:rsidRPr="00794941">
        <w:rPr>
          <w:rFonts w:ascii="PT Astra Serif" w:eastAsia="Calibri" w:hAnsi="PT Astra Serif" w:cs="Times New Roman"/>
          <w:sz w:val="24"/>
          <w:szCs w:val="24"/>
        </w:rPr>
        <w:t>(отдельного этапа исполнения Договора)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, уменьшенной на сумму, пропорциональную объему обязательств, предусмотренных договором</w:t>
      </w:r>
      <w:r w:rsidR="00794941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794941" w:rsidRPr="00794941">
        <w:rPr>
          <w:rFonts w:ascii="PT Astra Serif" w:eastAsia="Calibri" w:hAnsi="PT Astra Serif" w:cs="Times New Roman"/>
          <w:sz w:val="24"/>
          <w:szCs w:val="24"/>
        </w:rPr>
        <w:t>(соответствующим отдельным этапом исполнения</w:t>
      </w:r>
      <w:proofErr w:type="gramEnd"/>
      <w:r w:rsidR="00794941" w:rsidRPr="00794941">
        <w:rPr>
          <w:rFonts w:ascii="PT Astra Serif" w:eastAsia="Calibri" w:hAnsi="PT Astra Serif" w:cs="Times New Roman"/>
          <w:sz w:val="24"/>
          <w:szCs w:val="24"/>
        </w:rPr>
        <w:t xml:space="preserve"> </w:t>
      </w:r>
      <w:proofErr w:type="gramStart"/>
      <w:r w:rsidR="00794941" w:rsidRPr="00794941">
        <w:rPr>
          <w:rFonts w:ascii="PT Astra Serif" w:eastAsia="Calibri" w:hAnsi="PT Astra Serif" w:cs="Times New Roman"/>
          <w:sz w:val="24"/>
          <w:szCs w:val="24"/>
        </w:rPr>
        <w:t>Договора)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и фактически исполненных поставщиком.</w:t>
      </w:r>
      <w:proofErr w:type="gramEnd"/>
    </w:p>
    <w:p w:rsidR="00937448" w:rsidRPr="00937448" w:rsidRDefault="00D21851" w:rsidP="00937448">
      <w:pPr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8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937448"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а) 10 процентов цены договора (этапа) в случае, если цена договора (этапа) не превышает 3 млн. рублей;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937448" w:rsidRPr="00937448" w:rsidRDefault="00937448" w:rsidP="00937448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7448">
        <w:rPr>
          <w:rFonts w:ascii="PT Astra Serif" w:eastAsia="Times New Roman" w:hAnsi="PT Astra Serif" w:cs="Times New Roman"/>
          <w:sz w:val="24"/>
          <w:szCs w:val="24"/>
          <w:lang w:eastAsia="ru-RU"/>
        </w:rPr>
        <w:t>и) 0,1 процента цены договора (этапа) в случае, если цена договора (этапа) превышает 10 млрд. рублей.</w:t>
      </w:r>
    </w:p>
    <w:p w:rsidR="009C77A9" w:rsidRPr="009D0282" w:rsidRDefault="00D21851" w:rsidP="0093744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9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</w:t>
      </w:r>
      <w:r w:rsidR="00276F50" w:rsidRPr="009D0282">
        <w:rPr>
          <w:rFonts w:ascii="PT Astra Serif" w:eastAsia="Calibri" w:hAnsi="PT Astra Serif" w:cs="Times New Roman"/>
          <w:sz w:val="24"/>
          <w:szCs w:val="24"/>
        </w:rPr>
        <w:t>0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C77A9" w:rsidRPr="009D028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Срок действия Договора, изменение и расторжение Договора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.1. Договор вступает в силу с момента </w:t>
      </w:r>
      <w:r w:rsidR="007C1121">
        <w:rPr>
          <w:rFonts w:ascii="PT Astra Serif" w:eastAsia="Calibri" w:hAnsi="PT Astra Serif" w:cs="Times New Roman"/>
          <w:sz w:val="24"/>
          <w:szCs w:val="24"/>
        </w:rPr>
        <w:t>заключения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и действует </w:t>
      </w:r>
      <w:r w:rsidR="002C0A2B">
        <w:rPr>
          <w:rFonts w:ascii="PT Astra Serif" w:eastAsia="Calibri" w:hAnsi="PT Astra Serif" w:cs="Times New Roman"/>
          <w:sz w:val="24"/>
          <w:szCs w:val="24"/>
        </w:rPr>
        <w:t>по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A41D05">
        <w:rPr>
          <w:rFonts w:ascii="PT Astra Serif" w:eastAsia="Calibri" w:hAnsi="PT Astra Serif" w:cs="Times New Roman"/>
          <w:sz w:val="24"/>
          <w:szCs w:val="24"/>
        </w:rPr>
        <w:t>31 декабря</w:t>
      </w:r>
      <w:r w:rsidR="00794941">
        <w:rPr>
          <w:rFonts w:ascii="PT Astra Serif" w:eastAsia="Calibri" w:hAnsi="PT Astra Serif" w:cs="Times New Roman"/>
          <w:sz w:val="24"/>
          <w:szCs w:val="24"/>
        </w:rPr>
        <w:t xml:space="preserve"> 20</w:t>
      </w:r>
      <w:r w:rsidR="00D9793B">
        <w:rPr>
          <w:rFonts w:ascii="PT Astra Serif" w:eastAsia="Calibri" w:hAnsi="PT Astra Serif" w:cs="Times New Roman"/>
          <w:sz w:val="24"/>
          <w:szCs w:val="24"/>
        </w:rPr>
        <w:t>2</w:t>
      </w:r>
      <w:r w:rsidR="00AD6F38">
        <w:rPr>
          <w:rFonts w:ascii="PT Astra Serif" w:eastAsia="Calibri" w:hAnsi="PT Astra Serif" w:cs="Times New Roman"/>
          <w:sz w:val="24"/>
          <w:szCs w:val="24"/>
        </w:rPr>
        <w:t>6</w:t>
      </w:r>
      <w:bookmarkStart w:id="0" w:name="_GoBack"/>
      <w:bookmarkEnd w:id="0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года.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Все изменения Договора должны быть совершены в письменном виде и оформлены дополнительными соглашениями к Договору.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Договор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отказ Поставщика передать Заказчику Товар или принадлежности к ним (пункт 1 статьи 463, абзац второй статьи 464 Гражданского кодекса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9C77A9" w:rsidRPr="009D0282" w:rsidRDefault="009C77A9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неоднократное нарушение Поставщиком сроков поставки Товара (пункт 2 статьи 523 ГК РФ).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ст. 95 Закона о </w:t>
      </w:r>
      <w:r w:rsidR="00F13F28" w:rsidRPr="009D0282">
        <w:rPr>
          <w:rFonts w:ascii="PT Astra Serif" w:eastAsia="Calibri" w:hAnsi="PT Astra Serif" w:cs="Times New Roman"/>
          <w:sz w:val="24"/>
          <w:szCs w:val="24"/>
        </w:rPr>
        <w:t>контрактной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системе.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.5. Сторона, решившая расторгнуть Договор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Договора.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и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11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3F4250" w:rsidRPr="009D0282" w:rsidRDefault="003F4250" w:rsidP="009C77A9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Исключительные права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12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Все убытки, понесённые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возмещаются Поставщиком в полном объёме.</w:t>
      </w:r>
    </w:p>
    <w:p w:rsidR="008041FD" w:rsidRPr="009D0282" w:rsidRDefault="008041FD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Обстоятельства непреодолимой силы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.2. 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="009C77A9" w:rsidRPr="009D0282">
        <w:rPr>
          <w:rFonts w:ascii="PT Astra Serif" w:eastAsia="Calibri" w:hAnsi="PT Astra Serif" w:cs="Times New Roman"/>
          <w:sz w:val="24"/>
          <w:szCs w:val="24"/>
        </w:rPr>
        <w:t>но</w:t>
      </w:r>
      <w:proofErr w:type="gramEnd"/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13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9C77A9" w:rsidRPr="009D0282" w:rsidRDefault="009C77A9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Дополнительные условия и заключительные положения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.1. Во всем, что не предусмотрено Договора, Стороны руководствуются законодательством Российской Федерации.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.2. Существенными являются условия о предмете Договора, о сроке поставки Товара, о гарантии качества Товара.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.4. В случае перемены заказчика права и обязанности заказчика, предусмотренные договором, переходят к новому заказчику.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7C1121">
        <w:rPr>
          <w:rFonts w:ascii="PT Astra Serif" w:eastAsia="Calibri" w:hAnsi="PT Astra Serif" w:cs="Times New Roman"/>
          <w:sz w:val="24"/>
          <w:szCs w:val="24"/>
        </w:rPr>
        <w:t>.5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Все споры и разногласия в связи с исполнением Договора, разрешаются путём переговоров. Если по результатам переговоров Стороны не приходят к согласию, дело передаётся на рассмотрение в Арбитражный суд Ульяновской области.</w:t>
      </w:r>
    </w:p>
    <w:p w:rsidR="009C77A9" w:rsidRPr="009D0282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7C1121">
        <w:rPr>
          <w:rFonts w:ascii="PT Astra Serif" w:eastAsia="Calibri" w:hAnsi="PT Astra Serif" w:cs="Times New Roman"/>
          <w:sz w:val="24"/>
          <w:szCs w:val="24"/>
        </w:rPr>
        <w:t>.6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Стороны обязаны информировать друг друга обо всех изменениях, произошедших в сведениях</w:t>
      </w:r>
      <w:r w:rsidR="00873713" w:rsidRPr="009D0282">
        <w:rPr>
          <w:rFonts w:ascii="PT Astra Serif" w:eastAsia="Calibri" w:hAnsi="PT Astra Serif" w:cs="Times New Roman"/>
          <w:sz w:val="24"/>
          <w:szCs w:val="24"/>
        </w:rPr>
        <w:t xml:space="preserve"> о юридическом лице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 xml:space="preserve">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9C77A9" w:rsidRDefault="00D21851" w:rsidP="009D02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14</w:t>
      </w:r>
      <w:r w:rsidR="007C1121">
        <w:rPr>
          <w:rFonts w:ascii="PT Astra Serif" w:eastAsia="Calibri" w:hAnsi="PT Astra Serif" w:cs="Times New Roman"/>
          <w:sz w:val="24"/>
          <w:szCs w:val="24"/>
        </w:rPr>
        <w:t>.7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Договор составлен в форме электронного документа, подписанного усиленными</w:t>
      </w:r>
      <w:r w:rsidR="00D9793B">
        <w:rPr>
          <w:rFonts w:ascii="PT Astra Serif" w:eastAsia="Calibri" w:hAnsi="PT Astra Serif" w:cs="Times New Roman"/>
          <w:sz w:val="24"/>
          <w:szCs w:val="24"/>
        </w:rPr>
        <w:t xml:space="preserve"> электронными подписями Сторон. 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041FD" w:rsidRPr="009D0282" w:rsidRDefault="008041FD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9C77A9" w:rsidRPr="009D0282" w:rsidRDefault="00D21851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15</w:t>
      </w:r>
      <w:r w:rsidR="009C77A9" w:rsidRPr="009D0282">
        <w:rPr>
          <w:rFonts w:ascii="PT Astra Serif" w:eastAsia="Calibri" w:hAnsi="PT Astra Serif" w:cs="Times New Roman"/>
          <w:sz w:val="24"/>
          <w:szCs w:val="24"/>
        </w:rPr>
        <w:t>. Реквизиты и подписи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90"/>
        <w:gridCol w:w="4964"/>
      </w:tblGrid>
      <w:tr w:rsidR="009C77A9" w:rsidRPr="009D0282" w:rsidTr="004A2B1C">
        <w:tc>
          <w:tcPr>
            <w:tcW w:w="2481" w:type="pct"/>
          </w:tcPr>
          <w:p w:rsidR="009C77A9" w:rsidRPr="009D028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Заказчик</w:t>
            </w:r>
            <w:r w:rsidRPr="009D0282"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  <w:t>:</w:t>
            </w:r>
          </w:p>
          <w:p w:rsidR="009C77A9" w:rsidRPr="009D028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ГУЗ ОКОД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ГУЗ ОКОД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Юридический адрес: 12 Сентября улица,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д. 90, г. Ульяновск, 432017;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почтовый адрес: тот же.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ИНН 7326012124, КПП 732601001.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Телефон: 8 (8422) 32-24-65.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Адрес электронной почты: okod@mz73.ru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Министерство финансов Ульяновской области (ГУЗ ОКОД, л/с № 22261136В20)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казначейский счет 03224643730000006801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банковский счет 40102810645370000061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ОКЦ № 5 ВВГУ Банка России // УФК по Ульяновской области, г. Ульяновск,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БИК 017308101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ОКОПФ - 75203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ОКПО - 01949054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ОКАТО – 73401365000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ОКТМО - 73701000001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ОКОНХ - 91513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ОКВЭД - 86.10</w:t>
            </w: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ab/>
              <w:t xml:space="preserve">                                        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От Заказчика: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главного врача</w:t>
            </w:r>
          </w:p>
          <w:p w:rsidR="00E02165" w:rsidRPr="00E02165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по экономическим вопросам</w:t>
            </w:r>
          </w:p>
          <w:p w:rsidR="003F4250" w:rsidRDefault="00E02165" w:rsidP="00E0216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02165">
              <w:rPr>
                <w:rFonts w:ascii="PT Astra Serif" w:eastAsia="Calibri" w:hAnsi="PT Astra Serif" w:cs="Times New Roman"/>
                <w:sz w:val="24"/>
                <w:szCs w:val="24"/>
              </w:rPr>
              <w:t>_________________ О.Н. Царева</w:t>
            </w:r>
          </w:p>
          <w:p w:rsidR="00C60904" w:rsidRPr="009D0282" w:rsidRDefault="00C60904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9C77A9" w:rsidRPr="009D0282" w:rsidRDefault="009C77A9" w:rsidP="00C60904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</w:pPr>
          </w:p>
        </w:tc>
        <w:tc>
          <w:tcPr>
            <w:tcW w:w="2519" w:type="pct"/>
          </w:tcPr>
          <w:p w:rsidR="009C77A9" w:rsidRPr="009D028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lastRenderedPageBreak/>
              <w:t>Поставщик: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Юридический адрес: 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______________________________________;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почтовый адрес: 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ИНН ______________, КПП 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Телефон: 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Факс: 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Адрес электронной почты: 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Банковские реквизиты: 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gramStart"/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р</w:t>
            </w:r>
            <w:proofErr w:type="gramEnd"/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/с 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к/с 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БИК 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C77A9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D0282" w:rsidRDefault="009D0282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D0282" w:rsidRDefault="009D0282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D0282" w:rsidRDefault="009D0282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D0282" w:rsidRDefault="009D0282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CF6441" w:rsidRPr="009D0282" w:rsidRDefault="00CF6441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От Поставщика: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(должность)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(подпись, фамилия и инициалы)</w:t>
            </w:r>
          </w:p>
          <w:p w:rsidR="009C77A9" w:rsidRPr="009D028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9D0282"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</w:tc>
      </w:tr>
    </w:tbl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8041FD" w:rsidRPr="009D0282" w:rsidRDefault="008041FD" w:rsidP="00281C0A">
      <w:pPr>
        <w:spacing w:after="0" w:line="240" w:lineRule="auto"/>
        <w:rPr>
          <w:rFonts w:ascii="PT Astra Serif" w:eastAsia="Calibri" w:hAnsi="PT Astra Serif" w:cs="Times New Roman"/>
          <w:i/>
          <w:sz w:val="24"/>
          <w:szCs w:val="24"/>
          <w:lang w:eastAsia="ar-SA"/>
        </w:rPr>
        <w:sectPr w:rsidR="008041FD" w:rsidRPr="009D0282" w:rsidSect="005D0D66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8041FD" w:rsidRPr="009D0282" w:rsidRDefault="008041FD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</w:p>
    <w:p w:rsidR="009C77A9" w:rsidRPr="009D0282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Приложение № 1</w:t>
      </w:r>
    </w:p>
    <w:p w:rsidR="009C77A9" w:rsidRPr="009D0282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к договору № ____________</w:t>
      </w:r>
    </w:p>
    <w:p w:rsidR="00F27676" w:rsidRPr="00042CF8" w:rsidRDefault="009C77A9" w:rsidP="00042CF8">
      <w:pPr>
        <w:spacing w:after="0" w:line="240" w:lineRule="auto"/>
        <w:jc w:val="right"/>
        <w:rPr>
          <w:rFonts w:ascii="PT Astra Serif" w:eastAsia="Calibri" w:hAnsi="PT Astra Serif" w:cs="Times New Roman"/>
          <w:i/>
          <w:sz w:val="24"/>
          <w:szCs w:val="24"/>
          <w:lang w:eastAsia="ar-SA"/>
        </w:rPr>
      </w:pP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от «____»_________ 20</w:t>
      </w:r>
      <w:r w:rsidR="00A41D05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2</w:t>
      </w:r>
      <w:r w:rsidR="00AD6F38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>6</w:t>
      </w:r>
      <w:r w:rsidRPr="009D0282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 xml:space="preserve"> г.</w:t>
      </w:r>
      <w:r w:rsidR="00765F14">
        <w:rPr>
          <w:rFonts w:ascii="PT Astra Serif" w:eastAsia="Calibri" w:hAnsi="PT Astra Serif" w:cs="Times New Roman"/>
          <w:i/>
          <w:sz w:val="24"/>
          <w:szCs w:val="24"/>
          <w:lang w:eastAsia="ar-SA"/>
        </w:rPr>
        <w:t xml:space="preserve"> </w:t>
      </w:r>
    </w:p>
    <w:p w:rsidR="00CF6441" w:rsidRPr="002C0A2B" w:rsidRDefault="009C77A9" w:rsidP="002C0A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D0282">
        <w:rPr>
          <w:rFonts w:ascii="PT Astra Serif" w:eastAsia="Calibri" w:hAnsi="PT Astra Serif" w:cs="Times New Roman"/>
          <w:sz w:val="24"/>
          <w:szCs w:val="24"/>
        </w:rPr>
        <w:t>СПЕЦИФИКАЦИЯ</w:t>
      </w:r>
    </w:p>
    <w:p w:rsidR="00CF6441" w:rsidRDefault="00CF6441" w:rsidP="009C77A9">
      <w:pPr>
        <w:spacing w:after="0" w:line="240" w:lineRule="auto"/>
        <w:rPr>
          <w:rFonts w:ascii="PT Astra Serif" w:eastAsia="Calibri" w:hAnsi="PT Astra Serif" w:cs="Times New Roman"/>
          <w:bCs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276"/>
        <w:gridCol w:w="3515"/>
        <w:gridCol w:w="2268"/>
        <w:gridCol w:w="1588"/>
        <w:gridCol w:w="1559"/>
        <w:gridCol w:w="709"/>
        <w:gridCol w:w="851"/>
        <w:gridCol w:w="992"/>
        <w:gridCol w:w="992"/>
      </w:tblGrid>
      <w:tr w:rsidR="002C0A2B" w:rsidRPr="002C0A2B" w:rsidTr="00895809">
        <w:trPr>
          <w:trHeight w:val="298"/>
        </w:trPr>
        <w:tc>
          <w:tcPr>
            <w:tcW w:w="567" w:type="dxa"/>
            <w:vMerge w:val="restart"/>
          </w:tcPr>
          <w:p w:rsidR="002C0A2B" w:rsidRPr="002C0A2B" w:rsidRDefault="002C0A2B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2C0A2B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2C0A2B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2C0A2B" w:rsidRPr="002C0A2B" w:rsidRDefault="002C0A2B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Merge w:val="restart"/>
          </w:tcPr>
          <w:p w:rsidR="002C0A2B" w:rsidRPr="002C0A2B" w:rsidRDefault="002C0A2B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/>
                <w:color w:val="000000"/>
                <w:sz w:val="20"/>
                <w:szCs w:val="20"/>
              </w:rPr>
              <w:t>Код позиции</w:t>
            </w:r>
          </w:p>
        </w:tc>
        <w:tc>
          <w:tcPr>
            <w:tcW w:w="7371" w:type="dxa"/>
            <w:gridSpan w:val="3"/>
          </w:tcPr>
          <w:p w:rsidR="002C0A2B" w:rsidRPr="002C0A2B" w:rsidRDefault="002C0A2B" w:rsidP="002C0A2B">
            <w:pPr>
              <w:spacing w:after="0" w:line="240" w:lineRule="auto"/>
              <w:jc w:val="center"/>
              <w:rPr>
                <w:rFonts w:ascii="PT Astra Serif" w:eastAsia="SimSun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 w:cs="Times New Roman"/>
                <w:bCs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1559" w:type="dxa"/>
            <w:vMerge w:val="restart"/>
          </w:tcPr>
          <w:p w:rsidR="002C0A2B" w:rsidRPr="002C0A2B" w:rsidRDefault="002C0A2B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eastAsia="SimSun" w:hAnsi="PT Astra Serif"/>
                <w:color w:val="000000"/>
                <w:sz w:val="20"/>
                <w:szCs w:val="20"/>
              </w:rPr>
              <w:t>Страна происхождения и производитель товара</w:t>
            </w:r>
          </w:p>
        </w:tc>
        <w:tc>
          <w:tcPr>
            <w:tcW w:w="709" w:type="dxa"/>
            <w:vMerge w:val="restart"/>
          </w:tcPr>
          <w:p w:rsidR="002C0A2B" w:rsidRPr="002C0A2B" w:rsidRDefault="002C0A2B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2C0A2B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2C0A2B" w:rsidRPr="002C0A2B" w:rsidRDefault="002C0A2B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2C0A2B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Merge w:val="restart"/>
          </w:tcPr>
          <w:p w:rsidR="002C0A2B" w:rsidRPr="004D286C" w:rsidRDefault="002C0A2B" w:rsidP="002C0A2B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D286C">
              <w:rPr>
                <w:rFonts w:ascii="PT Astra Serif" w:hAnsi="PT Astra Serif" w:cs="Times New Roman"/>
                <w:bCs/>
                <w:sz w:val="20"/>
                <w:szCs w:val="20"/>
              </w:rPr>
              <w:t>Цена за ед., руб.</w:t>
            </w:r>
          </w:p>
        </w:tc>
        <w:tc>
          <w:tcPr>
            <w:tcW w:w="992" w:type="dxa"/>
            <w:vMerge w:val="restart"/>
          </w:tcPr>
          <w:p w:rsidR="002C0A2B" w:rsidRPr="004D286C" w:rsidRDefault="002C0A2B" w:rsidP="002C0A2B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D286C">
              <w:rPr>
                <w:rFonts w:ascii="PT Astra Serif" w:eastAsia="Calibri" w:hAnsi="PT Astra Serif" w:cs="Times New Roman"/>
                <w:bCs/>
                <w:sz w:val="20"/>
                <w:szCs w:val="20"/>
              </w:rPr>
              <w:t>Сумма, руб.</w:t>
            </w:r>
          </w:p>
        </w:tc>
      </w:tr>
      <w:tr w:rsidR="00895809" w:rsidRPr="002C0A2B" w:rsidTr="00895809">
        <w:trPr>
          <w:trHeight w:val="482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68" w:type="dxa"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 w:cs="Times New Roman"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88" w:type="dxa"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eastAsia="SimSun" w:hAnsi="PT Astra Serif"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 w:cs="Times New Roman"/>
                <w:bCs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559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eastAsia="SimSun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5809" w:rsidRPr="002C0A2B" w:rsidRDefault="00895809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 w:val="restart"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C0A2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895809" w:rsidRPr="00A44D42" w:rsidRDefault="00895809" w:rsidP="00A6641B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>Иглы для биопсии мягких тканей одноразовые гильотинные в вариантах исполнения:</w:t>
            </w:r>
          </w:p>
          <w:p w:rsidR="00895809" w:rsidRPr="00A44D42" w:rsidRDefault="00895809" w:rsidP="00A6641B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Игла для биопсии гильотинная, 2 глубины среза, с иглой-проводником: </w:t>
            </w:r>
            <w:r w:rsidRPr="008677B1">
              <w:rPr>
                <w:rFonts w:ascii="Times New Roman" w:hAnsi="Times New Roman"/>
                <w:sz w:val="18"/>
                <w:szCs w:val="18"/>
                <w:lang w:val="en-US" w:eastAsia="ar-SA"/>
              </w:rPr>
              <w:t>DSX</w:t>
            </w:r>
            <w:r w:rsidRPr="008677B1">
              <w:rPr>
                <w:rFonts w:ascii="Times New Roman" w:hAnsi="Times New Roman"/>
                <w:sz w:val="18"/>
                <w:szCs w:val="18"/>
                <w:lang w:eastAsia="ar-SA"/>
              </w:rPr>
              <w:t>16/15</w:t>
            </w:r>
          </w:p>
        </w:tc>
        <w:tc>
          <w:tcPr>
            <w:tcW w:w="1276" w:type="dxa"/>
            <w:vMerge w:val="restart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>32.50.13.110-00005166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895809" w:rsidRPr="00A44D42" w:rsidRDefault="00895809" w:rsidP="00A6641B">
            <w:pPr>
              <w:rPr>
                <w:rFonts w:ascii="Times New Roman" w:hAnsi="Times New Roman"/>
                <w:sz w:val="18"/>
                <w:szCs w:val="18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Полуавтоматическая игла гильотинного типа </w:t>
            </w:r>
            <w:r w:rsidRPr="00A44D42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прецизионным выстреливающим механизмом.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  <w:tc>
          <w:tcPr>
            <w:tcW w:w="1588" w:type="dxa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895809" w:rsidRPr="002C0A2B" w:rsidRDefault="00AD6F38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992" w:type="dxa"/>
            <w:vMerge w:val="restart"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Диаметр внешней канюли иглы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66C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44D42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Длина рабочей части иглы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66C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>Эхоконтрастные</w:t>
            </w:r>
            <w:proofErr w:type="spellEnd"/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насечки на дистальном конце </w:t>
            </w:r>
            <w:proofErr w:type="spellStart"/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>мандрена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eastAsia="ar-SA"/>
              </w:rPr>
              <w:t>Две глубины среза</w:t>
            </w:r>
          </w:p>
          <w:p w:rsidR="00895809" w:rsidRPr="00A44D42" w:rsidRDefault="00895809" w:rsidP="008958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809">
              <w:rPr>
                <w:rFonts w:ascii="Times New Roman" w:hAnsi="Times New Roman"/>
                <w:sz w:val="18"/>
                <w:szCs w:val="18"/>
              </w:rPr>
              <w:t>12 и 25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Рукоять имеет два кольца для пальцевой фиксации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Default="00895809" w:rsidP="001925F4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комплекте проводниковая игла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559" w:type="dxa"/>
            <w:vMerge/>
          </w:tcPr>
          <w:p w:rsidR="00895809" w:rsidRPr="002C0A2B" w:rsidRDefault="00895809" w:rsidP="00895809">
            <w:pPr>
              <w:jc w:val="center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Диаметр внеш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ней канюли проводниковой иглы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895809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559" w:type="dxa"/>
            <w:vMerge/>
          </w:tcPr>
          <w:p w:rsidR="00895809" w:rsidRPr="00895809" w:rsidRDefault="00895809" w:rsidP="0089580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  <w:tr w:rsidR="00895809" w:rsidRPr="002C0A2B" w:rsidTr="00895809">
        <w:trPr>
          <w:trHeight w:val="345"/>
        </w:trPr>
        <w:tc>
          <w:tcPr>
            <w:tcW w:w="567" w:type="dxa"/>
            <w:vMerge/>
          </w:tcPr>
          <w:p w:rsidR="00895809" w:rsidRPr="002C0A2B" w:rsidRDefault="00895809" w:rsidP="002C0A2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</w:tcPr>
          <w:p w:rsidR="00895809" w:rsidRPr="00A44D42" w:rsidRDefault="00895809" w:rsidP="00A66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Длина рабо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чей части проводниковой иглы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09" w:rsidRPr="00A44D42" w:rsidRDefault="00895809" w:rsidP="00A66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895809" w:rsidRPr="002C0A2B" w:rsidRDefault="00895809" w:rsidP="002C0A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A44D42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55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895809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895809" w:rsidRPr="002C0A2B" w:rsidRDefault="00895809" w:rsidP="002C0A2B">
            <w:pP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iCs/>
                <w:sz w:val="20"/>
                <w:szCs w:val="20"/>
                <w:lang w:eastAsia="ar-SA"/>
              </w:rPr>
            </w:pPr>
          </w:p>
        </w:tc>
      </w:tr>
    </w:tbl>
    <w:p w:rsidR="002C0A2B" w:rsidRDefault="002C0A2B" w:rsidP="009C77A9">
      <w:pPr>
        <w:spacing w:after="0" w:line="240" w:lineRule="auto"/>
        <w:rPr>
          <w:rFonts w:ascii="PT Astra Serif" w:eastAsia="Calibri" w:hAnsi="PT Astra Serif" w:cs="Times New Roman"/>
          <w:bCs/>
        </w:rPr>
      </w:pPr>
    </w:p>
    <w:p w:rsidR="002C0A2B" w:rsidRDefault="002C0A2B" w:rsidP="009C77A9">
      <w:pPr>
        <w:spacing w:after="0" w:line="240" w:lineRule="auto"/>
        <w:rPr>
          <w:rFonts w:ascii="PT Astra Serif" w:eastAsia="Calibri" w:hAnsi="PT Astra Serif" w:cs="Times New Roman"/>
          <w:bCs/>
        </w:rPr>
      </w:pPr>
    </w:p>
    <w:p w:rsidR="002C0A2B" w:rsidRPr="00765F14" w:rsidRDefault="002C0A2B" w:rsidP="009C77A9">
      <w:pPr>
        <w:spacing w:after="0" w:line="240" w:lineRule="auto"/>
        <w:rPr>
          <w:rFonts w:ascii="PT Astra Serif" w:eastAsia="Calibri" w:hAnsi="PT Astra Serif" w:cs="Times New Roman"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9C77A9" w:rsidRPr="00765F14" w:rsidTr="004A2B1C">
        <w:tc>
          <w:tcPr>
            <w:tcW w:w="4914" w:type="dxa"/>
          </w:tcPr>
          <w:p w:rsidR="009C77A9" w:rsidRPr="00765F14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От Заказчика:</w:t>
            </w:r>
          </w:p>
          <w:p w:rsidR="003F4250" w:rsidRPr="00765F14" w:rsidRDefault="00CF6441" w:rsidP="003F425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____________</w:t>
            </w:r>
          </w:p>
          <w:p w:rsidR="00C60904" w:rsidRPr="00765F14" w:rsidRDefault="00C60904" w:rsidP="003F425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3F4250" w:rsidRPr="00765F14" w:rsidRDefault="003F4250" w:rsidP="003F425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 xml:space="preserve">__________________ </w:t>
            </w:r>
          </w:p>
          <w:p w:rsidR="009C77A9" w:rsidRPr="00765F14" w:rsidRDefault="003F4250" w:rsidP="003F425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М.П.</w:t>
            </w:r>
          </w:p>
        </w:tc>
        <w:tc>
          <w:tcPr>
            <w:tcW w:w="4914" w:type="dxa"/>
          </w:tcPr>
          <w:p w:rsidR="009C77A9" w:rsidRPr="00765F14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От Поставщика:</w:t>
            </w:r>
          </w:p>
          <w:p w:rsidR="009C77A9" w:rsidRPr="00765F14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__________________________</w:t>
            </w:r>
          </w:p>
          <w:p w:rsidR="00C60904" w:rsidRPr="00765F14" w:rsidRDefault="00C60904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9C77A9" w:rsidRPr="00765F14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__________________________</w:t>
            </w:r>
          </w:p>
          <w:p w:rsidR="009C77A9" w:rsidRPr="00765F14" w:rsidRDefault="009C77A9" w:rsidP="004A2B1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765F14">
              <w:rPr>
                <w:rFonts w:ascii="PT Astra Serif" w:eastAsia="Calibri" w:hAnsi="PT Astra Serif" w:cs="Times New Roman"/>
              </w:rPr>
              <w:t>М.П.</w:t>
            </w:r>
          </w:p>
        </w:tc>
      </w:tr>
    </w:tbl>
    <w:p w:rsidR="009C77A9" w:rsidRPr="009D0282" w:rsidRDefault="009C77A9" w:rsidP="009C77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</w:p>
    <w:sectPr w:rsidR="009C77A9" w:rsidRPr="009D0282" w:rsidSect="005846F6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08"/>
    <w:rsid w:val="0000317E"/>
    <w:rsid w:val="00042CF8"/>
    <w:rsid w:val="00057450"/>
    <w:rsid w:val="0007472B"/>
    <w:rsid w:val="000A52FD"/>
    <w:rsid w:val="000F4920"/>
    <w:rsid w:val="001925F4"/>
    <w:rsid w:val="00194A33"/>
    <w:rsid w:val="001D0DD7"/>
    <w:rsid w:val="002724B9"/>
    <w:rsid w:val="00276F50"/>
    <w:rsid w:val="00281C0A"/>
    <w:rsid w:val="002C0A2B"/>
    <w:rsid w:val="003F4250"/>
    <w:rsid w:val="004266D8"/>
    <w:rsid w:val="004D286C"/>
    <w:rsid w:val="005846F6"/>
    <w:rsid w:val="005D0D66"/>
    <w:rsid w:val="005E328F"/>
    <w:rsid w:val="005E3721"/>
    <w:rsid w:val="00610844"/>
    <w:rsid w:val="0062014D"/>
    <w:rsid w:val="00622908"/>
    <w:rsid w:val="0065596D"/>
    <w:rsid w:val="006B3192"/>
    <w:rsid w:val="0071142E"/>
    <w:rsid w:val="007170CD"/>
    <w:rsid w:val="00765F14"/>
    <w:rsid w:val="00794941"/>
    <w:rsid w:val="007A7507"/>
    <w:rsid w:val="007C1121"/>
    <w:rsid w:val="008041FD"/>
    <w:rsid w:val="00854C4B"/>
    <w:rsid w:val="00864593"/>
    <w:rsid w:val="008677B1"/>
    <w:rsid w:val="00873713"/>
    <w:rsid w:val="0088798D"/>
    <w:rsid w:val="00895809"/>
    <w:rsid w:val="008E240E"/>
    <w:rsid w:val="00936EEE"/>
    <w:rsid w:val="00937448"/>
    <w:rsid w:val="0099257B"/>
    <w:rsid w:val="0099628B"/>
    <w:rsid w:val="009C77A9"/>
    <w:rsid w:val="009D0282"/>
    <w:rsid w:val="009E7D42"/>
    <w:rsid w:val="00A41D05"/>
    <w:rsid w:val="00A45564"/>
    <w:rsid w:val="00AA15B3"/>
    <w:rsid w:val="00AA47DD"/>
    <w:rsid w:val="00AC6CD9"/>
    <w:rsid w:val="00AD6F38"/>
    <w:rsid w:val="00B3280E"/>
    <w:rsid w:val="00B82960"/>
    <w:rsid w:val="00C60904"/>
    <w:rsid w:val="00CB3E35"/>
    <w:rsid w:val="00CF6441"/>
    <w:rsid w:val="00D21851"/>
    <w:rsid w:val="00D251BF"/>
    <w:rsid w:val="00D60A9D"/>
    <w:rsid w:val="00D96D62"/>
    <w:rsid w:val="00D9793B"/>
    <w:rsid w:val="00DC1F88"/>
    <w:rsid w:val="00E02165"/>
    <w:rsid w:val="00E06D22"/>
    <w:rsid w:val="00E92C33"/>
    <w:rsid w:val="00EA429D"/>
    <w:rsid w:val="00EE3E6F"/>
    <w:rsid w:val="00F028CA"/>
    <w:rsid w:val="00F13F28"/>
    <w:rsid w:val="00F15FCF"/>
    <w:rsid w:val="00F27676"/>
    <w:rsid w:val="00F32827"/>
    <w:rsid w:val="00F507B5"/>
    <w:rsid w:val="00FA4EB0"/>
    <w:rsid w:val="00FE2DB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6432-F1C1-49A1-814F-C56CA35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zak_4</dc:creator>
  <cp:lastModifiedBy>econom2</cp:lastModifiedBy>
  <cp:revision>11</cp:revision>
  <cp:lastPrinted>2026-06-02T10:33:00Z</cp:lastPrinted>
  <dcterms:created xsi:type="dcterms:W3CDTF">2025-01-31T06:19:00Z</dcterms:created>
  <dcterms:modified xsi:type="dcterms:W3CDTF">2026-06-02T10:33:00Z</dcterms:modified>
</cp:coreProperties>
</file>