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</w:tblGrid>
      <w:tr w:rsidR="00A93B3D">
        <w:trPr>
          <w:jc w:val="right"/>
        </w:trPr>
        <w:tc>
          <w:tcPr>
            <w:tcW w:w="4253" w:type="dxa"/>
          </w:tcPr>
          <w:p w:rsidR="00A93B3D" w:rsidRDefault="00A93B3D">
            <w:pPr>
              <w:pStyle w:val="2"/>
              <w:tabs>
                <w:tab w:val="left" w:pos="6480"/>
              </w:tabs>
              <w:spacing w:line="240" w:lineRule="auto"/>
              <w:ind w:right="-74" w:firstLine="0"/>
              <w:rPr>
                <w:szCs w:val="24"/>
              </w:rPr>
            </w:pPr>
          </w:p>
        </w:tc>
      </w:tr>
    </w:tbl>
    <w:p w:rsidR="00A93B3D" w:rsidRDefault="00A93B3D">
      <w:pPr>
        <w:pStyle w:val="NoSpacing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3B3D" w:rsidRDefault="00ED146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lang w:eastAsia="ar-SA"/>
        </w:rPr>
      </w:pPr>
      <w:r>
        <w:rPr>
          <w:rFonts w:ascii="Times New Roman" w:eastAsia="SimSun" w:hAnsi="Times New Roman" w:cs="Times New Roman"/>
          <w:b/>
          <w:kern w:val="2"/>
          <w:lang w:eastAsia="ar-SA"/>
        </w:rPr>
        <w:t>Расчет обоснование цены начально-максимально</w:t>
      </w:r>
      <w:r>
        <w:rPr>
          <w:rFonts w:ascii="Times New Roman" w:eastAsia="SimSun" w:hAnsi="Times New Roman" w:cs="Times New Roman"/>
          <w:b/>
          <w:kern w:val="2"/>
          <w:lang w:eastAsia="ar-SA"/>
        </w:rPr>
        <w:tab/>
        <w:t>й цены государственного контракта</w:t>
      </w:r>
    </w:p>
    <w:p w:rsidR="00A93B3D" w:rsidRDefault="00A93B3D">
      <w:pPr>
        <w:suppressAutoHyphens/>
        <w:spacing w:after="0" w:line="240" w:lineRule="auto"/>
        <w:jc w:val="center"/>
        <w:rPr>
          <w:rFonts w:ascii="Calibri" w:eastAsia="SimSun" w:hAnsi="Calibri" w:cs="Times New Roman"/>
          <w:kern w:val="2"/>
          <w:lang w:eastAsia="ar-SA"/>
        </w:rPr>
      </w:pPr>
    </w:p>
    <w:p w:rsidR="00A93B3D" w:rsidRDefault="00A93B3D">
      <w:pPr>
        <w:suppressAutoHyphens/>
        <w:spacing w:after="0" w:line="240" w:lineRule="auto"/>
        <w:jc w:val="center"/>
        <w:rPr>
          <w:rFonts w:ascii="Calibri" w:eastAsia="SimSun" w:hAnsi="Calibri" w:cs="Times New Roman"/>
          <w:kern w:val="2"/>
          <w:lang w:eastAsia="ar-SA"/>
        </w:rPr>
      </w:pPr>
    </w:p>
    <w:p w:rsidR="00A93B3D" w:rsidRDefault="00ED146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>
        <w:rPr>
          <w:rFonts w:ascii="Times New Roman" w:eastAsia="SimSun" w:hAnsi="Times New Roman" w:cs="Times New Roman"/>
          <w:kern w:val="3"/>
          <w:lang w:eastAsia="zh-CN" w:bidi="hi-IN"/>
        </w:rPr>
        <w:t xml:space="preserve">    В целях проведения закупочной процедуры на ЕАТ Березка на поставку электротоваров были изучены 3 коммерческих предложения от поставщиков:</w:t>
      </w:r>
    </w:p>
    <w:p w:rsidR="00A93B3D" w:rsidRDefault="00A93B3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A93B3D" w:rsidRDefault="00A93B3D">
      <w:pPr>
        <w:pStyle w:val="Standard"/>
        <w:jc w:val="both"/>
        <w:rPr>
          <w:rFonts w:cs="Times New Roman"/>
          <w:sz w:val="22"/>
          <w:szCs w:val="22"/>
          <w:lang w:val="ru-RU"/>
        </w:rPr>
      </w:pP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3155"/>
        <w:gridCol w:w="994"/>
        <w:gridCol w:w="1589"/>
        <w:gridCol w:w="1815"/>
        <w:gridCol w:w="1701"/>
      </w:tblGrid>
      <w:tr w:rsidR="00A93B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B3D" w:rsidRDefault="00ED146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B3D" w:rsidRDefault="00ED146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Наименование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B3D" w:rsidRDefault="00ED146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Кол-во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B3D" w:rsidRDefault="00ED146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Поставщик 1</w:t>
            </w:r>
          </w:p>
          <w:p w:rsidR="00A93B3D" w:rsidRDefault="00A93B3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B3D" w:rsidRDefault="00ED146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Поставщик 2</w:t>
            </w:r>
          </w:p>
          <w:p w:rsidR="00A93B3D" w:rsidRDefault="00A93B3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B3D" w:rsidRDefault="00ED146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Поставщик 3</w:t>
            </w:r>
          </w:p>
          <w:p w:rsidR="00A93B3D" w:rsidRDefault="00A93B3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93B3D">
        <w:trPr>
          <w:trHeight w:val="7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B3D" w:rsidRDefault="00ED146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B3D" w:rsidRDefault="00ED146C">
            <w:pPr>
              <w:spacing w:after="0" w:line="240" w:lineRule="auto"/>
              <w:jc w:val="center"/>
              <w:rPr>
                <w:rFonts w:ascii="Times New Roman" w:hAnsi="Times New Roman"/>
                <w:color w:val="E36C0A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Поставка электротоваров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B3D" w:rsidRDefault="00ED146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усл.ед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B3D" w:rsidRDefault="002759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28443,14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B3D" w:rsidRDefault="002759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29580,00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B3D" w:rsidRDefault="002759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30158,50</w:t>
            </w:r>
          </w:p>
        </w:tc>
      </w:tr>
      <w:tr w:rsidR="00A93B3D">
        <w:trPr>
          <w:trHeight w:val="128"/>
        </w:trPr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B3D" w:rsidRDefault="00ED146C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Итого: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B3D" w:rsidRPr="002759EF" w:rsidRDefault="002759E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2759EF">
              <w:rPr>
                <w:rFonts w:ascii="Times New Roman" w:hAnsi="Times New Roman"/>
                <w:b/>
                <w:szCs w:val="24"/>
              </w:rPr>
              <w:t>28443,14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B3D" w:rsidRPr="002759EF" w:rsidRDefault="002759E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2759EF">
              <w:rPr>
                <w:rFonts w:ascii="Times New Roman" w:hAnsi="Times New Roman"/>
                <w:b/>
                <w:szCs w:val="24"/>
              </w:rPr>
              <w:t>29580,00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B3D" w:rsidRPr="002759EF" w:rsidRDefault="002759E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2759EF">
              <w:rPr>
                <w:rFonts w:ascii="Times New Roman" w:hAnsi="Times New Roman"/>
                <w:b/>
                <w:szCs w:val="24"/>
              </w:rPr>
              <w:t>30158,50</w:t>
            </w:r>
          </w:p>
        </w:tc>
      </w:tr>
    </w:tbl>
    <w:p w:rsidR="00A93B3D" w:rsidRDefault="00A93B3D">
      <w:pPr>
        <w:pStyle w:val="Standard"/>
        <w:jc w:val="both"/>
        <w:rPr>
          <w:rFonts w:cs="Times New Roman"/>
          <w:sz w:val="22"/>
          <w:szCs w:val="22"/>
          <w:lang w:val="ru-RU"/>
        </w:rPr>
      </w:pPr>
    </w:p>
    <w:p w:rsidR="00A93B3D" w:rsidRDefault="00ED146C">
      <w:pPr>
        <w:pStyle w:val="NoSpacing1"/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Используемый метод определения НМЦК: сопоставление рыночных цен </w:t>
      </w:r>
      <w:r>
        <w:rPr>
          <w:rFonts w:ascii="Times New Roman" w:hAnsi="Times New Roman" w:cs="Times New Roman"/>
        </w:rPr>
        <w:br/>
        <w:t xml:space="preserve">(часть 2 статьи 22 </w:t>
      </w:r>
      <w:r>
        <w:rPr>
          <w:rFonts w:ascii="Times New Roman" w:hAnsi="Times New Roman"/>
        </w:rPr>
        <w:t>Федерального закона от 05.04.2013 № 44-ФЗ).</w:t>
      </w:r>
    </w:p>
    <w:p w:rsidR="00A93B3D" w:rsidRDefault="00A93B3D">
      <w:pPr>
        <w:pStyle w:val="NoSpacing1"/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:rsidR="00A93B3D" w:rsidRDefault="00ED146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2"/>
          <w:lang w:eastAsia="ar-SA"/>
        </w:rPr>
      </w:pPr>
      <w:r>
        <w:rPr>
          <w:rFonts w:ascii="Times New Roman" w:eastAsia="SimSun" w:hAnsi="Times New Roman" w:cs="Times New Roman"/>
          <w:kern w:val="2"/>
          <w:lang w:eastAsia="ar-SA"/>
        </w:rPr>
        <w:t>Наименьшая цена на необходимые услуги у Поставщика № 1.</w:t>
      </w:r>
    </w:p>
    <w:p w:rsidR="00A93B3D" w:rsidRDefault="00ED146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2"/>
          <w:lang w:eastAsia="ar-SA"/>
        </w:rPr>
      </w:pPr>
      <w:r>
        <w:rPr>
          <w:rFonts w:ascii="Times New Roman" w:eastAsia="SimSun" w:hAnsi="Times New Roman" w:cs="Times New Roman"/>
          <w:kern w:val="2"/>
          <w:lang w:eastAsia="ar-SA"/>
        </w:rPr>
        <w:t>Вывод: считаем целесообразным провести закупочную процедуру по наименьшей предложенной цене и в случае если процедура не состои</w:t>
      </w:r>
      <w:bookmarkStart w:id="0" w:name="_GoBack"/>
      <w:bookmarkEnd w:id="0"/>
      <w:r>
        <w:rPr>
          <w:rFonts w:ascii="Times New Roman" w:eastAsia="SimSun" w:hAnsi="Times New Roman" w:cs="Times New Roman"/>
          <w:kern w:val="2"/>
          <w:lang w:eastAsia="ar-SA"/>
        </w:rPr>
        <w:t>тся заключить государственный контракт на поставку товара с Поставщиком № 1.</w:t>
      </w:r>
    </w:p>
    <w:p w:rsidR="00A93B3D" w:rsidRDefault="00ED146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2"/>
          <w:lang w:eastAsia="ar-SA"/>
        </w:rPr>
      </w:pPr>
      <w:r>
        <w:rPr>
          <w:rFonts w:ascii="Times New Roman" w:eastAsia="SimSun" w:hAnsi="Times New Roman" w:cs="Times New Roman"/>
          <w:kern w:val="2"/>
          <w:lang w:eastAsia="ar-SA"/>
        </w:rPr>
        <w:t>Услуга по государственному контракту согласно спецификации (приложение 1).</w:t>
      </w:r>
    </w:p>
    <w:p w:rsidR="00A93B3D" w:rsidRDefault="00A93B3D">
      <w:pPr>
        <w:pStyle w:val="NoSpacing1"/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:rsidR="00A93B3D" w:rsidRDefault="00ED146C">
      <w:pPr>
        <w:pStyle w:val="NoSpacing1"/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НМЦК государственного контракта установить: </w:t>
      </w:r>
      <w:r w:rsidR="002759EF">
        <w:rPr>
          <w:rFonts w:ascii="Times New Roman" w:hAnsi="Times New Roman" w:cs="Times New Roman"/>
        </w:rPr>
        <w:t>28443,14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 руб. </w:t>
      </w:r>
    </w:p>
    <w:p w:rsidR="00A93B3D" w:rsidRDefault="00A93B3D">
      <w:pPr>
        <w:pStyle w:val="NoSpacing1"/>
        <w:ind w:firstLine="708"/>
        <w:jc w:val="both"/>
        <w:rPr>
          <w:rFonts w:ascii="Times New Roman" w:hAnsi="Times New Roman" w:cs="Times New Roman"/>
        </w:rPr>
      </w:pPr>
    </w:p>
    <w:p w:rsidR="00A93B3D" w:rsidRDefault="00A93B3D">
      <w:pPr>
        <w:pStyle w:val="NoSpacing1"/>
        <w:ind w:firstLine="708"/>
        <w:jc w:val="both"/>
        <w:rPr>
          <w:rFonts w:ascii="Times New Roman" w:hAnsi="Times New Roman" w:cs="Times New Roman"/>
        </w:rPr>
      </w:pPr>
    </w:p>
    <w:p w:rsidR="00A93B3D" w:rsidRDefault="00A93B3D">
      <w:pPr>
        <w:rPr>
          <w:lang w:eastAsia="ar-SA"/>
        </w:rPr>
      </w:pPr>
    </w:p>
    <w:p w:rsidR="00A93B3D" w:rsidRDefault="00A93B3D">
      <w:pPr>
        <w:rPr>
          <w:lang w:eastAsia="ar-SA"/>
        </w:rPr>
      </w:pPr>
    </w:p>
    <w:p w:rsidR="00A93B3D" w:rsidRDefault="00A93B3D">
      <w:pPr>
        <w:rPr>
          <w:lang w:eastAsia="ar-SA"/>
        </w:rPr>
      </w:pPr>
    </w:p>
    <w:p w:rsidR="00A93B3D" w:rsidRDefault="00A93B3D"/>
    <w:sectPr w:rsidR="00A93B3D" w:rsidSect="00A93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9B4" w:rsidRDefault="000C79B4">
      <w:pPr>
        <w:spacing w:line="240" w:lineRule="auto"/>
      </w:pPr>
      <w:r>
        <w:separator/>
      </w:r>
    </w:p>
  </w:endnote>
  <w:endnote w:type="continuationSeparator" w:id="1">
    <w:p w:rsidR="000C79B4" w:rsidRDefault="000C79B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9B4" w:rsidRDefault="000C79B4">
      <w:pPr>
        <w:spacing w:after="0"/>
      </w:pPr>
      <w:r>
        <w:separator/>
      </w:r>
    </w:p>
  </w:footnote>
  <w:footnote w:type="continuationSeparator" w:id="1">
    <w:p w:rsidR="000C79B4" w:rsidRDefault="000C79B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4111"/>
    <w:rsid w:val="000C79B4"/>
    <w:rsid w:val="002759EF"/>
    <w:rsid w:val="0030452A"/>
    <w:rsid w:val="003B6CAD"/>
    <w:rsid w:val="004769CB"/>
    <w:rsid w:val="004A70B9"/>
    <w:rsid w:val="00526255"/>
    <w:rsid w:val="00580106"/>
    <w:rsid w:val="005B7D56"/>
    <w:rsid w:val="005F759A"/>
    <w:rsid w:val="00764138"/>
    <w:rsid w:val="007924D4"/>
    <w:rsid w:val="00862423"/>
    <w:rsid w:val="00A262EB"/>
    <w:rsid w:val="00A93B3D"/>
    <w:rsid w:val="00B94111"/>
    <w:rsid w:val="00C0406E"/>
    <w:rsid w:val="00C1711B"/>
    <w:rsid w:val="00EB3F18"/>
    <w:rsid w:val="00ED146C"/>
    <w:rsid w:val="00FE5CFF"/>
    <w:rsid w:val="2D084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3D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93B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uiPriority w:val="99"/>
    <w:rsid w:val="00A93B3D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NoSpacing1">
    <w:name w:val="No Spacing1"/>
    <w:uiPriority w:val="99"/>
    <w:qFormat/>
    <w:rsid w:val="00A93B3D"/>
    <w:pPr>
      <w:suppressAutoHyphens/>
      <w:spacing w:line="100" w:lineRule="atLeast"/>
    </w:pPr>
    <w:rPr>
      <w:rFonts w:ascii="Calibri" w:eastAsia="SimSun" w:hAnsi="Calibri" w:cs="Calibri"/>
      <w:kern w:val="2"/>
      <w:sz w:val="22"/>
      <w:szCs w:val="22"/>
      <w:lang w:eastAsia="ar-SA"/>
    </w:rPr>
  </w:style>
  <w:style w:type="paragraph" w:customStyle="1" w:styleId="Standard">
    <w:name w:val="Standard"/>
    <w:uiPriority w:val="99"/>
    <w:qFormat/>
    <w:rsid w:val="00A93B3D"/>
    <w:pPr>
      <w:widowControl w:val="0"/>
      <w:suppressAutoHyphens/>
    </w:pPr>
    <w:rPr>
      <w:rFonts w:ascii="Times New Roman" w:eastAsia="Times New Roman" w:hAnsi="Times New Roman" w:cs="Tahoma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15</cp:revision>
  <cp:lastPrinted>2024-04-02T22:25:00Z</cp:lastPrinted>
  <dcterms:created xsi:type="dcterms:W3CDTF">2023-06-18T21:44:00Z</dcterms:created>
  <dcterms:modified xsi:type="dcterms:W3CDTF">2026-06-29T06:01:00Z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eyJoZGlkIjoiYmQ3NjQxYmZmN2ZkODIxYWNiNTEzMzQyMTZmNzQ1MmMifQ==</vt:lpwstr>
  </property>
  <property fmtid="{D5CDD505-2E9C-101B-9397-08002B2CF9AE}" pid="3" name="KSOProductBuildVer">
    <vt:lpwstr>1049-12.1.0.26372</vt:lpwstr>
  </property>
  <property fmtid="{D5CDD505-2E9C-101B-9397-08002B2CF9AE}" pid="4" name="ICV">
    <vt:lpwstr>DF432C9BD46B477BBFCDBFF071BE237D_12</vt:lpwstr>
  </property>
</Properties>
</file>