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2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82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оказание услуг по охране объекта, сведения о котором учтены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государственной казне РФ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782"/>
        <w:jc w:val="center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2"/>
        <w:numPr>
          <w:ilvl w:val="0"/>
          <w:numId w:val="0"/>
        </w:numPr>
        <w:ind w:left="0" w:right="0" w:firstLine="709"/>
        <w:jc w:val="both"/>
        <w:keepLines/>
        <w:keepNext/>
        <w:rPr>
          <w:rFonts w:ascii="Times New Roman" w:hAnsi="Times New Roman" w:cs="Times New Roman"/>
          <w:sz w:val="26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Заказчик: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Межрегиональное территориальное управление Федерального агентства по управлению государственным имуществом в Челябинской и Курганской областях (МТУ Росимущества в Челябинской и Курганской областях).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82"/>
        <w:ind w:firstLine="708"/>
        <w:jc w:val="both"/>
        <w:spacing w:before="0"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en-US" w:bidi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Описание услуг: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en-US" w:bidi="en-US"/>
        </w:rPr>
        <w:t xml:space="preserve">услуги по охране объекта недвижимого имущества федеральной формы собственности, сведения о котором учтены в составе казны Российской Федерации,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en-US" w:bidi="en-US"/>
        </w:rPr>
        <w:t xml:space="preserve">включающие: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en-US" w:bidi="en-US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highlight w:val="none"/>
          <w:lang w:eastAsia="en-US" w:bidi="en-US"/>
        </w:rPr>
      </w:r>
    </w:p>
    <w:p>
      <w:pPr>
        <w:pStyle w:val="843"/>
        <w:numPr>
          <w:ilvl w:val="0"/>
          <w:numId w:val="1"/>
        </w:numPr>
        <w:jc w:val="both"/>
        <w:spacing w:before="0"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  <w:lang w:eastAsia="en-US" w:bidi="en-US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en-US" w:bidi="en-US"/>
        </w:rPr>
        <w:t xml:space="preserve">контроль за состоянием объекта посредством пульта централизованного наблюдения (ПЦН);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en-US" w:bidi="en-US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en-US" w:bidi="en-US"/>
        </w:rPr>
      </w:r>
    </w:p>
    <w:p>
      <w:pPr>
        <w:pStyle w:val="843"/>
        <w:numPr>
          <w:ilvl w:val="0"/>
          <w:numId w:val="1"/>
        </w:numPr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en-US" w:bidi="en-US"/>
        </w:rPr>
        <w:t xml:space="preserve">услуги по принятию и учету информации о состоянии (взятие под охрану, снятие с охраны, сигнал «Тревога» и др.) сигнализации на охраняемом объекте и оповещение Заказчика, уполномоченных им лиц и организаций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en-US" w:bidi="en-US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numPr>
          <w:ilvl w:val="0"/>
          <w:numId w:val="1"/>
        </w:numPr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услуги по реагированию мобильными нарядами охраны Исполнителя на поступившие сигналы «Тревога» с объекта Заказчика.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417" w:right="0" w:hanging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Имущество в настоящее время не эксплуатируется.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82"/>
        <w:ind w:firstLine="708"/>
        <w:jc w:val="both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оказания услуг: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782"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Жилой дом (имущество, обращенное в собственность государства) общей площадью 136,3 кв.м., (кадастровый номер 45:08:030501:1698, РНФИ П12740019404), расположенный по адресу Курганская область, р-н Кетовский, д Лукино, ул Омская, 1 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82"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оказания услуг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eastAsia="Arial Unicode MS" w:cs="Tahoma"/>
          <w:color w:val="000000"/>
          <w:sz w:val="24"/>
          <w:szCs w:val="24"/>
          <w:lang w:eastAsia="en-US" w:bidi="en-US"/>
        </w:rPr>
        <w:t xml:space="preserve">сопровождение охраны объекта с 01.06.2026 по 31.10.2026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Часы охраны: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круглосуточно, без выходных.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8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782"/>
        <w:ind w:firstLine="708"/>
        <w:jc w:val="both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Виды и объем услуг: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708"/>
        <w:jc w:val="both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tbl>
      <w:tblPr>
        <w:tblStyle w:val="656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1843"/>
        <w:gridCol w:w="1417"/>
        <w:gridCol w:w="1559"/>
        <w:gridCol w:w="1559"/>
        <w:gridCol w:w="1242"/>
      </w:tblGrid>
      <w:tr>
        <w:tblPrEx/>
        <w:trPr/>
        <w:tc>
          <w:tcPr>
            <w:tcW w:w="1950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Наименование услуг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en-US" w:bidi="ar-SA"/>
              </w:rPr>
              <w:t xml:space="preserve">Объект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782"/>
              <w:ind w:left="-454" w:right="-454" w:firstLine="0"/>
              <w:jc w:val="center"/>
              <w:spacing w:before="0" w:beforeAutospacing="0" w:after="0" w:afterAutospacing="0" w:line="240" w:lineRule="auto"/>
              <w:widowControl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en-US" w:bidi="ar-SA"/>
              </w:rPr>
              <w:t xml:space="preserve">Единица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en-US" w:bidi="ar-SA"/>
              </w:rPr>
            </w:r>
          </w:p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en-US" w:bidi="ar-SA"/>
              </w:rPr>
              <w:t xml:space="preserve">измерения</w:t>
            </w:r>
            <w:r/>
            <w:r>
              <w:rPr>
                <w:rFonts w:ascii="Calibri" w:hAnsi="Calibri" w:eastAsia="Calibri" w:cs="Arial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en-US" w:bidi="ar-SA"/>
              </w:rPr>
              <w:t xml:space="preserve">Количество</w:t>
            </w:r>
            <w:r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82"/>
              <w:ind w:left="0" w:right="-510" w:firstLine="0"/>
              <w:jc w:val="left"/>
              <w:spacing w:before="0" w:beforeAutospacing="0" w:after="0" w:afterAutospacing="0" w:line="240" w:lineRule="auto"/>
              <w:widowControl/>
              <w:tabs>
                <w:tab w:val="clear" w:pos="708" w:leader="none"/>
                <w:tab w:val="left" w:pos="1243" w:leader="none"/>
              </w:tabs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en-US" w:bidi="ar-SA"/>
              </w:rPr>
              <w:t xml:space="preserve">Стоимость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en-US" w:bidi="ar-SA"/>
              </w:rPr>
            </w:r>
          </w:p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en-US" w:bidi="ar-SA"/>
              </w:rPr>
              <w:t xml:space="preserve">за 1 единицу</w:t>
            </w:r>
            <w:r/>
            <w:r>
              <w:rPr>
                <w:rFonts w:ascii="Calibri" w:hAnsi="Calibri" w:eastAsia="Calibri" w:cs="Arial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en-US" w:bidi="ar-SA"/>
              </w:rPr>
              <w:t xml:space="preserve">Итог, руб.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950" w:type="dxa"/>
            <w:textDirection w:val="lrTb"/>
            <w:noWrap w:val="false"/>
          </w:tcPr>
          <w:p>
            <w:pPr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Централизованная охрана объекта с помощью ПЦН </w:t>
            </w:r>
            <w:r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82"/>
              <w:jc w:val="both"/>
              <w:spacing w:before="0" w:after="0" w:line="240" w:lineRule="auto"/>
              <w:widowControl/>
              <w:rPr>
                <w:rFonts w:ascii="Calibri" w:hAnsi="Calibri" w:eastAsia="Calibri" w:cs="Arial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  <w:t xml:space="preserve">Жилой дом общей площадью 136,3 кв.м., расположенный по адресу: Курганская область, р-н Кетовский, д Лукино, ул Омская, 1 в</w:t>
            </w:r>
            <w:r>
              <w:rPr>
                <w:rFonts w:ascii="Calibri" w:hAnsi="Calibri" w:eastAsia="Calibri" w:cs="Arial"/>
                <w:sz w:val="24"/>
                <w:szCs w:val="24"/>
              </w:rPr>
            </w:r>
            <w:r>
              <w:rPr>
                <w:rFonts w:ascii="Calibri" w:hAnsi="Calibri" w:eastAsia="Calibri" w:cs="Arial"/>
                <w:sz w:val="24"/>
                <w:szCs w:val="24"/>
              </w:rPr>
            </w:r>
          </w:p>
          <w:p>
            <w:pPr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/>
              <w:rPr>
                <w:rFonts w:ascii="Calibri" w:hAnsi="Calibri" w:eastAsia="Calibri" w:cs="Arial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 xml:space="preserve">месяц</w:t>
            </w:r>
            <w:r>
              <w:rPr>
                <w:rFonts w:ascii="Calibri" w:hAnsi="Calibri" w:eastAsia="Calibri" w:cs="Arial"/>
                <w:sz w:val="24"/>
                <w:szCs w:val="24"/>
              </w:rPr>
            </w:r>
            <w:r>
              <w:rPr>
                <w:rFonts w:ascii="Calibri" w:hAnsi="Calibri" w:eastAsia="Calibri" w:cs="Arial"/>
                <w:sz w:val="24"/>
                <w:szCs w:val="24"/>
              </w:rPr>
            </w:r>
          </w:p>
          <w:p>
            <w:pPr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</w:tbl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782"/>
        <w:ind w:firstLine="709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Требования и условия к сопровождению охраны объекта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82"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обеспечивать прием и регистрацию сообщений, передаваемых с объекта;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при поступлении информации о срабатывании сигнализации на объекте </w:t>
      </w:r>
      <w:r>
        <w:rPr>
          <w:rFonts w:ascii="Times New Roman" w:hAnsi="Times New Roman" w:cs="Times New Roman"/>
          <w:sz w:val="24"/>
          <w:szCs w:val="24"/>
        </w:rPr>
        <w:t xml:space="preserve">осуществлять реагирование и обеспечивать прибытие мобильных нарядов для внешнего осмотра целостности объекта, а при необходимости – для принятия мер к задержанию лиц, совершающих противоправные деяния и проводить оповещение Заказчика и/или уполномоченных им лиц о происшествии;</w:t>
      </w:r>
      <w:r/>
    </w:p>
    <w:p>
      <w:pPr>
        <w:pStyle w:val="843"/>
        <w:numPr>
          <w:ilvl w:val="0"/>
          <w:numId w:val="6"/>
        </w:numPr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после поступления на ПЦН информации о срабатывании сигнализации мобильный наряд Исполнителя обязан прибыть на объект в максимально короткие сроки, с учетом наиболее оптимально выбранного маршрута движения;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3"/>
        <w:numPr>
          <w:ilvl w:val="0"/>
          <w:numId w:val="6"/>
        </w:numPr>
        <w:ind w:left="0" w:right="0" w:firstLine="709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обнаружении признаков нарушения целостности объекта, Исполнитель должен сообщить об этом Заказчику. Факт сообщения фиксируется в служебной документации Исполнителя;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numPr>
          <w:ilvl w:val="0"/>
          <w:numId w:val="6"/>
        </w:numPr>
        <w:ind w:left="0" w:right="0" w:firstLine="709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обеспечивать неприкосновенность места происшествия до прибытия следственно-оперативной группы территориального органа УМВД;  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numPr>
          <w:ilvl w:val="0"/>
          <w:numId w:val="6"/>
        </w:numPr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соблюдение правил техники безопасности, пожарной безопасности.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2"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должен иметь лицензию на осуществление негосударственной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(частной) охранной деятельности, предоставить для выполнения охранных услуг собственных сотрудников, имеющих удостоверение охранника в соответствии с Законом РФ от 11.03.1992 № 2487-1 «О частной детективной и охранной деятельности в Российской Федерации».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2"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Средства связи и иные приспособления для обеспечения выполнения услуг охраны Заказчиком не предоставляются. Коммунальные услуги не предоставляются.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2"/>
        <w:ind w:firstLine="708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Гарантии качества услуг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82"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оказания услуг должен соответствовать всем нормам и требованиям, устанавливаемым согласно техническим регламентам, нормативным документам и законодательству Российской Федерации, предъявляемым к такому роду услуг.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2"/>
        <w:ind w:firstLine="708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Прием оказанных услуг: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82"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подписывает акт сдачи-приемки оказанных услуг в течение 5 (пяти) календарных дней со дня его предъявления.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2"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стоимость не должна превышать установленной цены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2"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2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Droid Sans Devanagari">
    <w:panose1 w:val="020B0606030804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6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8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20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92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4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6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8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0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525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62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34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6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8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0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22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94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6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84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69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69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69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69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69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5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5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5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5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6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6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6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6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6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6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6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6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2" w:default="1">
    <w:name w:val="Normal"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83">
    <w:name w:val="Heading 1"/>
    <w:basedOn w:val="7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4">
    <w:name w:val="Heading 2"/>
    <w:basedOn w:val="7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5">
    <w:name w:val="Heading 3"/>
    <w:basedOn w:val="7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6">
    <w:name w:val="Heading 4"/>
    <w:basedOn w:val="7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7">
    <w:name w:val="Heading 5"/>
    <w:basedOn w:val="7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8">
    <w:name w:val="Heading 6"/>
    <w:basedOn w:val="7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9">
    <w:name w:val="Heading 7"/>
    <w:basedOn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7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1">
    <w:name w:val="Heading 9"/>
    <w:basedOn w:val="7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2">
    <w:name w:val="Heading 1 Char"/>
    <w:basedOn w:val="815"/>
    <w:uiPriority w:val="9"/>
    <w:qFormat/>
    <w:rPr>
      <w:rFonts w:ascii="Arial" w:hAnsi="Arial" w:eastAsia="Arial" w:cs="Arial"/>
      <w:sz w:val="40"/>
      <w:szCs w:val="40"/>
    </w:rPr>
  </w:style>
  <w:style w:type="character" w:styleId="793">
    <w:name w:val="Heading 2 Char"/>
    <w:basedOn w:val="815"/>
    <w:uiPriority w:val="9"/>
    <w:qFormat/>
    <w:rPr>
      <w:rFonts w:ascii="Arial" w:hAnsi="Arial" w:eastAsia="Arial" w:cs="Arial"/>
      <w:sz w:val="34"/>
    </w:rPr>
  </w:style>
  <w:style w:type="character" w:styleId="794">
    <w:name w:val="Heading 3 Char"/>
    <w:basedOn w:val="815"/>
    <w:uiPriority w:val="9"/>
    <w:qFormat/>
    <w:rPr>
      <w:rFonts w:ascii="Arial" w:hAnsi="Arial" w:eastAsia="Arial" w:cs="Arial"/>
      <w:sz w:val="30"/>
      <w:szCs w:val="30"/>
    </w:rPr>
  </w:style>
  <w:style w:type="character" w:styleId="795">
    <w:name w:val="Heading 4 Char"/>
    <w:basedOn w:val="81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6">
    <w:name w:val="Heading 5 Char"/>
    <w:basedOn w:val="81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7">
    <w:name w:val="Heading 6 Char"/>
    <w:basedOn w:val="81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8">
    <w:name w:val="Heading 7 Char"/>
    <w:basedOn w:val="81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9">
    <w:name w:val="Heading 8 Char"/>
    <w:basedOn w:val="81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00">
    <w:name w:val="Heading 9 Char"/>
    <w:basedOn w:val="81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01">
    <w:name w:val="Title Char"/>
    <w:basedOn w:val="815"/>
    <w:uiPriority w:val="10"/>
    <w:qFormat/>
    <w:rPr>
      <w:sz w:val="48"/>
      <w:szCs w:val="48"/>
    </w:rPr>
  </w:style>
  <w:style w:type="character" w:styleId="802">
    <w:name w:val="Subtitle Char"/>
    <w:basedOn w:val="815"/>
    <w:uiPriority w:val="11"/>
    <w:qFormat/>
    <w:rPr>
      <w:sz w:val="24"/>
      <w:szCs w:val="24"/>
    </w:rPr>
  </w:style>
  <w:style w:type="character" w:styleId="803">
    <w:name w:val="Quote Char"/>
    <w:uiPriority w:val="29"/>
    <w:qFormat/>
    <w:rPr>
      <w:i/>
    </w:rPr>
  </w:style>
  <w:style w:type="character" w:styleId="804">
    <w:name w:val="Intense Quote Char"/>
    <w:uiPriority w:val="30"/>
    <w:qFormat/>
    <w:rPr>
      <w:i/>
    </w:rPr>
  </w:style>
  <w:style w:type="character" w:styleId="805">
    <w:name w:val="Header Char"/>
    <w:basedOn w:val="815"/>
    <w:uiPriority w:val="99"/>
    <w:qFormat/>
  </w:style>
  <w:style w:type="character" w:styleId="806">
    <w:name w:val="Footer Char"/>
    <w:basedOn w:val="815"/>
    <w:uiPriority w:val="99"/>
    <w:qFormat/>
  </w:style>
  <w:style w:type="character" w:styleId="807">
    <w:name w:val="Caption Char"/>
    <w:uiPriority w:val="99"/>
    <w:qFormat/>
  </w:style>
  <w:style w:type="character" w:styleId="808">
    <w:name w:val="Hyperlink"/>
    <w:uiPriority w:val="99"/>
    <w:unhideWhenUsed/>
    <w:rPr>
      <w:color w:val="0000ff" w:themeColor="hyperlink"/>
      <w:u w:val="single"/>
    </w:rPr>
  </w:style>
  <w:style w:type="character" w:styleId="809">
    <w:name w:val="Footnote Text Char"/>
    <w:uiPriority w:val="99"/>
    <w:qFormat/>
    <w:rPr>
      <w:sz w:val="18"/>
    </w:rPr>
  </w:style>
  <w:style w:type="character" w:styleId="810">
    <w:name w:val="Символ сноски"/>
    <w:uiPriority w:val="99"/>
    <w:unhideWhenUsed/>
    <w:qFormat/>
    <w:rPr>
      <w:vertAlign w:val="superscript"/>
    </w:rPr>
  </w:style>
  <w:style w:type="character" w:styleId="811">
    <w:name w:val="footnote reference"/>
    <w:rPr>
      <w:vertAlign w:val="superscript"/>
    </w:rPr>
  </w:style>
  <w:style w:type="character" w:styleId="812">
    <w:name w:val="Endnote Text Char"/>
    <w:uiPriority w:val="99"/>
    <w:qFormat/>
    <w:rPr>
      <w:sz w:val="20"/>
    </w:rPr>
  </w:style>
  <w:style w:type="character" w:styleId="81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4">
    <w:name w:val="endnote reference"/>
    <w:rPr>
      <w:vertAlign w:val="superscript"/>
    </w:rPr>
  </w:style>
  <w:style w:type="character" w:styleId="815" w:default="1">
    <w:name w:val="Default Paragraph Font"/>
    <w:uiPriority w:val="1"/>
    <w:semiHidden/>
    <w:unhideWhenUsed/>
    <w:qFormat/>
  </w:style>
  <w:style w:type="paragraph" w:styleId="816">
    <w:name w:val="Заголовок"/>
    <w:basedOn w:val="782"/>
    <w:next w:val="817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817">
    <w:name w:val="Body Text"/>
    <w:basedOn w:val="782"/>
    <w:pPr>
      <w:spacing w:before="0" w:after="140" w:line="276" w:lineRule="auto"/>
    </w:pPr>
  </w:style>
  <w:style w:type="paragraph" w:styleId="818">
    <w:name w:val="List"/>
    <w:basedOn w:val="817"/>
    <w:rPr>
      <w:rFonts w:cs="Droid Sans Devanagari"/>
    </w:rPr>
  </w:style>
  <w:style w:type="paragraph" w:styleId="819">
    <w:name w:val="Caption"/>
    <w:basedOn w:val="782"/>
    <w:link w:val="8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20">
    <w:name w:val="Указатель"/>
    <w:basedOn w:val="782"/>
    <w:qFormat/>
    <w:pPr>
      <w:suppressLineNumbers/>
    </w:pPr>
    <w:rPr>
      <w:rFonts w:cs="Droid Sans Devanagari"/>
    </w:rPr>
  </w:style>
  <w:style w:type="paragraph" w:styleId="821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22">
    <w:name w:val="Title"/>
    <w:basedOn w:val="78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23">
    <w:name w:val="Subtitle"/>
    <w:basedOn w:val="782"/>
    <w:uiPriority w:val="11"/>
    <w:qFormat/>
    <w:pPr>
      <w:spacing w:before="200" w:after="200"/>
    </w:pPr>
    <w:rPr>
      <w:sz w:val="24"/>
      <w:szCs w:val="24"/>
    </w:rPr>
  </w:style>
  <w:style w:type="paragraph" w:styleId="824">
    <w:name w:val="Quote"/>
    <w:basedOn w:val="782"/>
    <w:uiPriority w:val="29"/>
    <w:qFormat/>
    <w:pPr>
      <w:ind w:left="720" w:right="720"/>
    </w:pPr>
    <w:rPr>
      <w:i/>
    </w:rPr>
  </w:style>
  <w:style w:type="paragraph" w:styleId="825">
    <w:name w:val="Intense Quote"/>
    <w:basedOn w:val="782"/>
    <w:uiPriority w:val="30"/>
    <w:qFormat/>
    <w:pPr>
      <w:ind w:left="720" w:right="720"/>
      <w:spacing w:before="0" w:after="16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26">
    <w:name w:val="Колонтитул"/>
    <w:basedOn w:val="782"/>
    <w:qFormat/>
  </w:style>
  <w:style w:type="paragraph" w:styleId="827">
    <w:name w:val="Header"/>
    <w:basedOn w:val="782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28">
    <w:name w:val="Footer"/>
    <w:basedOn w:val="782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29">
    <w:name w:val="footnote text"/>
    <w:basedOn w:val="78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30">
    <w:name w:val="endnote text"/>
    <w:basedOn w:val="78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31">
    <w:name w:val="toc 1"/>
    <w:basedOn w:val="782"/>
    <w:uiPriority w:val="39"/>
    <w:unhideWhenUsed/>
    <w:pPr>
      <w:ind w:left="0" w:right="0" w:firstLine="0"/>
      <w:spacing w:before="0" w:after="57"/>
    </w:pPr>
  </w:style>
  <w:style w:type="paragraph" w:styleId="832">
    <w:name w:val="toc 2"/>
    <w:basedOn w:val="782"/>
    <w:uiPriority w:val="39"/>
    <w:unhideWhenUsed/>
    <w:pPr>
      <w:ind w:left="283" w:right="0" w:firstLine="0"/>
      <w:spacing w:before="0" w:after="57"/>
    </w:pPr>
  </w:style>
  <w:style w:type="paragraph" w:styleId="833">
    <w:name w:val="toc 3"/>
    <w:basedOn w:val="782"/>
    <w:uiPriority w:val="39"/>
    <w:unhideWhenUsed/>
    <w:pPr>
      <w:ind w:left="567" w:right="0" w:firstLine="0"/>
      <w:spacing w:before="0" w:after="57"/>
    </w:pPr>
  </w:style>
  <w:style w:type="paragraph" w:styleId="834">
    <w:name w:val="toc 4"/>
    <w:basedOn w:val="782"/>
    <w:uiPriority w:val="39"/>
    <w:unhideWhenUsed/>
    <w:pPr>
      <w:ind w:left="850" w:right="0" w:firstLine="0"/>
      <w:spacing w:before="0" w:after="57"/>
    </w:pPr>
  </w:style>
  <w:style w:type="paragraph" w:styleId="835">
    <w:name w:val="toc 5"/>
    <w:basedOn w:val="782"/>
    <w:uiPriority w:val="39"/>
    <w:unhideWhenUsed/>
    <w:pPr>
      <w:ind w:left="1134" w:right="0" w:firstLine="0"/>
      <w:spacing w:before="0" w:after="57"/>
    </w:pPr>
  </w:style>
  <w:style w:type="paragraph" w:styleId="836">
    <w:name w:val="toc 6"/>
    <w:basedOn w:val="782"/>
    <w:uiPriority w:val="39"/>
    <w:unhideWhenUsed/>
    <w:pPr>
      <w:ind w:left="1417" w:right="0" w:firstLine="0"/>
      <w:spacing w:before="0" w:after="57"/>
    </w:pPr>
  </w:style>
  <w:style w:type="paragraph" w:styleId="837">
    <w:name w:val="toc 7"/>
    <w:basedOn w:val="782"/>
    <w:uiPriority w:val="39"/>
    <w:unhideWhenUsed/>
    <w:pPr>
      <w:ind w:left="1701" w:right="0" w:firstLine="0"/>
      <w:spacing w:before="0" w:after="57"/>
    </w:pPr>
  </w:style>
  <w:style w:type="paragraph" w:styleId="838">
    <w:name w:val="toc 8"/>
    <w:basedOn w:val="782"/>
    <w:uiPriority w:val="39"/>
    <w:unhideWhenUsed/>
    <w:pPr>
      <w:ind w:left="1984" w:right="0" w:firstLine="0"/>
      <w:spacing w:before="0" w:after="57"/>
    </w:pPr>
  </w:style>
  <w:style w:type="paragraph" w:styleId="839">
    <w:name w:val="toc 9"/>
    <w:basedOn w:val="782"/>
    <w:uiPriority w:val="39"/>
    <w:unhideWhenUsed/>
    <w:pPr>
      <w:ind w:left="2268" w:right="0" w:firstLine="0"/>
      <w:spacing w:before="0" w:after="57"/>
    </w:pPr>
  </w:style>
  <w:style w:type="paragraph" w:styleId="840">
    <w:name w:val="Index Heading"/>
    <w:basedOn w:val="816"/>
  </w:style>
  <w:style w:type="paragraph" w:styleId="841">
    <w:name w:val="TOC Heading"/>
    <w:uiPriority w:val="39"/>
    <w:unhideWhenUsed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42">
    <w:name w:val="table of figures"/>
    <w:basedOn w:val="782"/>
    <w:uiPriority w:val="99"/>
    <w:unhideWhenUsed/>
    <w:pPr>
      <w:spacing w:before="0" w:after="0" w:afterAutospacing="0"/>
    </w:pPr>
  </w:style>
  <w:style w:type="paragraph" w:styleId="843">
    <w:name w:val="List Paragraph"/>
    <w:basedOn w:val="782"/>
    <w:uiPriority w:val="34"/>
    <w:qFormat/>
    <w:pPr>
      <w:contextualSpacing/>
      <w:ind w:left="720"/>
      <w:spacing w:before="0" w:after="160"/>
    </w:pPr>
  </w:style>
  <w:style w:type="paragraph" w:styleId="844">
    <w:name w:val="Содержимое таблицы"/>
    <w:basedOn w:val="782"/>
    <w:qFormat/>
    <w:pPr>
      <w:widowControl w:val="off"/>
      <w:suppressLineNumbers/>
    </w:pPr>
  </w:style>
  <w:style w:type="paragraph" w:styleId="845">
    <w:name w:val="Заголовок таблицы"/>
    <w:basedOn w:val="844"/>
    <w:qFormat/>
    <w:pPr>
      <w:jc w:val="center"/>
      <w:suppressLineNumbers/>
    </w:pPr>
    <w:rPr>
      <w:b/>
      <w:bCs/>
    </w:rPr>
  </w:style>
  <w:style w:type="numbering" w:styleId="846" w:default="1">
    <w:name w:val="No List"/>
    <w:uiPriority w:val="99"/>
    <w:semiHidden/>
    <w:unhideWhenUsed/>
    <w:qFormat/>
  </w:style>
  <w:style w:type="table" w:styleId="8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ФАУГИ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Булатова Лариса Сергеевна (ТУ в Курганской области)</dc:creator>
  <dc:description/>
  <dc:language>ru-RU</dc:language>
  <cp:lastModifiedBy>n.afanaseva@rosim.loc</cp:lastModifiedBy>
  <cp:revision>15</cp:revision>
  <dcterms:created xsi:type="dcterms:W3CDTF">2023-02-15T09:27:00Z</dcterms:created>
  <dcterms:modified xsi:type="dcterms:W3CDTF">2026-05-19T05:28:29Z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