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Договор № ____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по поставке прибора учета холодного водоснабжения с установкой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ИКЗ: </w:t>
      </w:r>
      <w:r>
        <w:rPr>
          <w:rFonts w:cs="Times New Roman"/>
          <w:b/>
          <w:bCs/>
          <w:i w:val="false"/>
          <w:caps w:val="false"/>
          <w:smallCaps w:val="false"/>
          <w:sz w:val="22"/>
          <w:szCs w:val="22"/>
        </w:rPr>
        <w:t>26 1 1101486237 110101001 0029 000 0000 000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4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13"/>
        <w:gridCol w:w="5208"/>
      </w:tblGrid>
      <w:tr>
        <w:trPr/>
        <w:tc>
          <w:tcPr>
            <w:tcW w:w="5213" w:type="dxa"/>
            <w:tcBorders/>
          </w:tcPr>
          <w:p>
            <w:pPr>
              <w:pStyle w:val="Normal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Сыктывкар</w:t>
            </w:r>
          </w:p>
        </w:tc>
        <w:tc>
          <w:tcPr>
            <w:tcW w:w="5208" w:type="dxa"/>
            <w:tcBorders/>
          </w:tcPr>
          <w:p>
            <w:pPr>
              <w:pStyle w:val="Normal"/>
              <w:spacing w:before="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______________ 2026 г.</w:t>
            </w:r>
          </w:p>
        </w:tc>
      </w:tr>
    </w:tbl>
    <w:p>
      <w:pPr>
        <w:pStyle w:val="Normal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before="0" w:after="0"/>
        <w:ind w:firstLine="437" w:left="-11"/>
        <w:jc w:val="both"/>
        <w:rPr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</w:t>
      </w:r>
      <w:r>
        <w:rPr>
          <w:rFonts w:eastAsia="Times New Roman" w:cs="Times New Roman"/>
          <w:sz w:val="22"/>
          <w:szCs w:val="22"/>
          <w:lang w:val="ru-RU" w:eastAsia="ru-RU"/>
        </w:rPr>
        <w:t xml:space="preserve"> (</w:t>
      </w:r>
      <w:r>
        <w:rPr>
          <w:rFonts w:eastAsia="Times New Roman" w:cs="Times New Roman"/>
          <w:sz w:val="22"/>
          <w:szCs w:val="22"/>
          <w:lang w:val="ru-RU" w:eastAsia="ru-RU"/>
        </w:rPr>
        <w:t>______________</w:t>
      </w:r>
      <w:r>
        <w:rPr>
          <w:rFonts w:eastAsia="Times New Roman" w:cs="Times New Roman"/>
          <w:sz w:val="22"/>
          <w:szCs w:val="22"/>
          <w:lang w:val="ru-RU" w:eastAsia="ru-RU"/>
        </w:rPr>
        <w:t xml:space="preserve">), именуемое в дальнейшем Поставщик, в лице </w:t>
      </w:r>
      <w:r>
        <w:rPr>
          <w:rFonts w:eastAsia="Times New Roman" w:cs="Times New Roman"/>
          <w:sz w:val="22"/>
          <w:szCs w:val="22"/>
          <w:lang w:val="ru-RU" w:eastAsia="ru-RU"/>
        </w:rPr>
        <w:t>_______________</w:t>
      </w:r>
      <w:r>
        <w:rPr>
          <w:rFonts w:eastAsia="Times New Roman" w:cs="Times New Roman"/>
          <w:sz w:val="22"/>
          <w:szCs w:val="22"/>
          <w:lang w:val="ru-RU" w:eastAsia="ru-RU"/>
        </w:rPr>
        <w:t>, действующего на основании Устава</w:t>
      </w:r>
      <w:r>
        <w:rPr>
          <w:sz w:val="22"/>
          <w:szCs w:val="22"/>
        </w:rPr>
        <w:t xml:space="preserve">, и Управление Федеральной службы судебных приставов по Республике Коми (УФССП России по Республике Коми), именуемое в дальнейшем Заказчик, в лице заместителя руководителя УФССП России по Республике Коми – заместителя главного судебного пристава Республики Коми Тропниковой Ирины Владимировны, действующего на основании Положения об УФССП России по Республике Коми, утвержденного приказом ФССП России </w:t>
      </w:r>
      <w:r>
        <w:rPr>
          <w:rStyle w:val="2"/>
          <w:rFonts w:eastAsia="Times New Roman" w:cs="Times New Roman"/>
          <w:b w:val="false"/>
          <w:bCs w:val="false"/>
          <w:color w:val="000000"/>
          <w:spacing w:val="-2"/>
          <w:sz w:val="22"/>
          <w:szCs w:val="22"/>
          <w:highlight w:val="white"/>
          <w:shd w:fill="FFFFFF" w:val="clear"/>
          <w:lang w:val="ru-RU" w:eastAsia="ru-RU"/>
        </w:rPr>
        <w:t xml:space="preserve"> от 30.04.2020 № 319 и доверенности от 15.09.2025 № Д-11908/25/192-ДК</w:t>
      </w:r>
      <w:r>
        <w:rPr>
          <w:rFonts w:eastAsia="Times New Roman" w:cs="Times New Roman"/>
          <w:bCs/>
          <w:color w:val="000000"/>
          <w:sz w:val="22"/>
          <w:szCs w:val="22"/>
          <w:lang w:val="ru-RU" w:eastAsia="ru-RU"/>
        </w:rPr>
        <w:t>,</w:t>
      </w:r>
      <w:r>
        <w:rPr>
          <w:sz w:val="22"/>
          <w:szCs w:val="22"/>
        </w:rPr>
        <w:t xml:space="preserve"> руководствуясь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Федеральный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закон</w:t>
      </w:r>
      <w:r>
        <w:rPr>
          <w:sz w:val="22"/>
          <w:szCs w:val="22"/>
        </w:rPr>
        <w:t xml:space="preserve"> от 05.04.2013 г. № 44-ФЗ) заключили настоящий договор                          о нижеследующем: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1.1.Поставщик принимает  на  себя обязательства  по поставке прибора учета  холодного водоснабжения с установкой (далее - Товар) в количестве 1 шт. в </w:t>
      </w:r>
      <w:r>
        <w:rPr>
          <w:rFonts w:eastAsia="Times New Roman" w:cs="Times New Roman"/>
          <w:sz w:val="22"/>
          <w:szCs w:val="22"/>
          <w:lang w:val="ru-RU" w:eastAsia="ru-RU"/>
        </w:rPr>
        <w:t>Отделении судебных приставов по Прилузскому району, расположенного по адресу: с. Объячево, ул. Центральная, д. 7а</w:t>
      </w:r>
      <w:r>
        <w:rPr>
          <w:sz w:val="22"/>
          <w:szCs w:val="22"/>
        </w:rPr>
        <w:t>, а Заказчик - по приемке и оплате Товара на условиях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2. Обязательства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2.1.Поставщик обязуется: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а) поставить Товар</w:t>
      </w:r>
      <w:r>
        <w:rPr>
          <w:rFonts w:cs="Times New Roman"/>
          <w:color w:val="000000"/>
          <w:sz w:val="22"/>
          <w:szCs w:val="22"/>
          <w:u w:val="none"/>
          <w:shd w:fill="FFFFFF" w:val="clear"/>
        </w:rPr>
        <w:t xml:space="preserve">  в течение 10 (десяти) рабочих дней с момента заключения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2.2.Заказчик обязуется: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а) обеспечить доступ представителям Поставщика на объект в согласованное время;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>б) своевременно принять и оплатить Товар.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3. Цены и порядок расчетов</w:t>
      </w:r>
    </w:p>
    <w:p>
      <w:pPr>
        <w:pStyle w:val="Normal"/>
        <w:jc w:val="both"/>
        <w:rPr>
          <w:color w:val="000000"/>
          <w:shd w:fill="FFFFFF" w:val="clear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3.1. Цена договора составляет </w:t>
      </w:r>
      <w:r>
        <w:rPr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fill="FFFFFF" w:val="clear"/>
        </w:rPr>
        <w:t>(</w:t>
      </w:r>
      <w:r>
        <w:rPr>
          <w:color w:val="000000"/>
          <w:sz w:val="22"/>
          <w:szCs w:val="22"/>
          <w:shd w:fill="FFFFFF" w:val="clear"/>
        </w:rPr>
        <w:t>__________</w:t>
      </w:r>
      <w:r>
        <w:rPr>
          <w:color w:val="000000"/>
          <w:sz w:val="22"/>
          <w:szCs w:val="22"/>
          <w:shd w:fill="FFFFFF" w:val="clear"/>
        </w:rPr>
        <w:t xml:space="preserve">) рублей </w:t>
      </w:r>
      <w:r>
        <w:rPr>
          <w:color w:val="000000"/>
          <w:sz w:val="22"/>
          <w:szCs w:val="22"/>
          <w:shd w:fill="FFFFFF" w:val="clear"/>
        </w:rPr>
        <w:t>__</w:t>
      </w:r>
      <w:r>
        <w:rPr>
          <w:color w:val="000000"/>
          <w:sz w:val="22"/>
          <w:szCs w:val="22"/>
          <w:shd w:fill="FFFFFF" w:val="clear"/>
        </w:rPr>
        <w:t xml:space="preserve"> копеек, </w:t>
      </w:r>
      <w:r>
        <w:rPr>
          <w:rStyle w:val="FontStyle12"/>
          <w:rFonts w:eastAsia="SimSun;宋体" w:cs="Times New Roman"/>
          <w:color w:val="000000"/>
          <w:sz w:val="22"/>
          <w:szCs w:val="22"/>
          <w:shd w:fill="FFFFFF" w:val="clear"/>
          <w:lang w:val="ru-RU" w:eastAsia="ru-RU"/>
        </w:rPr>
        <w:t>НДС не облагается в связи с упрощенной системой налогообложения</w:t>
      </w:r>
      <w:r>
        <w:rPr>
          <w:rFonts w:eastAsia="SimSun;宋体" w:cs="Times New Roman"/>
          <w:color w:val="000000"/>
          <w:sz w:val="22"/>
          <w:szCs w:val="22"/>
          <w:shd w:fill="FFFFFF" w:val="clear"/>
          <w:lang w:val="ru-RU" w:eastAsia="ru-RU"/>
        </w:rPr>
        <w:t>.</w:t>
      </w:r>
    </w:p>
    <w:p>
      <w:pPr>
        <w:pStyle w:val="Normal"/>
        <w:tabs>
          <w:tab w:val="clear" w:pos="720"/>
          <w:tab w:val="left" w:pos="617" w:leader="none"/>
        </w:tabs>
        <w:ind w:left="50" w:righ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Цена договора является твердой и не подлежит изменению за исключением изменения по соглашению сторон в случаях, предусмотренных ст. 95 Федерального закона от 05.04.2013 №44-ФЗ.</w:t>
      </w:r>
    </w:p>
    <w:p>
      <w:pPr>
        <w:pStyle w:val="21"/>
        <w:spacing w:lineRule="auto" w:line="240" w:before="0" w:after="0"/>
        <w:ind w:hanging="0" w:left="0" w:right="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ab/>
      </w:r>
      <w:r>
        <w:rPr>
          <w:rFonts w:cs="Times New Roman"/>
          <w:sz w:val="22"/>
          <w:szCs w:val="22"/>
          <w:lang w:eastAsia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3.2. Оплата производится Заказчиком в течение 7 (семи)</w:t>
      </w:r>
      <w:r>
        <w:rPr>
          <w:color w:val="000000"/>
          <w:sz w:val="22"/>
          <w:szCs w:val="22"/>
          <w:shd w:fill="FFFFFF" w:val="clear"/>
        </w:rPr>
        <w:t xml:space="preserve"> рабочих дней с даты подписания документа о приемке (универсального передаточного документа или товарной накладной).</w:t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fill="FFFFFF" w:val="clear"/>
        </w:rPr>
        <w:t xml:space="preserve">          </w:t>
      </w:r>
      <w:r>
        <w:rPr>
          <w:color w:val="000000"/>
          <w:sz w:val="22"/>
          <w:szCs w:val="22"/>
          <w:shd w:fill="FFFFFF" w:val="clear"/>
        </w:rPr>
        <w:t>3.3.Источник финансирования – федеральный бюджет.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shd w:fill="FFFFFF" w:val="clear"/>
        </w:rPr>
        <w:t xml:space="preserve">4. Порядок приемки </w:t>
      </w:r>
      <w:r>
        <w:rPr>
          <w:b/>
          <w:bCs/>
          <w:color w:val="000000"/>
          <w:spacing w:val="-2"/>
          <w:w w:val="105"/>
          <w:sz w:val="22"/>
          <w:szCs w:val="22"/>
          <w:shd w:fill="FFFFFF" w:val="clear"/>
        </w:rPr>
        <w:t>Товара</w:t>
      </w:r>
    </w:p>
    <w:p>
      <w:pPr>
        <w:pStyle w:val="ListParagraph"/>
        <w:widowControl/>
        <w:tabs>
          <w:tab w:val="clear" w:pos="720"/>
          <w:tab w:val="left" w:pos="1131" w:leader="none"/>
        </w:tabs>
        <w:suppressAutoHyphens w:val="true"/>
        <w:bidi w:val="0"/>
        <w:spacing w:lineRule="auto" w:line="240" w:before="0" w:after="0"/>
        <w:ind w:firstLine="340" w:left="57" w:right="2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4.1. Приёмка Товара осуществляется после выполнения сторонами всех обязательств, предусмотренных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настоящим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Договором,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установленным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порядком.</w:t>
      </w:r>
    </w:p>
    <w:p>
      <w:pPr>
        <w:pStyle w:val="ListParagraph"/>
        <w:widowControl/>
        <w:tabs>
          <w:tab w:val="clear" w:pos="720"/>
          <w:tab w:val="left" w:pos="1210" w:leader="none"/>
        </w:tabs>
        <w:suppressAutoHyphens w:val="true"/>
        <w:bidi w:val="0"/>
        <w:spacing w:lineRule="auto" w:line="235" w:before="0" w:after="0"/>
        <w:ind w:firstLine="340" w:left="0" w:right="1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>4.2. Заказчик производит проверку поставляемого Товара на соответствие требованиям Договора</w:t>
      </w:r>
      <w:r>
        <w:rPr>
          <w:sz w:val="22"/>
          <w:szCs w:val="22"/>
          <w:highlight w:val="white"/>
        </w:rPr>
        <w:t>. Качество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 на данный вид Товара</w:t>
      </w:r>
      <w:r>
        <w:rPr>
          <w:color w:val="000000"/>
          <w:sz w:val="22"/>
          <w:szCs w:val="22"/>
          <w:highlight w:val="white"/>
        </w:rPr>
        <w:t>.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4.3. В день отгрузки Товара Поставщик обязан передать материально-ответственному лицу осуществляющему приемку Товара (нарочно) по месту приемки: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а) счет на оплату Товара с указанием банковских реквизитов организации;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б) оригиналы универсального передаточного документа или товарных накладных в 2 экземплярах;</w:t>
      </w:r>
    </w:p>
    <w:p>
      <w:pPr>
        <w:pStyle w:val="BodyText"/>
        <w:spacing w:before="0" w:after="0"/>
        <w:ind w:firstLine="500" w:right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в) документы, подтверждающие и определяющие гарантийные условия на Товар;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white"/>
        </w:rPr>
        <w:t>г) иные документы на поставляемый Товар, предусмотренные действующим законодательством Российской Федерации.</w:t>
      </w:r>
    </w:p>
    <w:p>
      <w:pPr>
        <w:pStyle w:val="Normal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>4.4. В случае поставки Товара Поставщиком с нарушениями требований к его комплектности в нарушение условий настоящего Контракта Заказчик вправе по своему выбору потребовать от Поставщика: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highlight w:val="white"/>
        </w:rPr>
        <w:t>- замены некомплектного Товара на комплектный;</w:t>
      </w:r>
    </w:p>
    <w:p>
      <w:pPr>
        <w:pStyle w:val="BodyText"/>
        <w:spacing w:before="0" w:after="0"/>
        <w:ind w:firstLine="50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highlight w:val="white"/>
        </w:rPr>
        <w:t>- доукомплектования Товара в срок, который в этом случае установит Заказчик.</w:t>
      </w:r>
    </w:p>
    <w:p>
      <w:pPr>
        <w:pStyle w:val="ListParagraph"/>
        <w:widowControl/>
        <w:tabs>
          <w:tab w:val="clear" w:pos="720"/>
          <w:tab w:val="left" w:pos="1210" w:leader="none"/>
        </w:tabs>
        <w:suppressAutoHyphens w:val="true"/>
        <w:bidi w:val="0"/>
        <w:spacing w:lineRule="auto" w:line="235" w:before="0" w:after="0"/>
        <w:ind w:firstLine="340" w:left="0" w:right="170"/>
        <w:jc w:val="both"/>
        <w:rPr>
          <w:sz w:val="22"/>
          <w:szCs w:val="22"/>
        </w:rPr>
      </w:pPr>
      <w:r>
        <w:rPr>
          <w:sz w:val="22"/>
          <w:szCs w:val="22"/>
        </w:rPr>
        <w:t>4.5. Заказчик обязан с участием Поставщика осмотреть и принять Товар в течение трёх дней с момента уведомления Заказчика, за исключением случаев, когда Заказчик вправе потребовать безвозмездного устранения недостатков в разумный срок или отказаться от исполнения Договора.</w:t>
      </w:r>
    </w:p>
    <w:p>
      <w:pPr>
        <w:pStyle w:val="ListParagraph"/>
        <w:widowControl/>
        <w:tabs>
          <w:tab w:val="clear" w:pos="720"/>
          <w:tab w:val="left" w:pos="1110" w:leader="none"/>
        </w:tabs>
        <w:suppressAutoHyphens w:val="true"/>
        <w:bidi w:val="0"/>
        <w:spacing w:lineRule="exact" w:line="240" w:before="0" w:after="0"/>
        <w:ind w:firstLine="340" w:left="0" w:right="0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4.6.  Документы о приемке предоставляется Поставщиком Заказчику в течении 3-х рабочих дней с даты поставки Товара. Поставка Товара</w:t>
      </w:r>
      <w:r>
        <w:rPr>
          <w:spacing w:val="16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считается</w:t>
      </w:r>
      <w:r>
        <w:rPr>
          <w:spacing w:val="23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принятой</w:t>
      </w:r>
      <w:r>
        <w:rPr>
          <w:spacing w:val="24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с</w:t>
      </w:r>
      <w:r>
        <w:rPr>
          <w:spacing w:val="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момента</w:t>
      </w:r>
      <w:r>
        <w:rPr>
          <w:spacing w:val="21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подписания</w:t>
      </w:r>
      <w:r>
        <w:rPr>
          <w:spacing w:val="32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сторонами документа о приемке</w:t>
      </w:r>
      <w:r>
        <w:rPr>
          <w:spacing w:val="-2"/>
          <w:w w:val="95"/>
          <w:sz w:val="22"/>
          <w:szCs w:val="22"/>
        </w:rPr>
        <w:t>.</w:t>
      </w:r>
    </w:p>
    <w:p>
      <w:pPr>
        <w:pStyle w:val="ListParagraph"/>
        <w:tabs>
          <w:tab w:val="clear" w:pos="720"/>
          <w:tab w:val="left" w:pos="4309" w:leader="none"/>
        </w:tabs>
        <w:spacing w:lineRule="auto" w:line="240" w:before="133" w:after="0"/>
        <w:ind w:hanging="216" w:left="4309" w:right="0"/>
        <w:jc w:val="left"/>
        <w:rPr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5. Ответственность сторон</w:t>
      </w:r>
    </w:p>
    <w:p>
      <w:pPr>
        <w:pStyle w:val="Normal"/>
        <w:widowControl/>
        <w:tabs>
          <w:tab w:val="clear" w:pos="720"/>
          <w:tab w:val="left" w:pos="630" w:leader="none"/>
        </w:tabs>
        <w:suppressAutoHyphens w:val="true"/>
        <w:bidi w:val="0"/>
        <w:spacing w:lineRule="auto" w:line="240" w:before="0" w:after="0"/>
        <w:ind w:firstLine="567" w:righ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 xml:space="preserve">5.1. В случае неисполнения или ненадлежащего исполнения условий настоящего </w:t>
      </w:r>
      <w:r>
        <w:rPr>
          <w:rFonts w:cs="Times New Roman"/>
          <w:spacing w:val="-2"/>
          <w:sz w:val="22"/>
          <w:szCs w:val="22"/>
          <w:lang w:val="ru-RU"/>
        </w:rPr>
        <w:t>Договор</w:t>
      </w:r>
      <w:r>
        <w:rPr>
          <w:rFonts w:cs="Times New Roman"/>
          <w:sz w:val="22"/>
          <w:szCs w:val="22"/>
          <w:lang w:val="ru-RU"/>
        </w:rPr>
        <w:t xml:space="preserve">а, Стороны несут ответственность в соответствии с действующим законодательством Российской Федерации. </w:t>
      </w:r>
    </w:p>
    <w:p>
      <w:pPr>
        <w:pStyle w:val="ConsPlusNormal"/>
        <w:widowControl/>
        <w:suppressAutoHyphens w:val="true"/>
        <w:overflowPunct w:val="false"/>
        <w:bidi w:val="0"/>
        <w:spacing w:before="0" w:after="0"/>
        <w:ind w:firstLine="567" w:left="0" w:right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5.2. В случае полного (частичного) невыполнения условий настоящего Договора одной из сторон эта сторона обязана возместить другой стороне причиненные убытки.</w:t>
      </w:r>
    </w:p>
    <w:p>
      <w:pPr>
        <w:pStyle w:val="ConsPlusNormal"/>
        <w:widowControl/>
        <w:suppressAutoHyphens w:val="true"/>
        <w:overflowPunct w:val="false"/>
        <w:bidi w:val="0"/>
        <w:spacing w:before="0" w:after="0"/>
        <w:ind w:firstLine="567" w:left="0" w:right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5.3. В случае просрочки исполнения стороной обязательств (в том числе гарантийного обязательства), предусмотренных Договором, а также в иных случаях неисполнения или ненадлежащего исполнения стороной обязательств, предусмотренных Договором, сторона направляет требование об уплате неустоек (штрафов, пеней).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righ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>5.4. Порядок определения размера пени устанавливается в соответствии с частями 5,7 статьи 34 Федерального Закона № 44-ФЗ, за исключением случаев, если действующим законодательством Российской Федерации установлен иной порядок начисления пени.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10" w:right="0"/>
        <w:jc w:val="both"/>
        <w:rPr>
          <w:sz w:val="22"/>
          <w:szCs w:val="22"/>
        </w:rPr>
      </w:pPr>
      <w:r>
        <w:rPr>
          <w:rFonts w:cs="Times New Roman"/>
          <w:b w:val="false"/>
          <w:bCs/>
          <w:color w:val="000000"/>
          <w:spacing w:val="-2"/>
          <w:sz w:val="22"/>
          <w:szCs w:val="22"/>
          <w:shd w:fill="FFFFFF" w:val="clear"/>
          <w:lang w:val="ru-RU"/>
        </w:rPr>
        <w:t>5.5. Размер штрафа за неисполнение или ненадлежащее исполнение обязательств по Договору определяется в соответствии с Правилами, утвержденными Постановлением Правительства РФ от 30.08.2017 № 1042.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6. Заключительные положения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6.1. Срок действия договора: с даты подписания до 30.10.2026 </w:t>
      </w:r>
      <w:r>
        <w:rPr>
          <w:rFonts w:cs="Times New Roman"/>
          <w:color w:val="000000"/>
          <w:sz w:val="22"/>
          <w:szCs w:val="22"/>
        </w:rPr>
        <w:t>а в части расчетов – до полного исполнения Сторонами своих обязательств по Договору.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6.2. Договор составлен в двух экземплярах.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6.3. Юридические адреса, платежные и иные реквизиты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100"/>
        <w:gridCol w:w="5099"/>
      </w:tblGrid>
      <w:tr>
        <w:trPr/>
        <w:tc>
          <w:tcPr>
            <w:tcW w:w="5100" w:type="dxa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Поставщик:</w:t>
            </w:r>
          </w:p>
        </w:tc>
        <w:tc>
          <w:tcPr>
            <w:tcW w:w="5099" w:type="dxa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</w:tc>
      </w:tr>
      <w:tr>
        <w:trPr/>
        <w:tc>
          <w:tcPr>
            <w:tcW w:w="510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227" w:right="113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/>
            </w:r>
          </w:p>
        </w:tc>
        <w:tc>
          <w:tcPr>
            <w:tcW w:w="5099" w:type="dxa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УФССП России по Республике Коми,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Адрес167981, г. Сыктывкар, ул. Пушкина, 110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Тел: 8(8212) 28-74-77, 28-74-87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E-mail:   dogovor@r11.fssp.gov.ru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ИНН/КПП 1101486237/ 110101001,</w:t>
            </w:r>
          </w:p>
          <w:p>
            <w:pPr>
              <w:pStyle w:val="Normal"/>
              <w:spacing w:before="0" w:after="0"/>
              <w:ind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ОКПО 73328205 ОКТМО 87701000</w:t>
            </w:r>
          </w:p>
          <w:p>
            <w:pPr>
              <w:pStyle w:val="Normal"/>
              <w:spacing w:before="0" w:after="0"/>
              <w:ind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ОКОПФ </w:t>
            </w: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  <w:lang w:val="en-US"/>
              </w:rPr>
              <w:t>75104</w:t>
            </w:r>
          </w:p>
          <w:p>
            <w:pPr>
              <w:pStyle w:val="BodyText"/>
              <w:shd w:val="clear" w:fill="FFFFFF"/>
              <w:spacing w:lineRule="auto" w:line="240" w:before="0" w:after="0"/>
              <w:ind w:right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Казначейский счет №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03211643000000013207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sz w:val="22"/>
                <w:szCs w:val="22"/>
                <w:shd w:fill="FFFFFF" w:val="clear"/>
              </w:rPr>
              <w:t>Банковский счет, входящий в состав ЕКС                        № 40102810745370000024, БИК 012202102 ОКЦ №1 ВВГУ БАНКА РОССИИ//УФК по Нижегородской области, г.Нижний Новгород</w:t>
            </w:r>
          </w:p>
          <w:p>
            <w:pPr>
              <w:pStyle w:val="Normal"/>
              <w:widowControl w:val="false"/>
              <w:spacing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л/с 03071785050 в УФК по Нижегородской области,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1041100438147 от 22.12.04 г.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ИКУ 11101486237110101001</w:t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Style w:val="3"/>
                <w:rFonts w:cs="Times New Roman"/>
                <w:b w:val="false"/>
                <w:bCs w:val="false"/>
                <w:color w:val="000000"/>
                <w:sz w:val="22"/>
                <w:szCs w:val="22"/>
                <w:highlight w:val="white"/>
              </w:rPr>
              <w:t>КБК 32203044240790049244</w:t>
            </w:r>
          </w:p>
        </w:tc>
      </w:tr>
      <w:tr>
        <w:trPr/>
        <w:tc>
          <w:tcPr>
            <w:tcW w:w="510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/>
              <w:jc w:val="both"/>
              <w:rPr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/>
              <w:rPr>
                <w:rFonts w:ascii="Times New Roman" w:hAnsi="Times New Roman" w:eastAsia="SimSun;宋体" w:cs="Times New Roman"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SimSun;宋体" w:cs="Times New Roman"/>
                <w:bCs/>
                <w:iCs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/>
              <w:rPr>
                <w:rFonts w:ascii="Times New Roman" w:hAnsi="Times New Roman" w:eastAsia="SimSun;宋体" w:cs="Times New Roman"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SimSun;宋体" w:cs="Times New Roman"/>
                <w:bCs/>
                <w:iCs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/>
              <w:rPr>
                <w:rFonts w:ascii="Times New Roman" w:hAnsi="Times New Roman" w:eastAsia="SimSun;宋体" w:cs="Times New Roman"/>
                <w:bCs/>
                <w:iCs/>
                <w:sz w:val="22"/>
                <w:szCs w:val="22"/>
                <w:lang w:val="ru-RU" w:eastAsia="ru-RU"/>
              </w:rPr>
            </w:pPr>
            <w:r>
              <w:rPr>
                <w:rFonts w:eastAsia="SimSun;宋体" w:cs="Times New Roman"/>
                <w:bCs/>
                <w:iCs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left="0" w:right="0"/>
              <w:rPr>
                <w:rFonts w:ascii="Times New Roman" w:hAnsi="Times New Roman" w:eastAsia="SimSun;宋体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SimSun;宋体" w:cs="Times New Roman"/>
                <w:sz w:val="22"/>
                <w:szCs w:val="22"/>
                <w:lang w:val="ru-RU" w:eastAsia="ru-RU"/>
              </w:rPr>
              <w:t xml:space="preserve">____________________  / </w:t>
            </w:r>
            <w:r>
              <w:rPr>
                <w:rFonts w:eastAsia="SimSun;宋体" w:cs="Times New Roman"/>
                <w:sz w:val="22"/>
                <w:szCs w:val="22"/>
                <w:lang w:val="ru-RU" w:eastAsia="ru-RU"/>
              </w:rPr>
              <w:t>_______________</w:t>
            </w:r>
            <w:r>
              <w:rPr>
                <w:rFonts w:eastAsia="SimSun;宋体" w:cs="Times New Roman"/>
                <w:sz w:val="22"/>
                <w:szCs w:val="22"/>
                <w:lang w:val="ru-RU" w:eastAsia="ru-RU"/>
              </w:rPr>
              <w:t>/</w:t>
            </w:r>
          </w:p>
          <w:p>
            <w:pPr>
              <w:pStyle w:val="Normal"/>
              <w:widowControl/>
              <w:tabs>
                <w:tab w:val="clear" w:pos="720"/>
                <w:tab w:val="left" w:pos="1020" w:leader="none"/>
              </w:tabs>
              <w:suppressAutoHyphens w:val="true"/>
              <w:bidi w:val="0"/>
              <w:spacing w:lineRule="auto" w:line="240" w:before="0" w:after="0"/>
              <w:ind w:left="0" w:right="0"/>
              <w:rPr>
                <w:rFonts w:ascii="Times New Roman" w:hAnsi="Times New Roman" w:eastAsia="SimSun;宋体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SimSun;宋体" w:cs="Times New Roman"/>
                <w:sz w:val="22"/>
                <w:szCs w:val="22"/>
                <w:lang w:val="ru-RU" w:eastAsia="ru-RU"/>
              </w:rPr>
              <w:t>М.П.</w:t>
            </w:r>
          </w:p>
        </w:tc>
        <w:tc>
          <w:tcPr>
            <w:tcW w:w="5099" w:type="dxa"/>
            <w:tcBorders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руководителя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УФССП России по Республике Коми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   / И.В.Тропникова /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567" w:gutter="0" w:header="0" w:top="737" w:footer="0" w:bottom="73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66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b066d8"/>
    <w:pPr>
      <w:keepNext w:val="true"/>
      <w:outlineLvl w:val="0"/>
    </w:pPr>
    <w:rPr>
      <w:rFonts w:ascii="Courier New" w:hAnsi="Courier New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9f77d1"/>
    <w:rPr>
      <w:rFonts w:ascii="Cambria" w:hAnsi="Cambria" w:cs="Times New Roman"/>
      <w:b/>
      <w:bCs/>
      <w:kern w:val="2"/>
      <w:sz w:val="32"/>
      <w:szCs w:val="32"/>
    </w:rPr>
  </w:style>
  <w:style w:type="character" w:styleId="Hyperlink">
    <w:name w:val="Hyperlink"/>
    <w:basedOn w:val="DefaultParagraphFont"/>
    <w:uiPriority w:val="99"/>
    <w:rsid w:val="00cb59d2"/>
    <w:rPr>
      <w:rFonts w:cs="Times New Roman"/>
      <w:color w:val="000080"/>
      <w:u w:val="single"/>
    </w:rPr>
  </w:style>
  <w:style w:type="character" w:styleId="Style13" w:customStyle="1">
    <w:name w:val="Основной текст Знак"/>
    <w:basedOn w:val="DefaultParagraphFont"/>
    <w:uiPriority w:val="99"/>
    <w:qFormat/>
    <w:locked/>
    <w:rsid w:val="00cb59d2"/>
    <w:rPr>
      <w:rFonts w:ascii="Arial" w:hAnsi="Arial" w:cs="Times New Roman"/>
      <w:sz w:val="28"/>
      <w:lang w:eastAsia="ar-SA" w:bidi="ar-SA"/>
    </w:rPr>
  </w:style>
  <w:style w:type="character" w:styleId="2">
    <w:name w:val="Основной шрифт абзаца2"/>
    <w:qFormat/>
    <w:rPr/>
  </w:style>
  <w:style w:type="character" w:styleId="3">
    <w:name w:val="Основной текст (3)_"/>
    <w:basedOn w:val="2"/>
    <w:qFormat/>
    <w:rPr>
      <w:sz w:val="18"/>
      <w:szCs w:val="18"/>
      <w:lang w:bidi="ar-SA"/>
    </w:rPr>
  </w:style>
  <w:style w:type="character" w:styleId="11">
    <w:name w:val="Основной шрифт абзаца1"/>
    <w:qFormat/>
    <w:rPr/>
  </w:style>
  <w:style w:type="character" w:styleId="FontStyle12">
    <w:name w:val="Font Style12"/>
    <w:basedOn w:val="11"/>
    <w:qFormat/>
    <w:rPr>
      <w:rFonts w:ascii="Times New Roman" w:hAnsi="Times New Roman" w:cs="Times New Roman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uiPriority w:val="99"/>
    <w:rsid w:val="00cb59d2"/>
    <w:pPr>
      <w:suppressAutoHyphens w:val="true"/>
      <w:jc w:val="both"/>
    </w:pPr>
    <w:rPr>
      <w:rFonts w:ascii="Arial" w:hAnsi="Arial"/>
      <w:sz w:val="28"/>
      <w:lang w:eastAsia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qFormat/>
    <w:rsid w:val="009e270a"/>
    <w:pPr>
      <w:spacing w:beforeAutospacing="1" w:after="119"/>
    </w:pPr>
    <w:rPr>
      <w:color w:val="000000"/>
      <w:sz w:val="24"/>
      <w:szCs w:val="24"/>
    </w:rPr>
  </w:style>
  <w:style w:type="paragraph" w:styleId="Western" w:customStyle="1">
    <w:name w:val="western"/>
    <w:basedOn w:val="Normal"/>
    <w:uiPriority w:val="99"/>
    <w:qFormat/>
    <w:rsid w:val="009e270a"/>
    <w:pPr>
      <w:spacing w:beforeAutospacing="1" w:after="0"/>
      <w:jc w:val="both"/>
    </w:pPr>
    <w:rPr>
      <w:rFonts w:ascii="Arial" w:hAnsi="Arial" w:cs="Arial"/>
      <w:color w:val="000000"/>
      <w:sz w:val="28"/>
      <w:szCs w:val="28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ListParagraph">
    <w:name w:val="List Paragraph"/>
    <w:basedOn w:val="Normal"/>
    <w:qFormat/>
    <w:pPr>
      <w:ind w:firstLine="5" w:left="36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4"/>
      <w:szCs w:val="24"/>
      <w:lang w:val="ru-RU" w:eastAsia="zh-CN" w:bidi="ar-SA"/>
    </w:rPr>
  </w:style>
  <w:style w:type="paragraph" w:styleId="31">
    <w:name w:val="Основной текст (3)1"/>
    <w:basedOn w:val="Normal"/>
    <w:qFormat/>
    <w:pPr>
      <w:spacing w:lineRule="atLeast" w:line="240" w:before="180" w:after="180"/>
      <w:jc w:val="both"/>
    </w:pPr>
    <w:rPr>
      <w:rFonts w:ascii="Times New Roman" w:hAnsi="Times New Roman" w:eastAsia="Times New Roman" w:cs="Times New Roman"/>
      <w:color w:val="000000"/>
      <w:sz w:val="18"/>
      <w:szCs w:val="18"/>
      <w:lang w:val="ru-RU" w:eastAsia="ru-RU"/>
    </w:rPr>
  </w:style>
  <w:style w:type="paragraph" w:styleId="Style16">
    <w:name w:val="Обычный (веб)"/>
    <w:qFormat/>
    <w:pPr>
      <w:widowControl w:val="false"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DejaVu Sans" w:cs="Calibri"/>
      <w:color w:val="auto"/>
      <w:kern w:val="2"/>
      <w:sz w:val="22"/>
      <w:szCs w:val="22"/>
      <w:lang w:val="ru-RU" w:eastAsia="zh-CN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2c38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Application>LibreOffice/7.6.7.2$Linux_X86_64 LibreOffice_project/60$Build-2</Application>
  <AppVersion>15.0000</AppVersion>
  <Pages>2</Pages>
  <Words>813</Words>
  <Characters>5659</Characters>
  <CharactersWithSpaces>6596</CharactersWithSpaces>
  <Paragraphs>65</Paragraphs>
  <Company>АО "ФАЭТОН"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2020-03-20T08:03:00Z</dcterms:created>
  <dc:creator>АВТОМАГАЗИН</dc:creator>
  <dc:description/>
  <dc:language>ru-RU</dc:language>
  <cp:lastModifiedBy/>
  <dcterms:modified xsi:type="dcterms:W3CDTF">2026-08-11T10:59:43Z</dcterms:modified>
  <cp:revision>34</cp:revision>
  <dc:subject/>
  <dc:title>ДОГОВОР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