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Техническое задание</w:t>
      </w:r>
    </w:p>
    <w:p>
      <w:pPr>
        <w:pStyle w:val="Normal"/>
        <w:jc w:val="center"/>
        <w:rPr>
          <w:rFonts w:ascii="Times New Roman" w:hAnsi="Times New Roman" w:eastAsia="Proxima Nova"/>
        </w:rPr>
      </w:pPr>
      <w:r>
        <w:rPr>
          <w:rFonts w:eastAsia="Proxima Nova" w:ascii="Times New Roman" w:hAnsi="Times New Roman"/>
        </w:rPr>
        <w:t xml:space="preserve">оказание услуг по организации и проведению обучения по программе дополнительного профессионального образования  </w:t>
      </w:r>
    </w:p>
    <w:tbl>
      <w:tblPr>
        <w:tblStyle w:val="a3"/>
        <w:tblW w:w="1063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65"/>
        <w:gridCol w:w="2553"/>
        <w:gridCol w:w="7512"/>
      </w:tblGrid>
      <w:tr>
        <w:trPr/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1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>Наименование</w:t>
            </w:r>
          </w:p>
        </w:tc>
        <w:tc>
          <w:tcPr>
            <w:tcW w:w="75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К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урс: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«Повышение квалификации руководителей организаций, лиц, назначенных руководителем организации ответственными за обеспечение пожарной безопасности»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2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 xml:space="preserve">Тип </w:t>
            </w:r>
          </w:p>
        </w:tc>
        <w:tc>
          <w:tcPr>
            <w:tcW w:w="7512" w:type="dxa"/>
            <w:tcBorders/>
          </w:tcPr>
          <w:p>
            <w:pPr>
              <w:pStyle w:val="12"/>
              <w:spacing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Обучение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3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 xml:space="preserve">Количество Слушателей 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4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4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>Объём программы (трудоёмкость)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851" w:leader="none"/>
              </w:tabs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Объём программы обучения должен быть не менее 16</w:t>
            </w:r>
            <w:r>
              <w:rPr>
                <w:rFonts w:ascii="Times New Roman" w:hAnsi="Times New Roman"/>
                <w:b/>
                <w:bCs/>
                <w:kern w:val="0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lang w:val="ru-RU" w:bidi="ar-SA"/>
              </w:rPr>
              <w:t>(шестнадцати) академических часов.</w:t>
            </w:r>
          </w:p>
        </w:tc>
      </w:tr>
      <w:tr>
        <w:trPr>
          <w:trHeight w:val="207" w:hRule="atLeast"/>
        </w:trPr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5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 xml:space="preserve">Форма обучения 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eastAsia="Proxima Nova" w:ascii="Times New Roman" w:hAnsi="Times New Roman"/>
                <w:kern w:val="0"/>
                <w:lang w:val="ru-RU" w:bidi="ar-SA"/>
              </w:rPr>
              <w:t>Дистанционная</w:t>
            </w:r>
          </w:p>
        </w:tc>
      </w:tr>
      <w:tr>
        <w:trPr>
          <w:trHeight w:val="135" w:hRule="atLeast"/>
        </w:trPr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>Сроки обучения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 xml:space="preserve">Точный </w:t>
            </w:r>
            <w:r>
              <w:rPr>
                <w:kern w:val="0"/>
                <w:lang w:val="ru-RU" w:bidi="ar-SA"/>
              </w:rPr>
              <w:t>период обучения по слушателям согласовывается с заказчиком.</w:t>
            </w:r>
          </w:p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851" w:leader="none"/>
              </w:tabs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У Слушателя должна быть возможность обучения в любое время в течение срока предоставления доступа без отрыва от основной деятельности.</w:t>
            </w:r>
          </w:p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851" w:leader="none"/>
              </w:tabs>
              <w:spacing w:before="0" w:after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Доступ к программе обучения должен быть открыт для просмотра и изучения не менее, чем в течение 60 (шестидесяти) календарных дней с даты предоставления такого доступа Слушателю.</w:t>
            </w:r>
          </w:p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851" w:leader="none"/>
              </w:tabs>
              <w:spacing w:before="0" w:after="0"/>
              <w:jc w:val="star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 xml:space="preserve">Начало и график оказания услуг (обучения, предоставления доступа к личному кабинету*) </w:t>
            </w:r>
            <w:r>
              <w:rPr>
                <w:rFonts w:ascii="Times New Roman" w:hAnsi="Times New Roman"/>
                <w:kern w:val="0"/>
                <w:u w:val="single"/>
                <w:lang w:val="ru-RU" w:bidi="ar-SA"/>
              </w:rPr>
              <w:t>указаны в условиях Контракта.</w:t>
            </w:r>
          </w:p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851" w:leader="none"/>
              </w:tabs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kern w:val="0"/>
                <w:lang w:val="ru-RU" w:bidi="ar-SA"/>
              </w:rPr>
              <w:t>*</w:t>
            </w:r>
            <w:r>
              <w:rPr>
                <w:rFonts w:ascii="Times New Roman" w:hAnsi="Times New Roman"/>
                <w:b/>
                <w:i/>
                <w:kern w:val="0"/>
                <w:sz w:val="18"/>
                <w:szCs w:val="18"/>
                <w:lang w:val="ru-RU" w:bidi="ar-SA"/>
              </w:rPr>
              <w:t xml:space="preserve">Данные для входа в личный кабинет Слушателя должны быть направлены на электронный адрес Заказчика. </w:t>
            </w:r>
          </w:p>
        </w:tc>
      </w:tr>
      <w:tr>
        <w:trPr>
          <w:trHeight w:val="165" w:hRule="atLeast"/>
        </w:trPr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2553" w:type="dxa"/>
            <w:tcBorders/>
          </w:tcPr>
          <w:p>
            <w:pPr>
              <w:pStyle w:val="12"/>
              <w:spacing w:before="0" w:after="0"/>
              <w:jc w:val="start"/>
              <w:rPr>
                <w:rFonts w:eastAsia="Proxima Nova"/>
                <w:b/>
                <w:sz w:val="24"/>
                <w:szCs w:val="24"/>
              </w:rPr>
            </w:pPr>
            <w:r>
              <w:rPr>
                <w:rFonts w:eastAsia="Proxima Nova"/>
                <w:b/>
                <w:kern w:val="0"/>
                <w:sz w:val="24"/>
                <w:szCs w:val="24"/>
                <w:lang w:val="ru-RU" w:bidi="ar-SA"/>
              </w:rPr>
              <w:t>Документ, выдаваемый Слушателю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</w:rPr>
            </w:pPr>
            <w:r>
              <w:rPr>
                <w:rFonts w:eastAsia="Proxima Nova" w:ascii="Times New Roman" w:hAnsi="Times New Roman"/>
                <w:b/>
                <w:kern w:val="0"/>
                <w:lang w:val="ru-RU" w:bidi="ar-SA"/>
              </w:rPr>
              <w:t xml:space="preserve">после </w:t>
            </w:r>
            <w:r>
              <w:rPr>
                <w:rFonts w:ascii="Times New Roman" w:hAnsi="Times New Roman"/>
                <w:b/>
                <w:kern w:val="0"/>
                <w:lang w:val="ru-RU" w:bidi="ar-SA"/>
              </w:rPr>
              <w:t>освоения образовательной программы и успешного прохождения итоговой аттестации (итогового тестирования).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/>
              <w:spacing w:before="0" w:after="0"/>
              <w:ind w:end="130"/>
              <w:jc w:val="start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 xml:space="preserve">По результатам оказания услуг слушателям, успешно освоившим программу и прошедшим итоговую аттестацию (итоговое тестирование), выдается </w:t>
            </w:r>
            <w:r>
              <w:rPr>
                <w:kern w:val="0"/>
                <w:lang w:val="ru-RU" w:bidi="ar-SA"/>
              </w:rPr>
              <w:t>протокол проверки знания требований.</w:t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ascii="Times New Roman" w:hAnsi="Times New Roman"/>
              </w:rPr>
            </w:pPr>
            <w:r>
              <w:rPr>
                <w:kern w:val="0"/>
                <w:lang w:val="ru-RU" w:bidi="ar-SA"/>
              </w:rPr>
              <w:t>Слушателей, получивших протокол, необходимо внести в реестр обученных по охране труда лиц, который ведет Министерство труда и социальной защиты Российской Федерации.</w:t>
            </w:r>
            <w:bookmarkStart w:id="0" w:name="_GoBack"/>
            <w:bookmarkEnd w:id="0"/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end="130"/>
              <w:jc w:val="start"/>
              <w:rPr>
                <w:rFonts w:eastAsia="Proxima Nova"/>
                <w:b/>
                <w:i/>
              </w:rPr>
            </w:pPr>
            <w:r>
              <w:rPr>
                <w:rFonts w:eastAsia="Proxima Nova"/>
                <w:b/>
                <w:i/>
                <w:kern w:val="0"/>
                <w:lang w:val="ru-RU" w:bidi="ar-SA"/>
              </w:rPr>
            </w:r>
          </w:p>
        </w:tc>
      </w:tr>
      <w:tr>
        <w:trPr>
          <w:trHeight w:val="165" w:hRule="atLeast"/>
        </w:trPr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lang w:val="ru-RU" w:bidi="ar-SA"/>
              </w:rPr>
              <w:t>8</w:t>
            </w:r>
          </w:p>
        </w:tc>
        <w:tc>
          <w:tcPr>
            <w:tcW w:w="2553" w:type="dxa"/>
            <w:tcBorders/>
          </w:tcPr>
          <w:p>
            <w:pPr>
              <w:pStyle w:val="12"/>
              <w:spacing w:before="0" w:after="0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Итоговая аттестация (итоговое тестирование)</w:t>
            </w:r>
          </w:p>
          <w:p>
            <w:pPr>
              <w:pStyle w:val="12"/>
              <w:spacing w:before="0" w:after="0"/>
              <w:jc w:val="start"/>
              <w:rPr>
                <w:rFonts w:eastAsia="Proxima Nova"/>
                <w:b/>
                <w:sz w:val="24"/>
                <w:szCs w:val="24"/>
              </w:rPr>
            </w:pPr>
            <w:r>
              <w:rPr>
                <w:rFonts w:eastAsia="Proxima Nova"/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512" w:type="dxa"/>
            <w:tcBorders/>
          </w:tcPr>
          <w:p>
            <w:pPr>
              <w:pStyle w:val="12"/>
              <w:spacing w:before="0" w:after="0"/>
              <w:ind w:end="-5"/>
              <w:jc w:val="both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Proxima Nova"/>
                <w:kern w:val="0"/>
                <w:sz w:val="24"/>
                <w:szCs w:val="24"/>
                <w:lang w:val="ru-RU" w:bidi="ar-SA"/>
              </w:rPr>
              <w:t xml:space="preserve">По результатам обучения должна быть проведения итоговая аттестация в форме итогового тестирования. 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Proxima Nova"/>
              </w:rPr>
            </w:pPr>
            <w:r>
              <w:rPr>
                <w:rFonts w:eastAsia="Proxima Nova" w:ascii="Times New Roman" w:hAnsi="Times New Roman"/>
                <w:kern w:val="0"/>
                <w:lang w:val="ru-RU" w:bidi="ar-SA"/>
              </w:rPr>
              <w:t xml:space="preserve">Количество попыток сдачи итогового теста, в рамках действия доступа к курсу не должно быть ограничено. </w:t>
            </w:r>
          </w:p>
        </w:tc>
      </w:tr>
    </w:tbl>
    <w:p>
      <w:pPr>
        <w:pStyle w:val="Normal"/>
        <w:tabs>
          <w:tab w:val="clear" w:pos="708"/>
          <w:tab w:val="left" w:pos="2835" w:leader="none"/>
        </w:tabs>
        <w:spacing w:lineRule="auto" w:line="247"/>
        <w:rPr>
          <w:rFonts w:ascii="Arial" w:hAnsi="Arial" w:cs="Arial"/>
          <w:b/>
          <w:color w:themeColor="accent5" w:themeShade="bf" w:val="2F5496"/>
        </w:rPr>
      </w:pPr>
      <w:r>
        <w:rPr>
          <w:rFonts w:cs="Arial" w:ascii="Arial" w:hAnsi="Arial"/>
          <w:b/>
          <w:color w:themeColor="accent5" w:themeShade="bf" w:val="2F5496"/>
        </w:rPr>
      </w:r>
    </w:p>
    <w:sectPr>
      <w:type w:val="nextPage"/>
      <w:pgSz w:w="11906" w:h="16838"/>
      <w:pgMar w:left="851" w:right="580" w:gutter="0" w:header="0" w:top="1418" w:footer="0" w:bottom="56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1bc4"/>
    <w:pPr>
      <w:widowControl/>
      <w:bidi w:val="0"/>
      <w:spacing w:lineRule="auto" w:line="240" w:before="0" w:after="0"/>
      <w:jc w:val="start"/>
    </w:pPr>
    <w:rPr>
      <w:rFonts w:ascii="Times New Roman CYR" w:hAnsi="Times New Roman CYR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79781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79781a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3"/>
    <w:uiPriority w:val="9"/>
    <w:qFormat/>
    <w:rsid w:val="0079781a"/>
    <w:pPr>
      <w:spacing w:beforeAutospacing="1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611bc4"/>
    <w:rPr>
      <w:color w:val="0000FF"/>
      <w:u w:val="single"/>
    </w:rPr>
  </w:style>
  <w:style w:type="character" w:styleId="ConsPlusNonformat" w:customStyle="1">
    <w:name w:val="ConsPlusNonformat Знак"/>
    <w:link w:val="ConsPlusNonformat1"/>
    <w:uiPriority w:val="99"/>
    <w:qFormat/>
    <w:rsid w:val="00611bc4"/>
    <w:rPr>
      <w:rFonts w:ascii="Courier New" w:hAnsi="Courier New" w:eastAsia="Calibri" w:cs="Courier New"/>
      <w:sz w:val="20"/>
      <w:szCs w:val="20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c431f1"/>
    <w:rPr>
      <w:color w:val="80808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042342"/>
    <w:rPr>
      <w:rFonts w:ascii="Times New Roman CYR" w:hAnsi="Times New Roman CYR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042342"/>
    <w:rPr>
      <w:rFonts w:ascii="Times New Roman CYR" w:hAnsi="Times New Roman CYR" w:eastAsia="Times New Roman" w:cs="Times New Roman"/>
      <w:sz w:val="24"/>
      <w:szCs w:val="24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ad4795"/>
    <w:rPr>
      <w:color w:val="605E5C"/>
      <w:shd w:fill="E1DFDD" w:val="clear"/>
    </w:rPr>
  </w:style>
  <w:style w:type="character" w:styleId="2" w:customStyle="1">
    <w:name w:val="Заголовок 2 Знак"/>
    <w:basedOn w:val="DefaultParagraphFont"/>
    <w:uiPriority w:val="9"/>
    <w:qFormat/>
    <w:rsid w:val="0079781a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79781a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79781a"/>
    <w:rPr>
      <w:b/>
      <w:bCs/>
    </w:rPr>
  </w:style>
  <w:style w:type="character" w:styleId="11" w:customStyle="1">
    <w:name w:val="Заголовок 1 Знак"/>
    <w:basedOn w:val="DefaultParagraphFont"/>
    <w:uiPriority w:val="9"/>
    <w:qFormat/>
    <w:rsid w:val="0079781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12" w:customStyle="1">
    <w:name w:val="Обычный1"/>
    <w:qFormat/>
    <w:rsid w:val="00611bc4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ru-RU" w:bidi="ar-SA"/>
    </w:rPr>
  </w:style>
  <w:style w:type="paragraph" w:styleId="ConsPlusNonformat1" w:customStyle="1">
    <w:name w:val="ConsPlusNonformat"/>
    <w:link w:val="ConsPlusNonformat"/>
    <w:uiPriority w:val="99"/>
    <w:qFormat/>
    <w:rsid w:val="00611bc4"/>
    <w:pPr>
      <w:widowControl/>
      <w:bidi w:val="0"/>
      <w:spacing w:lineRule="auto" w:line="240" w:before="0" w:after="0"/>
      <w:jc w:val="star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ru-RU" w:val="ru-RU" w:bidi="ar-SA"/>
    </w:rPr>
  </w:style>
  <w:style w:type="paragraph" w:styleId="Style15">
    <w:name w:val="Колонтитулы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04234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04234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essonparagraphlessonparagraphhqspq" w:customStyle="1">
    <w:name w:val="lessonparagraph_lessonparagraph__hqspq"/>
    <w:basedOn w:val="Normal"/>
    <w:qFormat/>
    <w:rsid w:val="0079781a"/>
    <w:pPr>
      <w:spacing w:beforeAutospacing="1" w:afterAutospacing="1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qFormat/>
    <w:rsid w:val="0079781a"/>
    <w:pPr>
      <w:spacing w:beforeAutospacing="1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9781a"/>
    <w:pPr>
      <w:spacing w:before="0" w:after="20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lignright" w:customStyle="1">
    <w:name w:val="align_right"/>
    <w:basedOn w:val="Normal"/>
    <w:qFormat/>
    <w:rsid w:val="0079781a"/>
    <w:pPr>
      <w:spacing w:beforeAutospacing="1" w:afterAutospacing="1"/>
    </w:pPr>
    <w:rPr>
      <w:rFonts w:ascii="Times New Roman" w:hAnsi="Times New Roman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11bc4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Application>LibreOffice/26.2.5.2$Windows_X86_64 LibreOffice_project/cd7284b4cbbfeb507e630c1aac019f4157393acb</Application>
  <AppVersion>15.0000</AppVersion>
  <Pages>1</Pages>
  <Words>228</Words>
  <Characters>1604</Characters>
  <CharactersWithSpaces>1808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2026-06-16T13:27:00Z</dcterms:created>
  <dc:creator>Виктор</dc:creator>
  <dc:description/>
  <dc:language>ru-RU</dc:language>
  <cp:lastModifiedBy/>
  <dcterms:modified xsi:type="dcterms:W3CDTF">2026-08-14T15:40:05Z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