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569F9">
      <w:pPr>
        <w:ind w:firstLine="709"/>
        <w:jc w:val="center"/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>Описание объекта закупки</w:t>
      </w:r>
    </w:p>
    <w:p w14:paraId="60FD8224">
      <w:pPr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</w:rPr>
        <w:t>Предметом Контракта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</w:rPr>
        <w:t xml:space="preserve"> является 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u-RU"/>
        </w:rPr>
        <w:t>оказание услуг по установке кондиционера бытового, имеющегося у Заказчика, для аспирантуры ИВЭП ДВО РАН.</w:t>
      </w:r>
    </w:p>
    <w:p w14:paraId="159D4433">
      <w:pPr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lang w:val="ru-RU"/>
        </w:rPr>
        <w:t>Наименование кондиционера:</w:t>
      </w:r>
      <w:r>
        <w:rPr>
          <w:rFonts w:hint="default" w:ascii="Times New Roman" w:hAnsi="Times New Roman" w:cs="Times New Roman"/>
          <w:bCs/>
          <w:color w:val="000000"/>
          <w:sz w:val="22"/>
          <w:szCs w:val="22"/>
          <w:lang w:val="ru-RU"/>
        </w:rPr>
        <w:t xml:space="preserve"> </w:t>
      </w:r>
      <w:r>
        <w:rPr>
          <w:rFonts w:hint="eastAsia" w:ascii="TimesNewRomanPSMT" w:hAnsi="TimesNewRomanPSMT" w:eastAsia="TimesNewRomanPSMT"/>
          <w:color w:val="333333"/>
          <w:sz w:val="24"/>
          <w:szCs w:val="24"/>
        </w:rPr>
        <w:t>DEXP AC-CDW12ONF</w:t>
      </w:r>
      <w:r>
        <w:rPr>
          <w:rFonts w:hint="default" w:ascii="TimesNewRomanPSMT" w:hAnsi="TimesNewRomanPSMT" w:eastAsia="TimesNewRomanPSMT"/>
          <w:color w:val="333333"/>
          <w:sz w:val="24"/>
          <w:szCs w:val="24"/>
          <w:lang w:val="ru-RU"/>
        </w:rPr>
        <w:t>, Китайская народная республика</w:t>
      </w:r>
    </w:p>
    <w:p w14:paraId="6418B413">
      <w:pPr>
        <w:numPr>
          <w:ilvl w:val="0"/>
          <w:numId w:val="1"/>
        </w:numPr>
        <w:tabs>
          <w:tab w:val="left" w:pos="284"/>
        </w:tabs>
        <w:ind w:left="-567" w:firstLine="567"/>
        <w:jc w:val="both"/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  <w:t>Места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eastAsia="en-US"/>
        </w:rPr>
        <w:t xml:space="preserve">монтажа: </w:t>
      </w:r>
      <w:r>
        <w:rPr>
          <w:rFonts w:hint="default" w:ascii="Times New Roman" w:hAnsi="Times New Roman" w:cs="Times New Roman"/>
          <w:sz w:val="22"/>
          <w:szCs w:val="22"/>
        </w:rPr>
        <w:t xml:space="preserve">г. Хабаровск, ул.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Дикопольцева, д. 56 ,  каб. 224 (2 этаж)</w:t>
      </w:r>
    </w:p>
    <w:p w14:paraId="215BC19F">
      <w:pPr>
        <w:widowControl w:val="0"/>
        <w:numPr>
          <w:ilvl w:val="0"/>
          <w:numId w:val="1"/>
        </w:numPr>
        <w:ind w:left="284" w:leftChars="0" w:hanging="284" w:firstLineChars="0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Требования к выполнению монтажных работ</w:t>
      </w:r>
      <w:r>
        <w:rPr>
          <w:rFonts w:hint="default" w:ascii="Times New Roman" w:hAnsi="Times New Roman" w:cs="Times New Roman"/>
          <w:sz w:val="22"/>
          <w:szCs w:val="22"/>
        </w:rPr>
        <w:t>, пусконаладочных работ, ввода в эксплуатацию кондиционера бытового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, имеющегося у Заказчика</w:t>
      </w:r>
      <w:r>
        <w:rPr>
          <w:rFonts w:hint="default" w:ascii="Times New Roman" w:hAnsi="Times New Roman" w:cs="Times New Roman"/>
          <w:sz w:val="22"/>
          <w:szCs w:val="22"/>
        </w:rPr>
        <w:t>:</w:t>
      </w:r>
    </w:p>
    <w:p w14:paraId="057298CA">
      <w:pPr>
        <w:widowControl w:val="0"/>
        <w:numPr>
          <w:ilvl w:val="0"/>
          <w:numId w:val="0"/>
        </w:numPr>
        <w:ind w:leftChars="0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3"/>
        <w:tblW w:w="10348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110"/>
        <w:gridCol w:w="5528"/>
      </w:tblGrid>
      <w:tr w14:paraId="65D1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1454F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87C54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</w:rPr>
              <w:t>Наименование работ, наименование характеристики (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2"/>
                <w:szCs w:val="22"/>
                <w:lang w:eastAsia="en-US"/>
              </w:rPr>
              <w:t>показателя) работ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7F2A8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</w:rPr>
              <w:t>Значение характеристики (показателя)</w:t>
            </w:r>
          </w:p>
        </w:tc>
      </w:tr>
      <w:tr w14:paraId="730D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828A0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0AEB">
            <w:pPr>
              <w:tabs>
                <w:tab w:val="left" w:pos="0"/>
              </w:tabs>
              <w:spacing w:line="240" w:lineRule="exact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демонтаж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ранее установленн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кондиционер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0DBE1">
            <w:pPr>
              <w:tabs>
                <w:tab w:val="left" w:pos="0"/>
              </w:tabs>
              <w:spacing w:line="240" w:lineRule="exact"/>
              <w:ind w:right="13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14:paraId="6E2D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88E68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2E004">
            <w:pPr>
              <w:tabs>
                <w:tab w:val="left" w:pos="0"/>
              </w:tabs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Работы по установке наружного блока</w:t>
            </w:r>
          </w:p>
          <w:p w14:paraId="42F5D4F6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47BB8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Установка наружного блока должна быть произведена на стене здания. Место установки наружного блока кондиционера на стене здания согласовывается с Заказчиком.</w:t>
            </w:r>
          </w:p>
        </w:tc>
      </w:tr>
      <w:tr w14:paraId="1976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60B2F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10A50">
            <w:pPr>
              <w:tabs>
                <w:tab w:val="left" w:pos="0"/>
              </w:tabs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Работы по установке внутреннего блока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63B81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Внутренний блок системы должен устанавливаться в помещении с учетом функциональных требований, дизайна помещения и требований производителя Товара.</w:t>
            </w:r>
          </w:p>
        </w:tc>
      </w:tr>
      <w:tr w14:paraId="0EA3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1CDEC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5DCDE">
            <w:pPr>
              <w:tabs>
                <w:tab w:val="left" w:pos="0"/>
              </w:tabs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Прокладка внутренних и внешних трубопроводов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6B376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Общая длина трубопровода для кондиционера -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не менее 5 метров.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При монтаже магистрали фреонопровода должны использоваться медные трубы.</w:t>
            </w:r>
          </w:p>
        </w:tc>
      </w:tr>
      <w:tr w14:paraId="2C09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12B47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AE41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Отвод дренажных труб через отверстия в наружных стенах на улицу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</w:tcPr>
          <w:p w14:paraId="1ABB47EC">
            <w:pPr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Внутри помещения фреонопровод, электрический кабель или дренажный шланг укладываются в коробе. Поставщик обязан не допускать заломов и порывов дренажного шланга при протаскивании через отверстие в стене. Отверстие в стене после укладки фреонопровода, электрического кабеля и дренажного шланга заполняется теплоизолятором во избежание промерзания воды и появления сквозняков в помещении. Стены здания кирпичные.</w:t>
            </w:r>
          </w:p>
        </w:tc>
      </w:tr>
      <w:tr w14:paraId="680E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3FF7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DCFA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Подключение электропитания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AC4F5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Монтаж кабелей электропитания к существующей электрической сети выполняется силами и за счет средств поставщика до точек подключения. Кабель электропитания внутри помещения должен быть уложен в кабельный канал, прикрепленный к стене.</w:t>
            </w:r>
          </w:p>
        </w:tc>
      </w:tr>
      <w:tr w14:paraId="2ECF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C3A105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7896F">
            <w:pPr>
              <w:tabs>
                <w:tab w:val="left" w:pos="0"/>
              </w:tabs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Тестовый запуск Товара во всех режимах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FE537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После установки Товара его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14:paraId="5894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63A6E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A6F14">
            <w:pPr>
              <w:tabs>
                <w:tab w:val="left" w:pos="0"/>
              </w:tabs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Обучение специалистов Заказчика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700E4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После ввода в эксплуатацию Товара необходимо провести инструктаж работников Заказчика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14:paraId="7B7B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76E9AD">
            <w:pPr>
              <w:tabs>
                <w:tab w:val="left" w:pos="0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1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672F2">
            <w:pPr>
              <w:tabs>
                <w:tab w:val="left" w:pos="0"/>
              </w:tabs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Уборка мусора</w:t>
            </w:r>
          </w:p>
        </w:tc>
        <w:tc>
          <w:tcPr>
            <w:tcW w:w="55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D7E40">
            <w:pPr>
              <w:tabs>
                <w:tab w:val="left" w:pos="0"/>
              </w:tabs>
              <w:spacing w:line="240" w:lineRule="exact"/>
              <w:ind w:right="13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Образовавшийся мусор после сборки товара и работ по установке Товара, а также упаковочные материалы, должны быть вывезены силами и за счет средств Поставщика. Уборка мусора и упаковочного материала должна осуществляться сразу после сборки Товара и завершения его установки.</w:t>
            </w:r>
          </w:p>
        </w:tc>
      </w:tr>
    </w:tbl>
    <w:p w14:paraId="5CA99D82">
      <w:pPr>
        <w:widowControl w:val="0"/>
        <w:ind w:left="-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1D4B5F9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b/>
          <w:sz w:val="22"/>
          <w:szCs w:val="22"/>
        </w:rPr>
        <w:t>. Требования к гарантийному сроку Товара и (или) объему предоставления гарантий их качества, к гарантийному обслуживанию Товара и монтажу:</w:t>
      </w:r>
    </w:p>
    <w:p w14:paraId="213A9602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.1. Гарантийный срок на монтаж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12</w:t>
      </w:r>
      <w:r>
        <w:rPr>
          <w:rFonts w:hint="default" w:ascii="Times New Roman" w:hAnsi="Times New Roman" w:cs="Times New Roman"/>
          <w:sz w:val="22"/>
          <w:szCs w:val="22"/>
        </w:rPr>
        <w:t xml:space="preserve"> месяц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ев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Начало гарантийного периода исчисляется с даты подписания Заказчиком документов о приемке. </w:t>
      </w:r>
    </w:p>
    <w:p w14:paraId="231BB7FE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.2. Если в течение гарантийного срока, будут обнаружены недостатки  монтажа, заказчик уведомляет об этом Поставщика в порядке, предусмотренном Контрактом для направления уведомлений.</w:t>
      </w:r>
    </w:p>
    <w:p w14:paraId="1138474B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.3. Не позднее 10-го дня со дня получения Поставщиком уведомления о выявленных недостатках (дефектах) стороны составляют акт о выявленных недостатках (дефектах) с указанием таких недостатков (дефектов), причин их возникновения, порядка и сроков их устранения.</w:t>
      </w:r>
    </w:p>
    <w:p w14:paraId="6393548F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>.4.  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Срок и условия поставки и оплаты Товара и монтажа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</w:p>
    <w:p w14:paraId="544640F1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6.1. Срок монтажа: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в течение 5 рабочих дней с даты заключения контракта.</w:t>
      </w:r>
    </w:p>
    <w:p w14:paraId="354E34B4">
      <w:pPr>
        <w:widowControl w:val="0"/>
        <w:ind w:left="-567" w:firstLine="567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6.2.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Монтаж осуществляется специалистами Поставщика в соответствии с рекомендациями завода изготовителя. Все расходные материалы, необходимые для осуществления монтажа, входят в стоимость Контракта и предоставляются Поставщиком безвозмездно для Заказчика.</w:t>
      </w:r>
    </w:p>
    <w:p w14:paraId="2F2DB32A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6.3. По окончании монтажных работ представитель Поставщика производит запуск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у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становленного кондиционера в присутствии представителя Заказчика. </w:t>
      </w:r>
    </w:p>
    <w:p w14:paraId="302BB038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7. Требования к безопасности:</w:t>
      </w:r>
    </w:p>
    <w:p w14:paraId="1C48E103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7.1. Производимые работы должны соответствовать установленным нормам и правилам на виды работ (СНиПам и ГОСТам.). Общие требования по обеспечению механической и электрической безопасности - в соответствии с действующими ГОСТ. Работы должны быть выполнены в соответствии с нормативными документами по пожарной безопасности, охране труда и санитарно-гигиенического режима.</w:t>
      </w:r>
    </w:p>
    <w:p w14:paraId="5D5DF845">
      <w:pPr>
        <w:widowControl w:val="0"/>
        <w:spacing w:after="160"/>
        <w:ind w:left="-567" w:firstLine="567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7.2.</w:t>
      </w:r>
      <w:r>
        <w:rPr>
          <w:rFonts w:hint="default" w:ascii="Times New Roman" w:hAnsi="Times New Roman" w:cs="Times New Roman"/>
          <w:sz w:val="22"/>
          <w:szCs w:val="22"/>
        </w:rPr>
        <w:t xml:space="preserve"> Работы осуществляются в действующем учреждении, без отселения. Выполнение работ не должно препятствовать или создавать неудобства в работе суда или представлять угрозу жизни, здоровья сотрудников суда и посетителей.</w:t>
      </w:r>
    </w:p>
    <w:p w14:paraId="051F93FA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043" w:right="1123" w:bottom="873" w:left="952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545F3"/>
    <w:multiLevelType w:val="multilevel"/>
    <w:tmpl w:val="170545F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decimal"/>
      <w:isLgl/>
      <w:lvlText w:val="%1.%2."/>
      <w:lvlJc w:val="left"/>
      <w:pPr>
        <w:ind w:left="1365" w:hanging="1005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365" w:hanging="1005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365" w:hanging="1005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A71A89"/>
    <w:rsid w:val="1D13600E"/>
    <w:rsid w:val="3F0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3852</Characters>
  <Lines>0</Lines>
  <Paragraphs>0</Paragraphs>
  <TotalTime>5</TotalTime>
  <ScaleCrop>false</ScaleCrop>
  <LinksUpToDate>false</LinksUpToDate>
  <CharactersWithSpaces>4377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2026-04-08T23:28:00Z</dcterms:created>
  <dc:creator>2020</dc:creator>
  <cp:lastModifiedBy>WPS_1777417676</cp:lastModifiedBy>
  <dcterms:modified xsi:type="dcterms:W3CDTF">2026-06-16T22:59:39Z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15DE156F2DD6448C8EDAA790C25677B6_13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