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6"/>
        <w:ind w:left="0" w:right="0" w:firstLine="0"/>
        <w:spacing w:before="480" w:after="240" w:line="48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3"/>
        </w:rPr>
        <w:t xml:space="preserve">ОБОСНОВАНИЕ НАЧАЛЬНОЙ (МАКСИМАЛЬНОЙ) ЦЕНЫ КОНТРАКТА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(метод сопоставимых рыночных цен, выбор минимальной цены)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1. Общие сведения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690"/>
        <w:gridCol w:w="545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Параметр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Значение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Предмет закупки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Поставка открыток на подарок для корпоративных поздравлений (2 наименования)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Заказчик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Департамент Росгидромета по СФО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Дата составления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02.09.2026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Метод определения НМЦК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Метод сопоставимых рыночных цен (анализ рынка) в соответствии с ч. 1 ст. 22 Закона № 44-ФЗ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6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Выбранный подход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4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Установление НМЦК на уровне </w:t>
            </w: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наименьшей</w:t>
            </w: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 общей цены из полученных предложений (обеспечение экономии бюджетных средств)</w:t>
            </w:r>
            <w:r/>
          </w:p>
        </w:tc>
      </w:tr>
    </w:tbl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2. Перечень закупаемых товаров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003"/>
        <w:gridCol w:w="3208"/>
        <w:gridCol w:w="1003"/>
        <w:gridCol w:w="1915"/>
        <w:gridCol w:w="206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№ п/п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20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Наименование товара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ОКПД2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91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ТРУ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0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Кол-во (упаковок по 10 шт.)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20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Открытка на подарок для корпоративных поздравлений, 10 шт, ВЕВА, золотистый, синий, розовое золото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58.19.11.100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91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304007102.000057421_26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0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 упак. (10 шт.)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20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Открытка на подарок для корпоративных поздравлений, 10 шт, ВЕВА, золотистый, синий, розовое золото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0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58.19.11.100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91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304007102.000057422_26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20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 упак. (10 шт.)</w:t>
            </w:r>
            <w:r/>
          </w:p>
        </w:tc>
      </w:tr>
    </w:tbl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color w:val="0f1115"/>
          <w:sz w:val="24"/>
        </w:rPr>
        <w:t xml:space="preserve">Обе позиции полностью идентичны по характеристикам, различаются только кодом ТРУ для целей учёта.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3. Анализ рыночных цен (коммерческие предложения)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Заказчиком получены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четыре коммерческих предложения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от разных поставщиков на идентичные товары с одинаковыми условиями поставки (срок, доставка, гарантия). Все цены указаны без НДС (поставщики применяют УСН).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65"/>
        <w:gridCol w:w="1458"/>
        <w:gridCol w:w="1776"/>
        <w:gridCol w:w="1776"/>
        <w:gridCol w:w="1390"/>
        <w:gridCol w:w="183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9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Поставщик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Цена за позицию 1, руб.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Цена за позицию 2, руб.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Общая сумма, руб.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8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Реквизиты предложения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9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ООО «Литигатор»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2 735,46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2 735,46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5 470,92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8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№ 32812 от 02.09.2026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9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ООО «КиД»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2 778,88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2 778,88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5 557,76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8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№ 28286 от 02.09.2026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9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ИП Моховикова А.В.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2 800,59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2 800,59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5 601,18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8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№ 48087 от 02.09.2026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96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45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ООО «ТД Лекс»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2 822,00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77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2 822,00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139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5 644,00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18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№ 31115 от 02.09.2026</w:t>
            </w:r>
            <w:r/>
          </w:p>
        </w:tc>
      </w:tr>
    </w:tbl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4. Обоснование выбора минимальной цены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В соответствии с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частью 1 статьи 22 Закона № 44-ФЗ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при определении НМЦК методом сопоставимых рыночных цен заказчик вправе использовать любую цену из полученного диапазона, если она признана достоверной и соответствует рыночным условиям. Закон не обязывает применять среднее арифметическое значение.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Основания для принятия минимальной общей цены (5 470,92 руб. от ООО «Литигатор»):</w:t>
      </w:r>
      <w:r/>
    </w:p>
    <w:p>
      <w:pPr>
        <w:pStyle w:val="32"/>
        <w:numPr>
          <w:ilvl w:val="0"/>
          <w:numId w:val="2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Идентичность предмета закупки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– все предложения содержат товары с абсолютно одинаковыми характеристиками (открытки на подарок для корпоративных поздравлений, 10 шт, ВЕВА, золотистый, синий, розовое золото).</w:t>
      </w:r>
      <w:r/>
    </w:p>
    <w:p>
      <w:pPr>
        <w:pStyle w:val="32"/>
        <w:numPr>
          <w:ilvl w:val="0"/>
          <w:numId w:val="2"/>
        </w:numPr>
        <w:ind w:right="0"/>
        <w:spacing w:before="0" w:after="12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Единые условия поставки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: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срок поставки – 15 рабочих дней с даты заключения контракта;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доставка включена в цену;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адрес поставки – Новосибирск, ул. Советская, д. 30, к. 314;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срок действия предложений – 5 календарных дней;</w:t>
      </w:r>
      <w:r/>
    </w:p>
    <w:p>
      <w:pPr>
        <w:pStyle w:val="32"/>
        <w:numPr>
          <w:ilvl w:val="0"/>
          <w:numId w:val="3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все цены указаны без НДС.</w:t>
      </w:r>
      <w:r/>
    </w:p>
    <w:p>
      <w:pPr>
        <w:pStyle w:val="32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Рыночный характер минимальной цены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– разница между минимальной и средней ценой незначительна. Для проверки выполнен расчёт среднего арифметического:</w:t>
        <w:br/>
      </w:r>
      <w:r>
        <w:rPr>
          <w:rFonts w:ascii="Liberation Sans" w:hAnsi="Liberation Sans" w:eastAsia="Liberation Sans" w:cs="Liberation Sans"/>
          <w:color w:val="0f1115"/>
          <w:highlight w:val="none"/>
        </w:rPr>
        <w:t xml:space="preserve">(5 470,92 + 5 557,76 + 5 601,18 + 5 644,00) / 4 = 5 568,47 руб.</w:t>
        <w:br/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Минимальная цена ниже среднего значения всего на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1,75 %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, что исключает демпинг и подтверждает её обоснованность.</w:t>
      </w:r>
      <w:r/>
    </w:p>
    <w:p>
      <w:pPr>
        <w:pStyle w:val="32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Эффективность использования бюджетных средств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– выбор минимальной цены соответствует принципу ответственности за результативность закупок (ст. 12 Закона № 44-ФЗ) и позволяет сэкономить бюджетные средства без ущерба для качества.</w:t>
      </w:r>
      <w:r/>
    </w:p>
    <w:p>
      <w:pPr>
        <w:pStyle w:val="32"/>
        <w:numPr>
          <w:ilvl w:val="0"/>
          <w:numId w:val="4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Согласно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п. 3.20 Методических рекомендаций по применению методов определения НМЦК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(утв. Приказом Минэкономразвития России от 02.10.2013 № 567), заказчик вправе не усреднять цены при наличии обоснования выбора конкретной цены.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5. Расчёт НМЦК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НМЦК устанавливается равной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минимальной общей стоимости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товаров, указанной в коммерческом предложении ООО «Литигатор»: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НМЦК = 5 470,92 (Пять тысяч четыреста семьдесят) рублей 92 копейки.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color w:val="0f1115"/>
          <w:sz w:val="24"/>
        </w:rPr>
        <w:t xml:space="preserve">Данная сумма включает поставку двух упаковок открыток (каждая по 10 шт.) одного вида, но с двумя разными кодами ТРУ. Фактически поставляется 2 упаковки по 10 открыток в каждой, всего 20 открыток.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6. Итоговая начальная (максимальная) цена контракта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Начальная (максимальная) цена контракта составляет:</w:t>
        <w:br/>
        <w:t xml:space="preserve">5 470,92 руб. (Пять тысяч четыреста семьдесят рублей 92 копейки).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НДС не облагается на основании применения поставщиками упрощённой системы налогообложения.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7. Условия поставки, учтённые при формировании НМЦК</w:t>
      </w:r>
      <w:r/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823"/>
        <w:gridCol w:w="532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Условие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Значение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Срок поставки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 течение 15 рабочих дней с даты заключения контракта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Условия доставки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Доставка включена в стоимость товара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Адрес поставки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Новосибирск, 630099, г. Новосибирск, ул. Советская, д. 30, к. 314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38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000000"/>
                <w:sz w:val="23"/>
              </w:rPr>
              <w:t xml:space="preserve">Гарантийные обязательства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32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000000"/>
                <w:sz w:val="23"/>
              </w:rPr>
              <w:t xml:space="preserve">В соответствии с условиями поставщика (стандартные для данной продукции)</w:t>
            </w:r>
            <w:r/>
          </w:p>
        </w:tc>
      </w:tr>
    </w:tbl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8. Нормативное обоснование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Расчёт произведён в соответствии с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частью 1 статьи 22 Федерального закона № 44-ФЗ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.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Применён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метод сопоставимых рыночных цен (анализа рынка)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как приоритетный (ч. 6 ст. 22 Закона № 44-ФЗ).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Использованы цены из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четырёх коммерческих предложений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, полученных по запросу заказчика, что соответствует требованию об использовании не менее трёх источников ценовой информации (п. 3.9 Методических рекомендаций, утв. Приказом Минэкономразвития № 567).</w:t>
      </w:r>
      <w:r/>
    </w:p>
    <w:p>
      <w:pPr>
        <w:pStyle w:val="32"/>
        <w:numPr>
          <w:ilvl w:val="0"/>
          <w:numId w:val="5"/>
        </w:numPr>
        <w:ind w:right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В обосновании указаны реквизиты всех полученных предложений (№ 32812, № 28286, № 48087, № 31115 от 02.09.2026).</w:t>
      </w:r>
      <w:r/>
    </w:p>
    <w:p>
      <w:pPr>
        <w:pStyle w:val="18"/>
        <w:ind w:left="0" w:right="0" w:firstLine="0"/>
        <w:spacing w:before="480" w:after="240" w:line="45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30"/>
        </w:rPr>
        <w:t xml:space="preserve">9. Заключение</w:t>
      </w:r>
      <w:r/>
    </w:p>
    <w:p>
      <w:pPr>
        <w:ind w:left="0" w:right="0" w:firstLine="0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f1115"/>
          <w:sz w:val="24"/>
        </w:rPr>
        <w:t xml:space="preserve">Предлагаемая НМЦК в размере </w:t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5 470,92 руб.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полностью соответствует рыночным ценам на аналогичную продукцию, подтверждена четырьмя независимыми поставщиками, обеспечивает экономию бюджетных средств и не нарушает требований 44-ФЗ.</w:t>
      </w:r>
      <w:r/>
    </w:p>
    <w:p>
      <w:pPr>
        <w:ind w:left="0" w:right="0" w:firstLine="0"/>
        <w:spacing w:before="24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Дата составления: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02.09.2026</w:t>
        <w:br/>
      </w:r>
      <w:r>
        <w:rPr>
          <w:rFonts w:ascii="Liberation Sans" w:hAnsi="Liberation Sans" w:eastAsia="Liberation Sans" w:cs="Liberation Sans"/>
          <w:b/>
          <w:color w:val="0f1115"/>
          <w:sz w:val="24"/>
        </w:rPr>
        <w:t xml:space="preserve">Ответственный за расчёт:</w:t>
      </w:r>
      <w:r>
        <w:rPr>
          <w:rFonts w:ascii="Liberation Sans" w:hAnsi="Liberation Sans" w:eastAsia="Liberation Sans" w:cs="Liberation Sans"/>
          <w:color w:val="0f1115"/>
          <w:sz w:val="24"/>
        </w:rPr>
        <w:t xml:space="preserve"> __________________ / __________________ /</w:t>
      </w:r>
      <w:r/>
    </w:p>
    <w:p>
      <w:pPr>
        <w:pStyle w:val="620"/>
      </w:pPr>
      <w:r/>
      <w:r/>
    </w:p>
    <w:sectPr>
      <w:footnotePr/>
      <w:endnotePr/>
      <w:type w:val="nextPage"/>
      <w:pgSz w:w="11905" w:h="16837" w:orient="portrait"/>
      <w:pgMar w:top="1134" w:right="1134" w:bottom="1134" w:left="1134" w:header="1134" w:footer="113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Droid Sans Fallback">
    <w:panose1 w:val="02000603000000000000"/>
  </w:font>
  <w:font w:name="Droid Sans Devanagari">
    <w:panose1 w:val="02000603000000000000"/>
  </w:font>
  <w:font w:name="Liberation 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§"/>
      <w:lvlJc w:val="left"/>
      <w:pPr>
        <w:ind w:left="0" w:firstLine="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character" w:styleId="48">
    <w:name w:val="Caption Char"/>
    <w:basedOn w:val="12"/>
    <w:link w:val="624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619" w:default="1">
    <w:name w:val="DStyle_paragraph"/>
    <w:pPr>
      <w:widowControl/>
    </w:pPr>
    <w:rPr>
      <w:rFonts w:ascii="Liberation Serif" w:hAnsi="Liberation Serif" w:eastAsia="Droid Sans Fallback" w:cs="Droid Sans Devanagari"/>
      <w:color w:val="auto"/>
      <w:sz w:val="24"/>
      <w:szCs w:val="24"/>
      <w:lang w:val="ru-RU" w:eastAsia="zh-CN" w:bidi="hi-IN"/>
    </w:rPr>
  </w:style>
  <w:style w:type="paragraph" w:styleId="620" w:customStyle="1">
    <w:name w:val="Standard"/>
    <w:basedOn w:val="619"/>
  </w:style>
  <w:style w:type="paragraph" w:styleId="621" w:customStyle="1">
    <w:name w:val="Heading"/>
    <w:basedOn w:val="620"/>
    <w:next w:val="622"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622" w:customStyle="1">
    <w:name w:val="Text body"/>
    <w:basedOn w:val="620"/>
    <w:qFormat/>
    <w:pPr>
      <w:spacing w:before="0" w:after="140" w:line="276" w:lineRule="auto"/>
    </w:pPr>
  </w:style>
  <w:style w:type="paragraph" w:styleId="623" w:customStyle="1">
    <w:name w:val="List"/>
    <w:basedOn w:val="622"/>
    <w:rPr>
      <w:rFonts w:cs="Droid Sans Devanagari"/>
    </w:rPr>
  </w:style>
  <w:style w:type="paragraph" w:styleId="624" w:customStyle="1">
    <w:name w:val="Caption"/>
    <w:basedOn w:val="620"/>
    <w:pPr>
      <w:spacing w:before="120" w:after="120"/>
    </w:pPr>
    <w:rPr>
      <w:rFonts w:cs="Droid Sans Devanagari"/>
      <w:i/>
      <w:iCs/>
      <w:sz w:val="24"/>
      <w:szCs w:val="24"/>
    </w:rPr>
  </w:style>
  <w:style w:type="paragraph" w:styleId="625" w:customStyle="1">
    <w:name w:val="Index"/>
    <w:basedOn w:val="620"/>
    <w:rPr>
      <w:rFonts w:cs="Droid Sans Devanagari"/>
    </w:rPr>
  </w:style>
  <w:style w:type="character" w:styleId="630" w:default="1">
    <w:name w:val="Default Paragraph Font"/>
    <w:uiPriority w:val="1"/>
    <w:semiHidden/>
    <w:unhideWhenUsed/>
  </w:style>
  <w:style w:type="numbering" w:styleId="631" w:default="1">
    <w:name w:val="No List"/>
    <w:uiPriority w:val="99"/>
    <w:semiHidden/>
    <w:unhideWhenUsed/>
  </w:style>
  <w:style w:type="table" w:styleId="63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zoy</cp:lastModifiedBy>
  <cp:revision>1</cp:revision>
  <dcterms:created xsi:type="dcterms:W3CDTF">2021-11-23T16:56:10Z</dcterms:created>
  <dcterms:modified xsi:type="dcterms:W3CDTF">2026-09-02T05:11:43Z</dcterms:modified>
</cp:coreProperties>
</file>