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90" w:after="90"/>
        <w:ind w:left="90" w:right="90"/>
        <w:jc w:val="center"/>
        <w:outlineLvl w:val="2"/>
        <w:rPr/>
      </w:pPr>
      <w:r>
        <w:rPr>
          <w:b/>
          <w:color w:val="000000"/>
          <w:sz w:val="22"/>
        </w:rPr>
        <w:t xml:space="preserve">Договор № </w:t>
      </w:r>
      <w:r>
        <w:rPr>
          <w:b/>
          <w:color w:val="000000"/>
          <w:sz w:val="22"/>
        </w:rPr>
        <w:t>_____</w:t>
      </w:r>
      <w:r>
        <w:rPr/>
        <w:br/>
      </w:r>
    </w:p>
    <w:tbl>
      <w:tblPr>
        <w:tblStyle w:val="NormalTablePHPDOCX"/>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3462"/>
        <w:gridCol w:w="6443"/>
      </w:tblGrid>
      <w:tr>
        <w:trPr/>
        <w:tc>
          <w:tcPr>
            <w:tcW w:w="3462" w:type="dxa"/>
            <w:tcBorders/>
          </w:tcPr>
          <w:p>
            <w:pPr>
              <w:pStyle w:val="Normal"/>
              <w:widowControl/>
              <w:spacing w:before="0" w:after="0"/>
              <w:jc w:val="left"/>
              <w:rPr>
                <w:kern w:val="0"/>
                <w:lang w:val="ru-RU" w:eastAsia="ru-RU" w:bidi="ar-SA"/>
              </w:rPr>
            </w:pPr>
            <w:r>
              <w:rPr>
                <w:color w:val="000000"/>
                <w:kern w:val="0"/>
                <w:sz w:val="22"/>
                <w:lang w:val="ru-RU" w:eastAsia="ru-RU" w:bidi="ar-SA"/>
              </w:rPr>
              <w:t>г. Москва</w:t>
            </w:r>
          </w:p>
        </w:tc>
        <w:tc>
          <w:tcPr>
            <w:tcW w:w="6443" w:type="dxa"/>
            <w:tcBorders/>
          </w:tcPr>
          <w:p>
            <w:pPr>
              <w:pStyle w:val="Normal"/>
              <w:widowControl/>
              <w:spacing w:before="0" w:after="0"/>
              <w:jc w:val="right"/>
              <w:rPr>
                <w:kern w:val="0"/>
                <w:lang w:val="ru-RU" w:eastAsia="ru-RU" w:bidi="ar-SA"/>
              </w:rPr>
            </w:pPr>
            <w:r>
              <w:rPr>
                <w:color w:val="000000"/>
                <w:kern w:val="0"/>
                <w:sz w:val="22"/>
                <w:lang w:val="ru-RU" w:eastAsia="ru-RU" w:bidi="ar-SA"/>
              </w:rPr>
              <w:t>«</w:t>
            </w:r>
            <w:r>
              <w:rPr>
                <w:color w:val="000000"/>
                <w:kern w:val="0"/>
                <w:sz w:val="22"/>
                <w:lang w:val="ru-RU" w:eastAsia="ru-RU" w:bidi="ar-SA"/>
              </w:rPr>
              <w:t>___</w:t>
            </w:r>
            <w:r>
              <w:rPr>
                <w:color w:val="000000"/>
                <w:kern w:val="0"/>
                <w:sz w:val="22"/>
                <w:lang w:val="ru-RU" w:eastAsia="ru-RU" w:bidi="ar-SA"/>
              </w:rPr>
              <w:t xml:space="preserve">» </w:t>
            </w:r>
            <w:r>
              <w:rPr>
                <w:color w:val="000000"/>
                <w:kern w:val="0"/>
                <w:sz w:val="22"/>
                <w:lang w:val="ru-RU" w:eastAsia="ru-RU" w:bidi="ar-SA"/>
              </w:rPr>
              <w:t>________</w:t>
            </w:r>
            <w:r>
              <w:rPr>
                <w:color w:val="000000"/>
                <w:kern w:val="0"/>
                <w:sz w:val="22"/>
                <w:lang w:val="ru-RU" w:eastAsia="ru-RU" w:bidi="ar-SA"/>
              </w:rPr>
              <w:t xml:space="preserve"> 2026 г.</w:t>
            </w:r>
          </w:p>
        </w:tc>
      </w:tr>
    </w:tbl>
    <w:p>
      <w:pPr>
        <w:pStyle w:val="Normal"/>
        <w:jc w:val="both"/>
        <w:rPr/>
      </w:pPr>
      <w:r>
        <w:rPr>
          <w:color w:val="000000"/>
          <w:sz w:val="22"/>
        </w:rPr>
        <w:t>_____________________________________________</w:t>
      </w:r>
      <w:r>
        <w:rPr>
          <w:color w:val="000000"/>
          <w:sz w:val="22"/>
        </w:rPr>
        <w:t xml:space="preserve">, именуемое в дальнейшем «Исполнитель», в лице </w:t>
      </w:r>
      <w:r>
        <w:rPr>
          <w:color w:val="000000"/>
          <w:sz w:val="22"/>
        </w:rPr>
        <w:t>________________________________________________________</w:t>
      </w:r>
      <w:r>
        <w:rPr>
          <w:color w:val="000000"/>
          <w:sz w:val="22"/>
        </w:rPr>
        <w:t xml:space="preserve">, действующего на основании </w:t>
      </w:r>
      <w:r>
        <w:rPr>
          <w:color w:val="000000"/>
          <w:sz w:val="22"/>
        </w:rPr>
        <w:t>_______________________________________________</w:t>
      </w:r>
      <w:r>
        <w:rPr>
          <w:color w:val="000000"/>
          <w:sz w:val="22"/>
        </w:rPr>
        <w:t xml:space="preserve">, с одной стороны, и 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именуемое в дальнейшем «Заказчик», в лице </w:t>
      </w:r>
      <w:r>
        <w:rPr>
          <w:color w:val="000000"/>
          <w:sz w:val="22"/>
        </w:rPr>
        <w:t>___________________________________________________</w:t>
      </w:r>
    </w:p>
    <w:p>
      <w:pPr>
        <w:pStyle w:val="Normal"/>
        <w:jc w:val="both"/>
        <w:rPr>
          <w:color w:val="000000"/>
          <w:sz w:val="22"/>
        </w:rPr>
      </w:pPr>
      <w:r>
        <w:rPr>
          <w:color w:val="000000"/>
          <w:sz w:val="22"/>
        </w:rPr>
        <w:t>_______________________________</w:t>
      </w:r>
      <w:r>
        <w:rPr>
          <w:color w:val="000000"/>
          <w:sz w:val="22"/>
        </w:rPr>
        <w:t xml:space="preserve">, действующего на основании </w:t>
      </w:r>
      <w:r>
        <w:rPr>
          <w:color w:val="000000"/>
          <w:sz w:val="22"/>
        </w:rPr>
        <w:t>_________________________________</w:t>
      </w:r>
      <w:r>
        <w:rPr>
          <w:color w:val="000000"/>
          <w:sz w:val="22"/>
        </w:rPr>
        <w:t xml:space="preserve"> г., с другой стороны, а вместе именуемые «Стороны», заключили настоящий Договор о следующем:</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1. Предмет Договора</w:t>
      </w:r>
    </w:p>
    <w:p>
      <w:pPr>
        <w:pStyle w:val="Normal"/>
        <w:jc w:val="both"/>
        <w:rPr/>
      </w:pPr>
      <w:r>
        <w:rPr>
          <w:color w:val="000000"/>
          <w:sz w:val="22"/>
        </w:rPr>
        <w:t xml:space="preserve">1.1. В соответствии с настоящим Договором Заказчик поручает, а Исполнитель принимает на себя следующие обязательства: Произвести публикацию в журнале «Вестник государственной регистрации» сообщения Заказчика со следующим текстом: </w:t>
      </w:r>
      <w:r>
        <w:rPr>
          <w:color w:val="000000"/>
          <w:sz w:val="20"/>
        </w:rPr>
        <w:t>Повторная. Предыдущее сообщение было опубликовано в № 29(1104) 2026 от 29.07.2026. 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ОГРН 1047797082068, ИНН 7714584918, КПП 771401001, место нахождения 125319, г. Москва, ул. Коккинаки, д.6, Руководитель - главный эксперт по медико-социальной экспертизе Шуст Александр Григорьевич, e-mail 1557872@msemo.ru, тел. 8(499) 152-05-60) уведомляет о том, что 29 июня 2026 года Правительством Российской Федерации (Распоряжение № 1659-р от 29.06.2026 года) принято решение о реорганизации федеральных казенных учреждений медико-социальной экспертизы Министерства труда и социальной защиты Российской Федерации путем слияния ФЕДЕРАЛЬНОЕ КАЗЕННОЕ УЧРЕЖДЕНИЕ ГЛАВНОЕ БЮРО МЕДИКО-СОЦИАЛЬНОЙ ЭКСПЕРТИЗЫ ПО РЕСПУБЛИКЕ АДЫГЕЯ (АДЫГЕЯ) МИНИСТЕРСТВА ТРУДА И СОЦИАЛЬНОЙ ЗАЩИТЫ РОССИЙСКОЙ ФЕДЕРАЦИИ (ФКУ ГБ МСЭ ПО РЕСПУБЛИКЕ АДЫГЕЯ (АДЫГЕЯ) МИНТРУДА РОССИИ, ОГРН 1040100553525, ИНН 0105043890, КПП 010501001, место нахождения: 385018, г. Майкоп, ул. Курганная, д. 708Б, здание 1, Батмен Фатимет Асланбечевна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АЛТАЙ" МИНИСТЕРСТВА ТРУДА И СОЦИАЛЬНОЙ ЗАЩИТЫ РОССИЙСКОЙ ФЕДЕРАЦИИ (ФКУ "ГБ МСЭ ПО РЕСПУБЛИКЕ АЛТАЙ" МИНТРУДА РОССИИ, ОГРН 1040400734747, ИНН 0411116636, КПП 041101001, место нахождения: 649000, г. Горно-Алтайск, ул. Эркемена Палкина, д. 2, Еркинова Евгения Васильевна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БАШКОРТОСТАН" МИНИСТЕРСТВА ТРУДА И СОЦИАЛЬНОЙ ЗАЩИТЫ РОССИЙСКОЙ ФЕДЕРАЦИИ (ФКУ "ГБ МСЭ ПО РЕСПУБЛИКЕ БАШКОРТОСТАН" МИНТРУДА РОССИИ, ОГРН 1040204628111, ИНН 0278107229, КПП 027801001, место нахождения: 450006, г. Уфа, Бульвар Ибрагимова, д. 61, Смирнов Виталий Александрович (Врио руководителя - главного эксперта по медико-социальной экспертизе)), ФЕДЕРАЛЬНОЕ КАЗЕННОЕ УЧРЕЖДЕНИЕ "ГЛАВНОЕ БЮРО МЕДИКО-СОЦИАЛЬНОЙ ЭКСПЕРТИЗЫ ПО РЕСПУБЛИКЕ БУРЯТИЯ" МИНИСТЕРСТВА ТРУДА И СОЦИАЛЬНОЙ ЗАЩИТЫ РОССИЙСКОЙ ФЕДЕРАЦИИ (ФКУ "ГБ МСЭ ПО РЕСПУБЛИКЕ БУРЯТИЯ" МИНТРУДА РОССИИ, ОГРН 1050302650067, ИНН 0323121362, КПП 032301001, место нахождения: 4670047, г. Улан-Удэ ул. Пирогова 30а, Маринов Булат Ильич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ДАГЕСТАН" МИНИСТЕРСТВА ТРУДА И СОЦИАЛЬНОЙ ЗАЩИТЫ РОССИЙСКОЙ ФЕДЕРАЦИИ (ФКУ "ГБ МСЭ ПО РЕСПУБЛИКЕ ДАГЕСТАН" МИНТРУДА РОССИИ, ОГРН 1040502630453, ИНН 0562059228, КПП 057301001, место нахождения: 367007, г. Махачкала, ул. Буганова, 17Б, Рамазанов Шамиль Рамазанович (Руководитель-главный эксперт по медико-социальной экспертизе)), ФЕДЕРАЛЬНОЕ КАЗЕННОЕ УЧРЕЖДЕНИЕ "ГЛАВНОЕ БЮРО МЕДИКО-СОЦИАЛЬНОЙ ЭКСПЕРТИЗЫ ПО ДОНЕЦКОЙ НАРОДНОЙ РЕСПУБЛИКЕ" МИНИСТЕРСТВА ТРУДА И СОЦИАЛЬНОЙ ЗАЩИТЫ РОССИЙСКОЙ ФЕДЕРАЦИИ (ФКУ "ГБ МСЭ ПО ДНР" МИНТРУДА РОССИИ, ОГРН 1239300001820, ИНН 9303032618, КПП 930301001, место нахождения: 283017, Донецкая Народная Республика, г. Донецк, ул. Ульриха, д. 55, Курлов Валентин Валентинович (И.о. руководителя-главного эксперта по медико-социальной экспертизе)), ФЕДЕРАЛЬНОЕ КАЗЕННОЕ УЧРЕЖДЕНИЕ "ГЛАВНОЕ БЮРО МЕДИКО-СОЦИАЛЬНОЙ ЭКСПЕРТИЗЫ ПО РЕСПУБЛИКЕ ИНГУШЕТИЯ" МИНИСТЕРСТВА ТРУДА И СОЦИАЛЬНОЙ ЗАЩИТЫ РОССИЙСКОЙ ФЕДЕРАЦИИ (ФКУ "ГБ МСЭ ПО РЕСПУБЛИКЕ ИНГУШЕТИЯ" МИНТРУДА РОССИИ, ОГРН 1050600480017, ИНН 0606013537, КПП 060601001, место нахождения: 386107, г. Назрань, ул. Радужная, д.24/1, Алисханов Магомет Алисханович (Руководитель - главный эксперт по медико-социальной экспертизе)), ФЕДЕРАЛЬНОЕ КАЗЕННОЕ УЧРЕЖДЕНИЕ "ГЛАВНОЕ БЮРО МЕДИКО-СОЦИАЛЬНОЙ ЭКСПЕРТИЗЫ ПО КАБАРДИНО-БАЛКАРСКОЙ РЕСПУБЛИКЕ" МИНИСТЕРСТВА ТРУДА И СОЦИАЛЬНОЙ ЗАЩИТЫ РОССИЙСКОЙ ФЕДЕРАЦИИ (ФКУ "ГБ МСЭ ПО КАБАРДИНО-БАЛКАРСКОЙ РЕСПУБЛИКЕ" МИНТРУДА РОССИИ, ОГРН 1040700235498, ИНН 0721009828, КПП 072501001, место нахождения: 360003, г. Нальчик, ул. Тарчокова, д. 131-в, Шерметова Ирина Владимировна (И.о. руководителя-главного эксперта по медико-социальной экспертизе)), ФЕДЕРАЛЬНОЕ КАЗЕННОЕ УЧРЕЖДЕНИЕ "ГЛАВНОЕ БЮРО МЕДИКО-СОЦИАЛЬНОЙ ЭКСПЕРТИЗЫ ПО РЕСПУБЛИКЕ КАЛМЫКИЯ" МИНИСТЕРСТВА ТРУДА И СОЦИАЛЬНОЙ ЗАЩИТЫ РОССИЙСКОЙ ФЕДЕРАЦИИ (ФКУ "ГБ МСЭ ПО РЕСПУБЛИКЕ КАЛМЫКИЯ" МИНТРУДА РОССИИ, ОГРН 1040866732059, ИНН 0814162970, КПП 081601001, место нахождения: 358003, г. Элиста, ул. Ю. Клыкова д. 81К, Данжинов Баатр Пурвеевич (И.о. руководителя-главного эксперта по медико-социальной экспертизе)), ФЕДЕРАЛЬНОЕ КАЗЕННОЕ УЧРЕЖДЕНИЕ "ГЛАВНОЕ БЮРО МЕДИКО-СОЦИАЛЬНОЙ ЭКСПЕРТИЗЫ ПО КАРАЧАЕВО-ЧЕРКЕССКОЙ РЕСПУБЛИКЕ" МИНИСТЕРСТВА ТРУДА И СОЦИАЛЬНОЙ ЗАЩИТЫ РОССИЙСКОЙ ФЕДЕРАЦИИ (ФКУ "ГБ МСЭ ПО КАРАЧАЕВО-ЧЕРКЕССКОЙ РЕСПУБЛИКЕ" МИНТРУДА РОССИИ.", ОГРН 1040900967700, ИНН 0914000765, КПП 091701001, место нахождения: 369000, г. Черкесск, пер.Мотодромный, д. 14, Аргунова Зурида Мухамедовна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КАРЕЛИЯ" МИНИСТЕРСТВА ТРУДА И СОЦИАЛЬНОЙ ЗАЩИТЫ РОССИЙСКОЙ ФЕДЕРАЦИИ (ФКУ "ГБ МСЭ ПО РЕСПУБЛИКЕ КАРЕЛИЯ" МИНТРУДА РОССИИ, ОГРН 1041000270035, ИНН 1001048649, КПП 100101001, место нахождения: 185030, г. Петрозаводск, ул. Лизы Чайкиной, 19, Николаев Дмитрий Николаевич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КОМИ" МИНИСТЕРСТВА ТРУДА И СОЦИАЛЬНОЙ ЗАЩИТЫ РОССИЙСКОЙ ФЕДЕРАЦИИ (ФКУ "ГБ МСЭ ПО РЕСПУБЛИКЕ КОМИ" МИНТРУДА РОССИИ", ОГРН 1041100439379, ИНН 1101486290, КПП 110101001, место нахождения: 167000, г. Сыктывкар, ул. Интернациональная д.100, Шучалин Максим Васильевич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КРЫМ" МИНИСТЕРСТВА ТРУДА И СОЦИАЛЬНОЙ ЗАЩИТЫ РОССИЙСКОЙ ФЕДЕРАЦИИ (ФКУ "ГБ МСЭ ПО РЕСПУБЛИКЕ КРЫМ" МИНТРУДА РОССИИ, ОГРН 1149102013928, ИНН 9102009908, КПП 910201001, место нахождения: 295024, г. Симферополь, ул. 1 Конной Армии, д. 17Б, Семенов Сергей Павлович (Руководитель - главный эксперт по медико-социальной экспертизе)), ФЕДЕРАЛЬНОЕ КАЗЕННОЕ УЧРЕЖДЕНИЕ "ГЛАВНОЕ БЮРО МЕДИКО-СОЦИАЛЬНОЙ ЭКСПЕРТИЗЫ ПО ЛУГАНСКОЙ НАРОДНОЙ РЕСПУБЛИКЕ" МИНИСТЕРСТВА ТРУДА И СОЦИАЛЬНОЙ ЗАЩИТЫ РОССИЙСКОЙ ФЕДЕРАЦИИ (ФКУ "ГБ МСЭ ПО ЛНР" МИНТРУДА РОССИИ, ОГРН 1239400001720, ИНН 9403026086, КПП 940301001, место нахождения: 291011, г. Луганск, ул. Шелкового П.И, д. 1б, Выприцкая Ирина Леонидовна (И.о. руководителя-главного эксперта по медико-социальной экспертизе)), ФЕДЕРАЛЬНОЕ КАЗЕННОЕ УЧРЕЖДЕНИЕ "ГЛАВНОЕ БЮРО МЕДИКО-СОЦИАЛЬНОЙ ЭКСПЕРТИЗЫ ПО РЕСПУБЛИКЕ МАРИЙ ЭЛ" МИНИСТЕРСТВА ТРУДА И СОЦИАЛЬНОЙ ЗАЩИТЫ РОССИЙСКОЙ ФЕДЕРАЦИИ (ФКУ "ГБ МСЭ ПО РЕСПУБЛИКЕ МАРИЙ ЭЛ" МИНТРУДА РОССИИ, ОГРН 1041200454822, ИНН 1215099464, КПП 121501001, место нахождения: 424031, г. Йошкар-Ола, ул. Я.Эшпая, д.103, Мозайло Галина Валериановна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(ФКУ "ГБ МСЭ ПО РЕСПУБЛИКЕ МОРДОВИЯ" МИНТРУДА РОССИИ, ОГРН 1041316017896, ИНН 1326192363, КПП 132601001, место нахождения: 430027, г. Саранск, ул. М.Расковой, д.10, Борисова Ольга Анатольевна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САХА (ЯКУТИЯ)" МИНИСТЕРСТВА ТРУДА И СОЦИАЛЬНОЙ ЗАЩИТЫ РОССИЙСКОЙ ФЕДЕРАЦИИ (ФКУ "ГБ МСЭ ПО РЕСПУБЛИКЕ САХА (ЯКУТИЯ)" МИНТРУДА РОССИИ, ОГРН 1021401046721, ИНН 1435067179, КПП 143501001, место нахождения: 677005, г. Якутск, ул. Курашова, дом. 65, Гоголева Анастасия Ивановна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СЕВЕРНАЯ ОСЕТИЯ - АЛАНИЯ" МИНИСТЕРСТВА ТРУДА И СОЦИАЛЬНОЙ ЗАЩИТЫ РОССИЙСКОЙ ФЕДЕРАЦИИ (ФКУ "ГБ МСЭ ПО РЕСПУБЛИКЕ СЕВЕРНАЯ ОСЕТИЯ - АЛАНИЯ" МИНТРУДА РОССИИ, ОГРН 1051500400203, ИНН 1515900438, КПП 151301001, место нахождения: 362008, г. Владикавказ, проспект Коста, 93а, Бериева Лира Майрановна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 (ФКУ "ГБ МСЭ ПО РЕСПУБЛИКЕ ТАТАРСТАН (ТАТАРСТАН)" МИНТРУДА РОССИИ, ОГРН 1041625496791, ИНН 1657051250, КПП 165501001, место нахождения: 420108, г. Казань, ул. Мазита Гафури, зд. 71А, Низамов Ригель Халяфович (Руководитель - главный эксперт по медико-социальной экспертизе)), 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 (ФКУ "ГБ МСЭ ПО РЕСПУБЛИКЕ ТЫВА" МИНТРУДА РОССИИ, ОГРН 1041700532048, ИНН 1701037593, КПП 170101001, место нахождения: 667000, г. Кызыл, ул. Комсомольская, д. 3, Тыкыл-оол Ольга Арамбаловна (И.о. руководителя-главного эксперта по медико-социальной экспертизе)), ФЕДЕРАЛЬНОЕ КАЗЕННОЕ УЧРЕЖДЕНИЕ "ГЛАВНОЕ БЮРО МЕДИКО-СОЦИАЛЬНОЙ ЭКСПЕРТИЗЫ ПО УДМУРТСКОЙ РЕСПУБЛИКЕ" МИНИСТЕРСТВА ТРУДА И СОЦИАЛЬНОЙ ЗАЩИТЫ РОССИЙСКОЙ ФЕДЕРАЦИИ (ФКУ "ГБ МСЭ ПО УДМУРТСКОЙ РЕСПУБЛИКЕ" МИНТРУДА РОССИИ, ОГРН 1041803724676, ИНН 1833034221, КПП 184101001, место нахождения: 426008, г. Ижевск, ул. Свердлова, 22, Мухаметгалеева Екатерина Дмитриевна (Руководитель-главный эксперт по медико-социальной экспертизе)), ФЕДЕРАЛЬНОЕ КАЗЕННОЕ УЧРЕЖДЕНИЕ "ГЛАВНОЕ БЮРО МЕДИКО-СОЦИАЛЬНОЙ ЭКСПЕРТИЗЫ ПО РЕСПУБЛИКЕ ХАКАСИЯ" МИНИСТЕРСТВА ТРУДА И СОЦИАЛЬНОЙ ЗАЩИТЫ РОССИЙСКОЙ ФЕДЕРАЦИИ (ФКУ "ГБ МСЭ ПО РЕСПУБЛИКЕ ХАКАСИЯ" МИНТРУДА РОССИИ, ОГРН 1041901025495, ИНН 1901065453, КПП 190101001, место нахождения: 655010, г. Абакан, ул. Кати Перекрещенко, д. 18В, пом. 3Н, Шумакова Татьяна Юрьевна (Руководитель-главный эксперт по медико-социальной экспертизе)), ФЕДЕРАЛЬНОЕ КАЗЕННОЕ УЧРЕЖДЕНИЕ "ГЛАВНОЕ БЮРО МЕДИКО-СОЦИАЛЬНОЙ ЭКСПЕРТИЗЫ ПО ЧЕЧЕНСКОЙ РЕСПУБЛИКЕ" МИНИСТЕРСТВА ТРУДА И СОЦИАЛЬНОЙ ЗАЩИТЫ РОССИЙСКОЙ ФЕДЕРАЦИИ (ФКУ "ГБ МСЭ ПО ЧЕЧЕНСКОЙ РЕСПУБЛИКЕ" МИНТРУДА РОССИИ.", ОГРН 1052021000020, ИНН 2014029540, КПП 201401001, место нахождения: 364021, г. Грозный, ул. Сафонова, 15, Хасиев Майрбек Сулумбекович (Руководитель - главный эксперт по медико-социальной экспертизе)), ФЕДЕРАЛЬНОЕ КАЗЕННОЕ УЧРЕЖДЕНИЕ "ГЛАВНОЕ БЮРО МЕДИКО-СОЦИАЛЬНОЙ ЭКСПЕРТИЗЫ ПО ЧУВАШСКОЙ РЕСПУБЛИКЕ - ЧУВАШИИ" МИНИСТЕРСТВА ТРУДА И СОЦИАЛЬНОЙ ЗАЩИТЫ РОССИЙСКОЙ ФЕДЕРАЦИИ (ФКУ "ГБ МСЭ ПО ЧУВАШСКОЙ РЕСПУБЛИКЕ - ЧУВАШИИ" МИНТРУДА РОССИИ, ОГРН 1042127028096, ИНН 2127012794, КПП 213001001, место нахождения: 428018, г. Чебоксары, ул. Нижегородская, д.6, Митина Карина Александровна (Руководитель - главный эксперт по медико-социальной экспертизе)), ФЕДЕРАЛЬНОЕ КАЗЕННОЕ УЧРЕЖДЕНИЕ "ГЛАВНОЕ БЮРО МЕДИКО-СОЦИАЛЬНОЙ ЭКСПЕРТИЗЫ ПО АЛТАЙСКОМУ КРАЮ" МИНИСТЕРСТВА ТРУДА И СОЦИАЛЬНОЙ ЗАЩИТЫ РОССИЙСКОЙ ФЕДЕРАЦИИ (ФКУ "ГБ МСЭ ПО АЛТАЙСКОМУ КРАЮ" МИНТРУДА РОССИИ, ОГРН 1042202283441, ИНН 2225066847, КПП 222501001, место нахождения: 656043, г. Барнаул, проспект Социалистический, д.21А, Колядо Александр Владимирович (Руководитель-главный эксперт по медико-социальной экспертизе)), ФЕДЕРАЛЬНОЕ КАЗЕННОЕ УЧРЕЖДЕНИЕ "ГЛАВНОЕ БЮРО МЕДИКО-СОЦИАЛЬНОЙ ЭКСПЕРТИЗЫ ПО ЗАБАЙКАЛЬСКОМУ КРАЮ" МИНИСТЕРСТВА ТРУДА И СОЦИАЛЬНОЙ ЗАЩИТЫ РОССИЙСКОЙ ФЕДЕРАЦИИ (ФКУ "ГБ МСЭ ПО ЗАБАЙКАЛЬСКОМУ КРАЮ" МИНТРУДА РОССИИ, ОГРН 1047550036380, ИНН 7536057467, КПП 753601001, место нахождения: 672038, г. Чита, ул. Коханского, д. 11, Баранова Марина Юрьевна (Руководитель - главный эксперт по медико-социальной экспертизе)), ФЕДЕРАЛЬНОЕ КАЗЕННОЕ УЧРЕЖДЕНИЕ "ГЛАВНОЕ БЮРО МЕДИКО-СОЦИАЛЬНОЙ ЭКСПЕРТИЗЫ ПО КАМЧАТСКОМУ КРАЮ" МИНИСТЕРСТВА ТРУДА И СОЦИАЛЬНОЙ ЗАЩИТЫ РОССИЙСКОЙ ФЕДЕРАЦИИ (ФКУ "ГБ МСЭ ПО КАМЧАТСКОМУ КРАЮ" МИНТРУДА РОССИИ, ОГРН 1044100665256, ИНН 4101099240, КПП 410101001, место нахождения: 683024, г. Петропавловск-Камчатский, проспект Рыбаков, 27/1, Якубова Исанна Ивановна (Руководитель-главный эксперт по медико-социальной экспертизе)), ФЕДЕРАЛЬНОЕ КАЗЕННОЕ УЧРЕЖДЕНИЕ "ГЛАВНОЕ БЮРО МЕДИКО-СОЦИАЛЬНОЙ ЭКСПЕРТИЗЫ ПО КРАСНОДАРСКОМУ КРАЮ" МИНИСТЕРСТВА ТРУДА И СОЦИАЛЬНОЙ ЗАЩИТЫ РОССИЙСКОЙ ФЕДЕРАЦИИ (ФКУ "ГБ МСЭ ПО КРАСНОДАРСКОМУ КРАЮ" МИНТРУДА РОССИИ, ОГРН 1042303712516, ИНН 2308103450, КПП 230801001, место нахождения: 350000, г. Краснодар, ул. Чапаева, д. 58, Перминов Вячеслав Анатольевич (Руководитель-главный эксперт по медико-социальной экспертизе)), ФЕДЕРАЛЬНОЕ КАЗЕННОЕ УЧРЕЖДЕНИЕ "ГЛАВНОЕ БЮРО МЕДИКО-СОЦИАЛЬНОЙ ЭКСПЕРТИЗЫ ПО КРАСНОЯРСКОМУ КРАЮ" МИНИСТЕРСТВА ТРУДА И СОЦИАЛЬНОЙ ЗАЩИТЫ РОССИЙСКОЙ ФЕДЕРАЦИИ (ФКУ "ГБ МСЭ ПО КРАСНОЯРСКОМУ КРАЮ" МИНТРУДА РОССИИ, ОГРН 1042442940022, ИНН 2466124950, КПП 246601001, место нахождения: 660049, г.Красноярск, ул.Дубровинского, д.54 а, Усенкова Ирина Валерьевна (Руководитель-главный эксперт по медико-социальной экспертизе)), ФЕДЕРАЛЬНОЕ КАЗЕННОЕ УЧРЕЖДЕНИЕ "ГЛАВНОЕ БЮРО МЕДИКО-СОЦИАЛЬНОЙ ЭКСПЕРТИЗЫ ПО ПЕРМСКОМУ КРАЮ" МИНИСТЕРСТВА ТРУДА И СОЦИАЛЬНОЙ ЗАЩИТЫ РОССИЙСКОЙ ФЕДЕРАЦИИ (ФКУ "ГБ МСЭ ПО ПЕРМСКОМУ КРАЮ" МИНТРУДА РОССИИ, ОГРН 1055901627935, ИНН 5904123460, КПП 590401001, место нахождения: 614010, г. Пермь, Комсомольский пр-кт, д. 77, Плотникова Ольга Александровна (Руководитель - главный эксперт по медико-социальной экспертизе)), ФЕДЕРАЛЬНОЕ КАЗЕННОЕ УЧРЕЖДЕНИЕ "ГЛАВНОЕ БЮРО МЕДИКО-СОЦИАЛЬНОЙ ЭКСПЕРТИЗЫ ПО ПРИМОРСКОМУ КРАЮ" МИНИСТЕРСТВА ТРУДА И СОЦИАЛЬНОЙ ЗАЩИТЫ РОССИЙСКОЙ ФЕДЕРАЦИИ (ФКУ "ГБ МСЭ ПО ПРИМОРСКОМУ КРАЮ" МИНТРУДА РОССИИ, ОГРН 1052504409440, ИНН 2540111911, КПП 254001001, место нахождения: 690065, г. Владивосток, ул Стрельникова, д. 3а, Дроздов Сергей Васильевич (Руководитель - главный эксперт по медико - социальной экспертизе)), ФЕДЕРАЛЬНОЕ КАЗЕННОЕ УЧРЕЖДЕНИЕ "ГЛАВНОЕ БЮРО МЕДИКО-СОЦИАЛЬНОЙ ЭКСПЕРТИЗЫ ПО СТАВРОПОЛЬСКОМУ КРАЮ" МИНИСТЕРСТВА ТРУДА И СОЦИАЛЬНОЙ ЗАЩИТЫ РОССИЙСКОЙ ФЕДЕРАЦИИ (ФКУ "ГБ МСЭ ПО СТАВРОПОЛЬСКОМУ КРАЮ" МИНТРУДА РОССИИ, ОГРН 1042600341629, ИНН 2634063950, КПП 263501001, место нахождения: 355037, г. Ставрополь, ул. Доваторцев, д. 29, Нестеров Владимир Анатольевич (Руководитель-главный эксперт по медико-социальной экспертизе)), ФЕДЕРАЛЬНОЕ КАЗЕННОЕ УЧРЕЖДЕНИЕ "ГЛАВНОЕ БЮРО МЕДИКО-СОЦИАЛЬНОЙ ЭКСПЕРТИЗЫ ПО ХАБАРОВСКОМУ КРАЮ" МИНИСТЕРСТВА ТРУДА И СОЦИАЛЬНОЙ ЗАЩИТЫ РОССИЙСКОЙ ФЕДЕРАЦИИ (ФКУ "ГБ МСЭ ПО ХАБАРОВСКОМУ КРАЮ" МИНТРУДА РОССИИ, ОГРН 1042700171953, ИНН 2721122030, КПП 272101001, место нахождения: 680000, г. Хабаровск, ул. Фрунзе, 67, Ивлева Наталья Алексеевна (Руководитель - главный эксперт по медико-социальной экспертизе)), ФЕДЕРАЛЬНОЕ КАЗЕННОЕ УЧРЕЖДЕНИЕ "ГЛАВНОЕ БЮРО МЕДИКО-СОЦИАЛЬНОЙ ЭКСПЕРТИЗЫ ПО АМУРСКОЙ ОБЛАСТИ" МИНИСТЕРСТВА ТРУДА И СОЦИАЛЬНОЙ ЗАЩИТЫ РОССИЙСКОЙ ФЕДЕРАЦИИ (ФКУ "ГБ МСЭ ПО АМУРСКОЙ ОБЛАСТИ" МИНТРУДА РОССИИ, ОГРН 1042800038599, ИНН 2801100681, КПП 280101001, место нахождения: 675004, г. Благовещенск, ул. Мухина, д.9, Кафанова Наталья Юрьевна (Руководитель - главный эксперт по медико-социальной экспертизе)), ФЕДЕРАЛЬНОЕ КАЗЕННОЕ УЧРЕЖДЕНИЕ "ГЛАВНОЕ БЮРО МЕДИКО-СОЦИАЛЬНОЙ ЭКСПЕРТИЗЫ ПО АРХАНГЕЛЬСКОЙ ОБЛАСТИ И НЕНЕЦКОМУ АВТОНОМНОМУ ОКРУГУ" МИНИСТЕРСТВА ТРУДА И СОЦИАЛЬНОЙ ЗАЩИТЫ РОССИЙСКОЙ ФЕДЕРАЦИИ (ФКУ "ГБ МСЭ ПО АРХАНГЕЛЬСКОЙ ОБЛАСТИ И НАО" МИНТРУДА РОССИИ, ОГРН 1042900051501, ИНН 2901131524, КПП 290101001, место нахождения: 163000, г. Архангельск, ул. Карла Маркса, д. 31, корп.1, Ильина Виктория Станиславовна (И.о. руководителя - главного эксперта по медико-социальной экспертизе)), ФЕДЕРАЛЬНОЕ КАЗЕННОЕ УЧРЕЖДЕНИЕ "ГЛАВНОЕ БЮРО МЕДИКО-СОЦИАЛЬНОЙ ЭКСПЕРТИЗЫ ПО АСТРАХАНСКОЙ ОБЛАСТИ" МИНИСТЕРСТВА ТРУДА И СОЦИАЛЬНОЙ ЗАЩИТЫ РОССИЙСКОЙ ФЕДЕРАЦИИ (ФКУ "ГБ МСЭ ПО АСТРАХАНСКОЙ ОБЛАСТИ" МИНТРУДА РОССИИ, ОГРН 1043001311572, ИНН 3016044432, КПП 301901001, место нахождения: 414056, г. Астрахань, ул. Латышева, д. 8 а, Стародубова Елена Борисовна (И.о. руководителя-главного эксперта по медико-социальной экспертизе)), 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 (ФКУ "ГБ МСЭ ПО БЕЛГОРОДСКОЙ ОБЛАСТИ" МИНТРУДА РОССИИ.", ОГРН 1043107048160, ИНН 3123113850, КПП 312301001, место нахождения: 308006, г. Белгород, ул. Корочанская д. 48, Курило Василий Иванович (И.о. руководителя - главного эксперта по медико-социальной экспертизе)), ФЕДЕРАЛЬНОЕ КАЗЕННОЕ УЧРЕЖДЕНИЕ "ГЛАВНОЕ БЮРО МЕДИКО-СОЦИАЛЬНОЙ ЭКСПЕРТИЗЫ ПО БРЯНСКОЙ ОБЛАСТИ" МИНИСТЕРСТВА ТРУДА И СОЦИАЛЬНОЙ ЗАЩИТЫ РОССИЙСКОЙ ФЕДЕРАЦИИ (ФКУ "ГБ МСЭ ПО БРЯНСКОЙ ОБЛАСТИ" МИНТРУДА РОССИИ, ОГРН 1043244054127, ИНН 3250057573, КПП 325701001, место нахождения: 241050, г. Брянск, пр-т Станке Димитрова, д.92, Якубова Ирина Ивановна (Руководитель - главный эксперт по медико - социальной экспертизе)), ФЕДЕРАЛЬНОЕ КАЗЕННОЕ УЧРЕЖДЕНИЕ "ГЛАВНОЕ БЮРО МЕДИКО-СОЦИАЛЬНОЙ ЭКСПЕРТИЗЫ ПО ВЛАДИМИРСКОЙ ОБЛАСТИ" МИНИСТЕРСТВА ТРУДА И СОЦИАЛЬНОЙ ЗАЩИТЫ РОССИЙСКОЙ ФЕДЕРАЦИИ (ФКУ "ГБ МСЭ ПО ВЛАДИМИРСКОЙ ОБЛАСТИ" МИНТРУДА РОССИИ, ОГРН 1043301819550, ИНН 3327819001, КПП 332701001, место нахождения: 600000, г. Владимир, ул. Дзержинского, д.15, Мороз Людмила Владимировна (Руководитель - главный эксперт по медико-социальной экспертизе)), ФЕДЕРАЛЬНОЕ КАЗЕННОЕ УЧРЕЖДЕНИЕ "ГЛАВНОЕ БЮРО МЕДИКО-СОЦИАЛЬНОЙ ЭКСПЕРТИЗЫ ПО ВОЛГОГРАДСКОЙ ОБЛАСТИ" МИНИСТЕРСТВА ТРУДА И СОЦИАЛЬНОЙ ЗАЩИТЫ РОССИЙСКОЙ ФЕДЕРАЦИИ (ФКУ "ГБ МСЭ ПО ВОЛГОГРАДСКОЙ ОБЛАСТИ" МИНТРУДА РОССИИ, ОГРН 1053444000444, ИНН 3444119437, КПП 344401001, место нахождения: 400087, г. Волгоград, ул. Новороссийская, 41, Морозова Ирина Александровна (Руководитель-главный эксперт по медико-социальной экспертизе)), ФЕДЕРАЛЬНОЕ КАЗЕННОЕ УЧРЕЖДЕНИЕ "ГЛАВНОЕ БЮРО МЕДИКО-СОЦИАЛЬНОЙ ЭКСПЕРТИЗЫ ПО ВОЛОГОДСКОЙ ОБЛАСТИ" МИНИСТЕРСТВА ТРУДА И СОЦИАЛЬНОЙ ЗАЩИТЫ РОССИЙСКОЙ ФЕДЕРАЦИИ (ФКУ "ГБ МСЭ ПО ВОЛОГОДСКОЙ ОБЛАСТИ" МИНТРУДА РОССИИ, ОГРН 1043500099191, ИНН 3525145192, КПП 352501001, место нахождения: 160019, г. Вологда, ул. Красноармейская, д.35, Образцова Татьяна Васильевна (Руководитель-главный эксперт по медико-социальной экспертизе)), ФЕДЕРАЛЬНОЕ КАЗЕННОЕ УЧРЕЖДЕНИЕ "ГЛАВНОЕ БЮРО МЕДИКО-СОЦИАЛЬНОЙ ЭКСПЕРТИЗЫ ПО ВОРОНЕЖСКОЙ ОБЛАСТИ" МИНИСТЕРСТВА ТРУДА И СОЦИАЛЬНОЙ ЗАЩИТЫ РОССИЙСКОЙ ФЕДЕРАЦИИ (ФКУ "ГБ МСЭ ПО ВОРОНЕЖСКОЙ ОБЛАСТИ" МИНТРУДА РОССИИ, ОГРН 1043600194351, ИНН 3664062296, КПП 366601001, место нахождения: 394043, г. Воронеж, ул. Ленина, д. 104б, Титова Ольга Ивановна (Руководитель-главный эксперт по медико-социальной экспертизе)), ФЕДЕРАЛЬНОЕ КАЗЕННОЕ УЧРЕЖДЕНИЕ "ГЛАВНОЕ БЮРО МЕДИКО-СОЦИАЛЬНОЙ ЭКСПЕРТИЗЫ ПО ЗАПОРОЖСКОЙ ОБЛАСТИ" МИНИСТЕРСТВА ТРУДА И СОЦИАЛЬНОЙ ЗАЩИТЫ РОССИЙСКОЙ ФЕДЕРАЦИИ (ФКУ "ГБ МСЭ ПО ЗАПОРОЖСКОЙ ОБЛАСТИ" МИНТРУДА РОССИИ, ОГРН 1239000004495, ИНН 9001017300, КПП 900101001, место нахождения: 272309, г. Мелитополь, ул. Ивана Алексеева, д. 7, Аушев Умар Алаудинович (Врио руководителя-главного эксперта по медико-социальной экспертизе)), ФЕДЕРАЛЬНОЕ КАЗЕННОЕ УЧРЕЖДЕНИЕ "ГЛАВНОЕ БЮРО МЕДИКО-СОЦИАЛЬНОЙ ЭКСПЕРТИЗЫ ПО ИВАНОВСКОЙ ОБЛАСТИ" МИНИСТЕРСТВА ТРУДА И СОЦИАЛЬНОЙ ЗАЩИТЫ РОССИЙСКОЙ ФЕДЕРАЦИИ (ФКУ "ГБ МСЭ ПО ИВАНОВСКОЙ ОБЛАСТИ" МИНТРУДА РОССИИ, ОГРН 1043700122069, ИНН 3702065156, КПП 370201001, место нахождения: 153000, г. Иваново, проспект Ленина, д. 24, Уповалов Сергей Адмиевич (Руководитель - главный эксперт по медико-социальной экспертизе)), ФЕДЕРАЛЬНОЕ КАЗЕННОЕ УЧРЕЖДЕНИЕ "ГЛАВНОЕ БЮРО МЕДИКО-СОЦИАЛЬНОЙ ЭКСПЕРТИЗЫ ПО ИРКУТСКОЙ ОБЛАСТИ" МИНИСТЕРСТВА ТРУДА И СОЦИАЛЬНОЙ ЗАЩИТЫ РОССИЙСКОЙ ФЕДЕРАЦИИ (ФКУ "ГБ МСЭ ПО ИРКУТСКОЙ ОБЛАСТИ" МИНТРУДА РОССИИ, ОГРН 1043801068662, ИНН 3808115008, КПП 381101001, место нахождения: 664075, г. Иркутск, ул. Байкальская, 206, Рыбченко Наталья Васильевна (Руководитель - главный эксперт по медико-социальной экспертизе)), ФЕДЕРАЛЬНОЕ КАЗЕННОЕ УЧРЕЖДЕНИЕ "ГЛАВНОЕ БЮРО МЕДИКО-СОЦИАЛЬНОЙ ЭКСПЕРТИЗЫ ПО КАЛИНИНГРАДСКОЙ ОБЛАСТИ" МИНИСТЕРСТВА ТРУДА И СОЦИАЛЬНОЙ ЗАЩИТЫ РОССИЙСКОЙ ФЕДЕРАЦИИ (ФКУ "ГБ МСЭ ПО КАЛИНИНГРАДСКОЙ ОБЛАСТИ" МИНТРУДА РОССИИ, ОГРН 1043902869746, ИНН 3906132146, КПП 390601001, место нахождения: 236048, г. Калининград, ул. Свердлова д.27А, Еремина Галина Александровна (Врио руководителя-главного эксперта по медико-социальной экспертизе)), 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(ФКУ "ГБ МСЭ ПО КАЛУЖСКОЙ ОБЛАСТИ" МИНТРУДА РОССИИ, ОГРН 1044004427180, ИНН 4027066976, КПП 402801001, место нахождения: 248017, г. Калуга, ул. Московская, 290, Рожкова Елена Александровна (Руководитель-главный эксперт по медико-социальной экспертизе)), ФЕДЕРАЛЬНОЕ КАЗЕННОЕ УЧРЕЖДЕНИЕ "ГЛАВНОЕ БЮРО МЕДИКО-СОЦИАЛЬНОЙ ЭКСПЕРТИЗЫ ПО КЕМЕРОВСКОЙ ОБЛАСТИ - КУЗБАССУ" МИНИСТЕРСТВА ТРУДА И СОЦИАЛЬНОЙ ЗАЩИТЫ РОССИЙСКОЙ ФЕДЕРАЦИИ (ФКУ "ГБ МСЭ ПО КЕМЕРОВСКОЙ ОБЛАСТИ - КУЗБАССУ" МИНТРУДА РОССИИ, ОГРН 1044205104580, ИНН 4205077509, КПП 420501001, место нахождения: 650002, г. Кемерово, проспект Шахтеров, д.14а, Гаврилюк Ольга Николаевна (Руководитель - главный эксперт по медико-социальной экспертизе)), ФЕДЕРАЛЬНОЕ КАЗЕННОЕ УЧРЕЖДЕНИЕ "ГЛАВНОЕ БЮРО МЕДИКО-СОЦИАЛЬНОЙ ЭКСПЕРТИЗЫ ПО КИРОВСКОЙ ОБЛАСТИ" МИНИСТЕРСТВА ТРУДА И СОЦИАЛЬНОЙ ЗАЩИТЫ РОССИЙСКОЙ ФЕДЕРАЦИИ (ФКУ "ГБ МСЭ ПО КИРОВСКОЙ ОБЛАСТИ" МИНТРУДА РОССИИ, ОГРН 1044316884842, ИНН 4345094198, КПП 434501001, место нахождения: 610046, г. Киров, Хлебозаводской проезд, д. 7, Рылова Елена Николаевна (Руководитель - главный эксперт по медико-социальной экспертизе)), ФЕДЕРАЛЬНОЕ КАЗЕННОЕ УЧРЕЖДЕНИЕ "ГЛАВНОЕ БЮРО МЕДИКО-СОЦИАЛЬНОЙ ЭКСПЕРТИЗЫ ПО КОСТРОМСКОЙ ОБЛАСТИ" МИНИСТЕРСТВА ТРУДА И СОЦИАЛЬНОЙ ЗАЩИТЫ РОССИЙСКОЙ ФЕДЕРАЦИИ (ФКУ "ГБ МСЭ ПО КОСТРОМСКОЙ ОБЛАСТИ" МИНТРУДА РОССИИ.", ОГРН 1044408642376, ИНН 4401050493, КПП 440101001, место нахождения: 156013, г. Кострома, ул. Маршала Новикова, д. 17/24, Лебедева Юлия Александровна (Руководитель - главный эксперт по медико-социальной экспертизе)), ФЕДЕРАЛЬНОЕ КАЗЕННОЕ УЧРЕЖДЕНИЕ "ГЛАВНОЕ БЮРО МЕДИКО-СОЦИАЛЬНОЙ ЭКСПЕРТИЗЫ ПО КУРГАНСКОЙ ОБЛАСТИ" МИНИСТЕРСТВА ТРУДА И СОЦИАЛЬНОЙ ЗАЩИТЫ РОССИЙСКОЙ ФЕДЕРАЦИИ (ФКУ "ГБ МСЭ ПО КУРГАНСКОЙ ОБЛАСТИ" МИНТРУДА РОССИИ, ОГРН 1044500027912, ИНН 4501111950, КПП 450101001, место нахождения: 640006, г. Курган, ул. Советская 192, Тимофеева Алла Николаевна (Руководитель - главный эксперт по медико-социальной экспертизе)), ФЕДЕРАЛЬНОЕ КАЗЕННОЕ УЧРЕЖДЕНИЕ "ГЛАВНОЕ БЮРО МЕДИКО-СОЦИАЛЬНОЙ ЭКСПЕРТИЗЫ ПО КУРСКОЙ ОБЛАСТИ" МИНИСТЕРСТВА ТРУДА И СОЦИАЛЬНОЙ ЗАЩИТЫ РОССИЙСКОЙ ФЕДЕРАЦИИ (ФКУ "ГБ МСЭ ПО КУРСКОЙ ОБЛАСТИ" МИНТРУДА РОССИИ, ОГРН 1054639002857, ИНН 4632048967, КПП 463201001, место нахождения: 305040, г. Курск, ул. Гремяченская д.15, Разиньков Дмитрий Васильевич (Руководитель-главный эксперт по медико-социальной экспертизе)), ФЕДЕРАЛЬНОЕ КАЗЕННОЕ УЧРЕЖДЕНИЕ "ГЛАВНОЕ БЮРО МЕДИКО-СОЦИАЛЬНОЙ ЭКСПЕРТИЗЫ ПО ЛЕНИНГРАДСКОЙ ОБЛАСТИ" МИНИСТЕРСТВА ТРУДА И СОЦИАЛЬНОЙ ЗАЩИТЫ РОССИЙСКОЙ ФЕДЕРАЦИИ (ФКУ "ГБ МСЭ ПО ЛЕНИНГРАДСКОЙ ОБЛАСТИ" МИНТРУДА РОССИИ, ОГРН 1044700572729, ИНН 4703076515, КПП 780201001, место нахождения: 94291, Санкт-Петербург, Проспект Просвещения, д. 43, стр.1, помещение 93Н, Кулинич Татьяна Сергеевна (Руководитель-главный эксперт по медико-социальной экспертизе)), ФЕДЕРАЛЬНОЕ КАЗЕННОЕ УЧРЕЖДЕНИЕ "ГЛАВНОЕ БЮРО МЕДИКО-СОЦИАЛЬНОЙ ЭКСПЕРТИЗЫ ПО ЛИПЕЦКОЙ ОБЛАСТИ" МИНИСТЕРСТВА ТРУДА И СОЦИАЛЬНОЙ ЗАЩИТЫ РОССИЙСКОЙ ФЕДЕРАЦИИ (ФКУ "ГБ МСЭ ПО ЛИПЕЦКОЙ ОБЛАСТИ" МИНТРУДА РОССИИ, ОГРН 1044800229671, ИНН 4824032537, КПП 482401001, место нахождения: 398059, г. Липецк, ул. М.И. Неделина, д. 31а, Шурупов Эдуард Владимирович (Руководитель-главный эксперт по медико-социальной экспертизе)), ФЕДЕРАЛЬНОЕ КАЗЕННОЕ УЧРЕЖДЕНИЕ "ГЛАВНОЕ БЮРО МЕДИКО-СОЦИАЛЬНОЙ ЭКСПЕРТИЗЫ ПО МАГАДАНСКОЙ ОБЛАСТИ" МИНИСТЕРСТВА ТРУДА И СОЦИАЛЬНОЙ ЗАЩИТЫ РОССИЙСКОЙ ФЕДЕРАЦИИ (ФКУ "ГБ МСЭ ПО МАГАДАНСКОЙ ОБЛАСТИ" МИНТРУДА РОССИИ, ОГРН 1044900038941, ИНН 4909007995, КПП 490901001, место нахождения: 685000, г. Магадан, ул. Горького, д. 16-а, Щербинина Аяна Белек-ооловна (Руководитель - главный эксперт по медико-социальной экспертизе)), 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ОГРН 1047797082068, ИНН 7714584918, КПП 771401001, место нахождения: 125319, г. Москва, ул. Коккинаки, д. 6, Шуст Александр Григорьевич (Руководитель - главный эксперт по медико-социальной экспертизе)), ФЕДЕРАЛЬНОЕ КАЗЕННОЕ УЧРЕЖДЕНИЕ "ГЛАВНОЕ БЮРО МЕДИКО-СОЦИАЛЬНОЙ ЭКСПЕРТИЗЫ ПО МУРМАНСКОЙ ОБЛАСТИ" МИНИСТЕРСТВА ТРУДА И СОЦИАЛЬНОЙ ЗАЩИТЫ РОССИЙСКОЙ ФЕДЕРАЦИИ (ФКУ "ГБ МСЭ ПО МУРМАНСКОЙ ОБЛАСТИ" МИНТРУДА РОССИИ, ОГРН 1055100153492, ИНН 5190132971, КПП 519001001, место нахождения: 183038, г. Мурманск, ул. Карла Маркса, д. 4, Ган Ольга Александровна (Руководитель - главный эксперт по медико-социальной экспертизе)), ФЕДЕРАЛЬНОЕ КАЗЕННОЕ УЧРЕЖДЕНИЕ "ГЛАВНОЕ БЮРО МЕДИКО-СОЦИАЛЬНОЙ ЭКСПЕРТИЗЫ ПО НИЖЕГОРОДСКОЙ ОБЛАСТИ" МИНИСТЕРСТВА ТРУДА И СОЦИАЛЬНОЙ ЗАЩИТЫ РОССИЙСКОЙ ФЕДЕРАЦИИ (ФКУ "ГБ МСЭ ПО НИЖЕГОРОДСКОЙ ОБЛАСТИ" МИНТРУДА РОССИИ, ОГРН 1045207501756, ИНН 5260144028, КПП 525601001, место нахождения: 603951, г. Нижний Новгород, пр. Ленина, д. 2а, Смирнова Анна Владимировна (Руководитель-главный эксперт по медико-социальной экспертизе)), ФЕДЕРАЛЬНОЕ КАЗЕННОЕ УЧРЕЖДЕНИЕ "ГЛАВНОЕ БЮРО МЕДИКО-СОЦИАЛЬНОЙ ЭКСПЕРТИЗЫ ПО НОВГОРОДСКОЙ ОБЛАСТИ" МИНИСТЕРСТВА ТРУДА И СОЦИАЛЬНОЙ ЗАЩИТЫ РОССИЙСКОЙ ФЕДЕРАЦИИ (ФКУ "ГБ МСЭ ПО НОВГОРОДСКОЙ ОБЛАСТИ" МИНТРУДА РОССИИ, ОГРН 1045300294434, ИНН 5321100888, КПП 532101001, место нахождения: 173001, г. Великий Новгород, ул. Тихвинская, 10, Райкова Нелли Фяритовна (Врио руководителя - главного эксперта по медико-социальной экспертизе)), ФЕДЕРАЛЬНОЕ КАЗЕННОЕ УЧРЕЖДЕНИЕ "ГЛАВНОЕ БЮРО МЕДИКО-СОЦИАЛЬНОЙ ЭКСПЕРТИЗЫ ПО НОВОСИБИРСКОЙ ОБЛАСТИ" МИНИСТЕРСТВА ТРУДА И СОЦИАЛЬНОЙ ЗАЩИТЫ РОССИЙСКОЙ ФЕДЕРАЦИИ (ФКУ "ГБ МСЭ ПО НОВОСИБИРСКОЙ ОБЛАСТИ" МИНТРУДА РОССИИ, ОГРН 1045400556409, ИНН 5401239162, КПП 540101001, место нахождения: 630015, г. Новосибирск, ул. Королева, д. 40, кор. 20, Барковская Ольга Сергеевна (Руководитель-главный эксперт по медико-социальной экспертизе)), ФЕДЕРАЛЬНОЕ КАЗЕННОЕ УЧРЕЖДЕНИЕ "ГЛАВНОЕ БЮРО МЕДИКО-СОЦИАЛЬНОЙ ЭКСПЕРТИЗЫ ПО ОМСКОЙ ОБЛАСТИ" МИНИСТЕРСТВА ТРУДА И СОЦИАЛЬНОЙ ЗАЩИТЫ РОССИЙСКОЙ ФЕДЕРАЦИИ (ФКУ "ГБ МСЭ ПО ОМСКОЙ ОБЛАСТИ" МИНТРУДА РОССИИ, ОГРН 1055504003015, ИНН 5503086356, КПП 550401001, место нахождения: 644071, г. Омск, ул. Масленникова, д.43, Снитко Наталья Леонидовна (И.о. руководителя-главного эксперта по медико-социальной экспертизе)), ФЕДЕРАЛЬНОЕ КАЗЕННОЕ УЧРЕЖДЕНИЕ "ГЛАВНОЕ БЮРО МЕДИКО-СОЦИАЛЬНОЙ ЭКСПЕРТИЗЫ ПО ОРЕНБУРГСКОЙ ОБЛАСТИ" МИНИСТЕРСТВА ТРУДА И СОЦИАЛЬНОЙ ЗАЩИТЫ РОССИЙСКОЙ ФЕДЕРАЦИИ (ФКУ "ГБ МСЭ ПО ОРЕНБУРГСКОЙ ОБЛАСТИ" МИНТРУДА РОССИИ, ОГРН 1045605474331, ИНН 5610084699, КПП 561201001, место нахождения: 60000, г. Оренбург, пер. Трофимовский, д. 13, Мирошников Максим Александрович (Руководитель-главный эксперт по медико-социальной экспертизе)), ФЕДЕРАЛЬНОЕ КАЗЕННОЕ УЧРЕЖДЕНИЕ "ГЛАВНОЕ БЮРО МЕДИКО-СОЦИАЛЬНОЙ ЭКСПЕРТИЗЫ ПО ОРЛОВСКОЙ ОБЛАСТИ" МИНИСТЕРСТВА ТРУДА И СОЦИАЛЬНОЙ ЗАЩИТЫ РОССИЙСКОЙ ФЕДЕРАЦИИ (ФКУ "ГБ МСЭ ПО ОРЛОВСКОЙ ОБЛАСТИ" МИНТРУДА РОССИИ, ОГРН 1045753008817, ИНН 5753036069, КПП 575301001, место нахождения: 302040, г. Орел, ул. Ломоносова, д.6, пом.37, Петрова Оксана Николаевна (Руководитель-главный эксперт по медико-социальной экспертизе)), ФЕДЕРАЛЬНОЕ КАЗЕННОЕ УЧРЕЖДЕНИЕ "ГЛАВНОЕ БЮРО МЕДИКО-СОЦИАЛЬНОЙ ЭКСПЕРТИЗЫ ПО ПЕНЗЕНСКОЙ ОБЛАСТИ" МИНИСТЕРСТВА ТРУДА И СОЦИАЛЬНОЙ ЗАЩИТЫ РОССИЙСКОЙ ФЕДЕРАЦИИ (ФКУ "ГБ МСЭ ПО ПЕНЗЕНСКОЙ ОБЛАСТИ" МИНТРУДА РОССИИ, ОГРН 1045803015642, ИНН 5836013322, КПП 583501001, место нахождения: 440028, г. Пенза, ул. Германа Титова, 5, Середина Татьяна Викторовна (Руководитель-главный эксперт по медико-социальной экспертизе)), ФЕДЕРАЛЬНОЕ КАЗЕННОЕ УЧРЕЖДЕНИЕ "ГЛАВНОЕ БЮРО МЕДИКО-СОЦИАЛЬНОЙ ЭКСПЕРТИЗЫ ПО ПСКОВСКОЙ ОБЛАСТИ" МИНИСТЕРСТВА ТРУДА И СОЦИАЛЬНОЙ ЗАЩИТЫ РОССИЙСКОЙ ФЕДЕРАЦИИ (ФКУ "ГБ МСЭ ПО ПСКОВСКОЙ ОБЛАСТИ" МИНТРУДА РОССИИ, ОГРН 1046000330034, ИНН 6027086246, КПП 602701001, место нахождения: 180007, г. Псков, ул. Малясова, д. 2, Григорьева Татьяна Михайловна (Руководитель-главный эксперт по медико-социальной экспертизе)), ФЕДЕРАЛЬНОЕ КАЗЕННОЕ УЧРЕЖДЕНИЕ "ГЛАВНОЕ БЮРО МЕДИКО-СОЦИАЛЬНОЙ ЭКСПЕРТИЗЫ ПО РОСТОВСКОЙ ОБЛАСТИ" МИНИСТЕРСТВА ТРУДА И СОЦИАЛЬНОЙ ЗАЩИТЫ РОССИЙСКОЙ ФЕДЕРАЦИИ (ФКУ "ГБ МСЭ ПО РОСТОВСКОЙ ОБЛАСТИ" МИНТРУДА РОССИИ, ОГРН 1046163025710, ИНН 6163072309, КПП 616401001, место нахождения: 344082, г. Ростов-на-Дону, пер. Доломановский д. 60, Медовник Алина Владимировна (Руководитель-главный эксперт по медико-социальной экспертизе)), ФЕДЕРАЛЬНОЕ КАЗЕННОЕ УЧРЕЖДЕНИЕ "ГЛАВНОЕ БЮРО МЕДИКО-СОЦИАЛЬНОЙ ЭКСПЕРТИЗЫ ПО РЯЗАНСКОЙ ОБЛАСТИ" МИНИСТЕРСТВА ТРУДА И СОЦИАЛЬНОЙ ЗАЩИТЫ РОССИЙСКОЙ ФЕДЕРАЦИИ (ФКУ "ГБ МСЭ ПО РЯЗАНСКОЙ ОБЛАСТИ" МИНТРУДА РОССИИ, ОГРН 1046209033298, ИНН 6234010990, КПП 623401001, место нахождения: 390013 г. Рязань, ул. Вокзальная, д. 22, Потапов Сергей Викторович (Руководитель-главный эксперт по медико-социальной экспертизе)), ФЕДЕРАЛЬНОЕ КАЗЕННОЕ УЧРЕЖДЕНИЕ "ГЛАВНОЕ БЮРО МЕДИКО-СОЦИАЛЬНОЙ ЭКСПЕРТИЗЫ ПО САМАРСКОЙ ОБЛАСТИ" МИНИСТЕРСТВА ТРУДА И СОЦИАЛЬНОЙ ЗАЩИТЫ РОССИЙСКОЙ ФЕДЕРАЦИИ (ФКУ "ГБ МСЭ ПО САМАРСКОЙ ОБЛАСТИ" МИНТРУДА РОССИИ, ОГРН 1046300695143, ИНН 6317054052, КПП 631701001, место нахождения: 443099, г.Самара, ул.Молодогвардейская, 33, Абрамкин Андрей Павлович (Руководитель-главный эксперт по медико-социальной экспертизе)), ФЕДЕРАЛЬНОЕ КАЗЕННОЕ УЧРЕЖДЕНИЕ "ГЛАВНОЕ БЮРО МЕДИКО-СОЦИАЛЬНОЙ ЭКСПЕРТИЗЫ ПО САРАТОВСКОЙ ОБЛАСТИ" МИНИСТЕРСТВА ТРУДА И СОЦИАЛЬНОЙ ЗАЩИТЫ РОССИЙСКОЙ ФЕДЕРАЦИИ (ФКУ "ГБ МСЭ ПО САРАТОВСКОЙ ОБЛАСТИ" МИНТРУДА РОССИИ, ОГРН 1046405041682, ИНН 6452907758, КПП 645201001, место нахождения: 410005, г. Саратов, ул. Аткарская, д.51, Кузина Ольга Александровна (И.о. руководителя-главного эксперта по медико-социальной экспертизе)), ФЕДЕРАЛЬНОЕ КАЗЕННОЕ УЧРЕЖДЕНИЕ "ГЛАВНОЕ БЮРО МЕДИКО-СОЦИАЛЬНОЙ ЭКСПЕРТИЗЫ ПО САХАЛИНСКОЙ ОБЛАСТИ" МИНИСТЕРСТВА ТРУДА И СОЦИАЛЬНОЙ ЗАЩИТЫ РОССИЙСКОЙ ФЕДЕРАЦИИ (ФКУ "ГБ МСЭ ПО САХАЛИНСКОЙ ОБЛАСТИ" МИНТРУДА РОССИИ, ОГРН 1056500607382, ИНН 6501155327, КПП 650101001, место нахождения: 693000, г. Южно-Сахалинск, ул. Дзержинского д.23, офис 420, Якшанов Евгений Олегович (И.о. руководителя - главного эксперта по медико-социальной экспертизе)), ФЕДЕРАЛЬНОЕ КАЗЕННОЕ УЧРЕЖДЕНИЕ "ГЛАВНОЕ БЮРО МЕДИКО-СОЦИАЛЬНОЙ ЭКСПЕРТИЗЫ ПО СВЕРДЛОВСКОЙ ОБЛАСТИ" МИНИСТЕРСТВА ТРУДА И СОЦИАЛЬНОЙ ЗАЩИТЫ РОССИЙСКОЙ ФЕДЕРАЦИИ (ФКУ "ГБ МСЭ ПО СВЕРДЛОВСКОЙ ОБЛАСТИ" МИНТРУДА РОССИИ, ОГРН 1046604029450, ИНН 6671159689, КПП 667101001, место нахождения: 620014, г. Екатеринбург, ул. Шейнкмана д.55, Парпура Ирина Борисовна (Руководитель-главный эксперт по медико-социальной экспертизе)), ФЕДЕРАЛЬНОЕ КАЗЕННОЕ УЧРЕЖДЕНИЕ "ГЛАВНОЕ БЮРО МЕДИКО-СОЦИАЛЬНОЙ ЭКСПЕРТИЗЫ ПО СМОЛЕНСКОЙ ОБЛАСТИ" МИНИСТЕРСТВА ТРУДА И СОЦИАЛЬНОЙ ЗАЩИТЫ РОССИЙСКОЙ ФЕДЕРАЦИИ (ФКУ "ГБ МСЭ ПО СМОЛЕНСКОЙ ОБЛАСТИ" МИНТРУДА РОССИИ, ОГРН 1046758342113, ИНН 6730055148, КПП 673001001, место нахождения: 214012, г. Смоленск, ул. 12 лет Октября, д. 10, Кузнецов Александр Иванович (Руководитель-главный эксперт по медико-социальной экспертизе)), ФЕДЕРАЛЬНОЕ КАЗЕННОЕ УЧРЕЖДЕНИЕ "ГЛАВНОЕ БЮРО МЕДИКО-СОЦИАЛЬНОЙ ЭКСПЕРТИЗЫ ПО ТАМБОВСКОЙ ОБЛАСТИ" МИНИСТЕРСТВА ТРУДА И СОЦИАЛЬНОЙ ЗАЩИТЫ РОССИЙСКОЙ ФЕДЕРАЦИИ (ФКУ "ГБ МСЭ ПО ТАМБОВСКОЙ ОБЛАСТИ" МИНТРУДА РОССИИ, ОГРН 1046882324235, ИНН 6829010185, КПП 682901001, место нахождения: 392000, г. Тамбов, ул. Гоголя, д.6 , Семенов Алексей Николаевич (Руководитель-главный эксперт по медико-социальной экспертизе)), ФЕДЕРАЛЬНОЕ КАЗЕННОЕ УЧРЕЖДЕНИЕ "ГЛАВНОЕ БЮРО МЕДИКО-СОЦИАЛЬНОЙ ЭКСПЕРТИЗЫ ПО ТВЕРСКОЙ ОБЛАСТИ" МИНИСТЕРСТВА ТРУДА И СОЦИАЛЬНОЙ ЗАЩИТЫ РОССИЙСКОЙ ФЕДЕРАЦИИ (ФКУ "ГБ МСЭ ПО ТВЕРСКОЙ ОБЛАСТИ" МИНТРУДА РОССИИ.", ОГРН 1056900000013, ИНН 6901068220, КПП 695001001, место нахождения: 170002, г. Тверь, пр-т Чайковского, 62а, Кочнов Юрий Петрович (Руководитель-главный эксперт по медико-социальной экспертизе)), ФЕДЕРАЛЬНОЕ КАЗЕННОЕ УЧРЕЖДЕНИЕ "ГЛАВНОЕ БЮРО МЕДИКО-СОЦИАЛЬНОЙ ЭКСПЕРТИЗЫ ПО ТОМСКОЙ ОБЛАСТИ" МИНИСТЕРСТВА ТРУДА И СОЦИАЛЬНОЙ ЗАЩИТЫ РОССИЙСКОЙ ФЕДЕРАЦИИ (ФКУ "ГБ МСЭ ПО ТОМСКОЙ ОБЛАСТИ" МИНТРУДА РОССИИ, ОГРН 1047000308585, ИНН 7017108534, КПП 701701001, место нахождения: 634009, г. Томск, ул. Бердская, д. 27, Варваренко Татьяна Лаврентьевна (И.о. руководителя- главного эксперта по медико-социальной экспертизе)), 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 ОГРН 1057100770066, ИНН 7106063719, КПП 710601001, место нахождения: 300034, г. Тула, ул.Демонстрации, д.26, Овсянникова Елена Николаевна (Руководитель-главный эксперт по медико-социальной экспертизе)), ФЕДЕРАЛЬНОЕ КАЗЕННОЕ УЧРЕЖДЕНИЕ "ГЛАВНОЕ БЮРО МЕДИКО-СОЦИАЛЬНОЙ ЭКСПЕРТИЗЫ ПО ТЮМЕНСКОЙ ОБЛАСТИ" МИНИСТЕРСТВА ТРУДА И СОЦИАЛЬНОЙ ЗАЩИТЫ РОССИЙСКОЙ ФЕДЕРАЦИИ (ФКУ "ГБ МСЭ ПО ТЮМЕНСКОЙ ОБЛАСТИ" МИНТРУДА РОССИИ, ОГРН 1047200676478, ИНН 7202131792, КПП 720301001, место нахождения: 625031, г. Тюмень, ул. Шишкова, д. 6 стр. 1, Олькова Надежда Витальевна (Руководитель - главный эксперт по медико-социальной экспертизе)), ФЕДЕРАЛЬНОЕ КАЗЕННОЕ УЧРЕЖДЕНИЕ "ГЛАВНОЕ БЮРО МЕДИКО-СОЦИАЛЬНОЙ ЭКСПЕРТИЗЫ ПО УЛЬЯНОВСКОЙ ОБЛАСТИ" МИНИСТЕРСТВА ТРУДА И СОЦИАЛЬНОЙ ЗАЩИТЫ РОССИЙСКОЙ ФЕДЕРАЦИИ (ФКУ "ГБ МСЭ ПО УЛЬЯНОВСКОЙ ОБЛАСТИ" МИНТРУДА РОССИИ, ОГРН 1047301037046, ИНН 7325051240, КПП 732101001, место нахождения: 432035, г. Ульяновск, пр-т Гая, д.69 А, Соловьева Наталья Николаевна (Руководитель - главный эксперт по медико - социальной экспертизе)), ФЕДЕРАЛЬНОЕ КАЗЕННОЕ УЧРЕЖДЕНИЕ "ГЛАВНОЕ БЮРО МЕДИКО-СОЦИАЛЬНОЙ ЭКСПЕРТИЗЫ ПО ХЕРСОНСКОЙ ОБЛАСТИ" МИНИСТЕРСТВА ТРУДА И СОЦИАЛЬНОЙ ЗАЩИТЫ РОССИЙСКОЙ ФЕДЕРАЦИИ (ФКУ "ГБ МСЭ ПО ХЕРСОНСКОЙ ОБЛАСТИ" МИНТРУДА РОССИИ, ОГРН 1239500001575, ИНН 9500012787, КПП 950001001, место нахождения: 275502, г. Геническ, ул. Монастырская, д. 45, Ильясова Дина Эдуардовна (И.о. руководителя-главного эксперта по медико-социальной экспертизе)), ФЕДЕРАЛЬНОЕ КАЗЕННОЕ УЧРЕЖДЕНИЕ "ГЛАВНОЕ БЮРО МЕДИКО-СОЦИАЛЬНОЙ ЭКСПЕРТИЗЫ ПО ЧЕЛЯБИНСКОЙ ОБЛАСТИ" МИНИСТЕРСТВА ТРУДА И СОЦИАЛЬНОЙ ЗАЩИТЫ РОССИЙСКОЙ ФЕДЕРАЦИИ (ФКУ "ГБ МСЭ ПО ЧЕЛЯБИНСКОЙ ОБЛАСТИ" МИНТРУДА РОССИИ, ОГРН 1047424558961, ИНН 7453140707, КПП 745301001, место нахождения: 454091, г. Челябинск ул. Карла Маркса д.38, оф.401, Клейменова Наталья Владимировна (И.о. обязанности руководителя - главного эксперта по медико-социальной экспертизе)), ФЕДЕРАЛЬНОЕ КАЗЕННОЕ УЧРЕЖДЕНИЕ "ГЛАВНОЕ БЮРО МЕДИКО-СОЦИАЛЬНОЙ ЭКСПЕРТИЗЫ ПО ЯРОСЛАВСКОЙ ОБЛАСТИ" МИНИСТЕРСТВА ТРУДА И СОЦИАЛЬНОЙ ЗАЩИТЫ РОССИЙСКОЙ ФЕДЕРАЦИИ (ФКУ "ГБ МСЭ ПО ЯРОСЛАВСКОЙ ОБЛАСТИ" МИНТРУДА РОССИИ, ОГРН 1047600817439, ИНН 7606052112, КПП 760301001, место нахождения: 150062, г. Ярославль, Яковлевская, 7 «б», Лихачева Ирина Владимировна (Руководитель - главный эксперт по медико - социальной экспертизе)), ФЕДЕРАЛЬНОЕ КАЗЕННОЕ УЧРЕЖДЕНИЕ "ГЛАВНОЕ БЮРО МЕДИКО-СОЦИАЛЬНОЙ ЭКСПЕРТИЗЫ ПО Г. МОСКВЕ" МИНИСТЕРСТВА ТРУДА И СОЦИАЛЬНОЙ ЗАЩИТЫ РОССИЙСКОЙ ФЕДЕРАЦИИ (ФКУ "ГБ МСЭ ПО Г. МОСКВЕ" МИНТРУДА РОССИИ, ОГРН 1057746015843, ИНН 7714585630, КПП 771401001, место нахождения: 25040, г. Москва, Ленинградский проспект, д. 13, стр.1, Лецкая Ольга Александровна (И.о. руководителя-главного эксперта по медико-социальной экспертизе)), ФЕДЕРАЛЬНОЕ КАЗЕННОЕ УЧРЕЖДЕНИЕ "ГЛАВНОЕ БЮРО МЕДИКО-СОЦИАЛЬНОЙ ЭКСПЕРТИЗЫ ПО Г. САНКТ-ПЕТЕРБУРГУ" МИНИСТЕРСТВА ТРУДА И СОЦИАЛЬНОЙ ЗАЩИТЫ РОССИЙСКОЙ ФЕДЕРАЦИИ (ФКУ "ГБ МСЭ ПО Г. САНКТ-ПЕТЕРБУРГУ" МИНТРУДА РОССИИ, ОГРН 1057810005220, ИНН 7841308276, КПП 784101001, место нахождения: 191014, г. Санкт-Петербург, Литейный проспект, д. 78, лит. А, Белавина Елена Алексеевна (Руководитель - главный эксперт по медико-социальной экспертизе)), ФЕДЕРАЛЬНОЕ КАЗЕННОЕ УЧРЕЖДЕНИЕ "ГЛАВНОЕ БЮРО МЕДИКО-СОЦИАЛЬНОЙ ЭКСПЕРТИЗЫ ПО Г. СЕВАСТОПОЛЮ" МИНИСТЕРСТВА ТРУДА И СОЦИАЛЬНОЙ ЗАЩИТЫ РОССИЙСКОЙ ФЕДЕРАЦИИ (ФКУ "ГБ МСЭ ПО Г. СЕВАСТОПОЛЮ" МИНТРУДА РОССИИ, ОГРН 1149204004938, ИНН 9204002620, КПП 920101001, место нахождения: 299045, г. Севастополь, ул. Репина, д.15/3 оф.3, Халевская Ирина Владимировна (Руководитель главный эксперт по медико-социальной экспертизе)), ФЕДЕРАЛЬНОЕ КАЗЕННОЕ УЧРЕЖДЕНИЕ "ГЛАВНОЕ БЮРО МЕДИКО-СОЦИАЛЬНОЙ ЭКСПЕРТИЗЫ ПО ЕВРЕЙСКОЙ АВТОНОМНОЙ ОБЛАСТИ" МИНИСТЕРСТВА ТРУДА И СОЦИАЛЬНОЙ ЗАЩИТЫ РОССИЙСКОЙ ФЕДЕРАЦИИ (ФКУ "ГБ МСЭ ПО ЕВРЕЙСКОЙ АВТОНОМНОЙ ОБЛАСТИ" МИНТРУДА РОССИИ, ОГРН 1057900040208, ИНН 7901525670, КПП 790101001, место нахождения: 679016, г. Биробиджан, ул. Миллера 8, Алаторцева Ольга Петровна (Руководитель-главный эксперт по медико-социальной экспертизе)), ФЕДЕРАЛЬНОЕ КАЗЕННОЕ УЧРЕЖДЕНИЕ "ГЛАВНОЕ БЮРО МЕДИКО-СОЦИАЛЬНОЙ ЭКСПЕРТИЗЫ ПО ХАНТЫ-МАНСИЙСКОМУ АВТОНОМНОМУ ОКРУГУ - ЮГРЕ" МИНИСТЕРСТВА ТРУДА И СОЦИАЛЬНОЙ ЗАЩИТЫ РОССИЙСКОЙ ФЕДЕРАЦИИ (ФКУ "ГБ МСЭ ПО ХАНТЫ-МАНСИЙСКОМУ АВТОНОМНОМУ ОКРУГУ - ЮГРЕ" МИНТРУДА РОССИИ, ОГРН 1048600010502, ИНН 8601024385, КПП 860101001, место нахождения: 628012, г. Ханты-Мансийск, ул. Энгельса, 45, Билан Наталья Владимировна (Руководитель-главный эксперт по медико-социальной экспертизе)), ФЕДЕРАЛЬНОЕ КАЗЕННОЕ УЧРЕЖДЕНИЕ "ГЛАВНОЕ БЮРО МЕДИКО-СОЦИАЛЬНОЙ ЭКСПЕРТИЗЫ ПО ЧУКОТСКОМУ АВТОНОМНОМУ ОКРУГУ" МИНИСТЕРСТВА ТРУДА И СОЦИАЛЬНОЙ ЗАЩИТЫ РОССИЙСКОЙ ФЕДЕРАЦИИ (ФКУ "ГБ МСЭ ПО ЧУКОТСКОМУ АВТОНОМНОМУ ОКРУГУ" МИНТРУДА РОССИИ, ОГРН 1058700000369, ИНН 8709010349, КПП 870901001, место нахождения: 689000, г. Анадырь, ул.Горького, д.4, Носкова Наталья Николаевна (Руководитель - главный эксперт по медико-социальной экспертизе)), ФЕДЕРАЛЬНОЕ КАЗЕННОЕ УЧРЕЖДЕНИЕ "ГЛАВНОЕ БЮРО МЕДИКО-СОЦИАЛЬНОЙ ЭКСПЕРТИЗЫ ПО ЯМАЛО-НЕНЕЦКОМУ АВТОНОМНОМУ ОКРУГУ" МИНИСТЕРСТВА ТРУДА И СОЦИАЛЬНОЙ ЗАЩИТЫ РОССИЙСКОЙ ФЕДЕРАЦИИ (ФКУ "ГБ МСЭ ПО ЯМАЛО-НЕНЕЦКОМУ АВТОНОМНОМУ ОКРУГУ" МИНТРУДА РОССИИ, ОГРН 1048900006176, ИНН 8901016120, КПП 890101001, место нахождения: 629001, г.Салехард, мкр.Теремки, д.80, Кубеков Игорь Олегович (И.о. руководителя- главного эксперта по медико-социальной экспертизе)) и создании путём реорганизации Федерального казенного учреждения "Федеральное бюро медико-социальной экспертизы" Министерства труда и социальной защиты Российской Федерации (ФКУ "ФБ МСЭ" Минтруда России, место нахождения: 127486, г. Москва, ул. Ивана Сусанина, д. 3). Требования кредиторов могут быть предъявлены не позднее 30 дней с даты последнего опубликования уведомления о реорганизации по адресу: 125319, г. Москва, ул. Коккинаки, д.6, e-mail: 1557872@msemo.ru, тел. 8(499) 152-05-60</w:t>
      </w:r>
      <w:r>
        <w:rPr>
          <w:color w:val="000000"/>
          <w:sz w:val="22"/>
        </w:rPr>
        <w:t>. (далее по тексту – «Услуги по публикации»).</w:t>
      </w:r>
    </w:p>
    <w:p>
      <w:pPr>
        <w:pStyle w:val="Normal"/>
        <w:jc w:val="both"/>
        <w:rPr/>
      </w:pPr>
      <w:r>
        <w:rPr>
          <w:color w:val="000000"/>
          <w:sz w:val="22"/>
        </w:rPr>
        <w:t>По факту оказания Услуг по публикации Исполнителем оформляется универсальный передаточный документ (далее по тексту – УПД). Заказчик самостоятельно забирает документы в подразделении бухгалтерского учета Исполнителя.</w:t>
      </w:r>
    </w:p>
    <w:p>
      <w:pPr>
        <w:pStyle w:val="Normal"/>
        <w:jc w:val="both"/>
        <w:rPr/>
      </w:pPr>
      <w:r>
        <w:rPr>
          <w:color w:val="000000"/>
          <w:sz w:val="22"/>
        </w:rPr>
        <w:t>1.2. Исполнитель приступает к оказанию услуг по настоящему Договору только после предоставления ему (либо региональному представительству Исполнителя) полного комплекта документов, необходимых для публикации, оформленных должным образом. С требованиями к публикации и комплектности, предоставляемых для этого документов, Заказчик вправе ознакомиться самостоятельно на сайте издания https://www.vestnik-gosreg.ru/, либо в действующем региональном представительстве (удобном по местоположению для Заказчика). Перечень действующих региональных представительств и их контактные данные приведены на сайте издания, в журнале «Вестник государственной регистрации» и в территориальных подразделениях ФНС России.</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2. Цена Договора. Порядок расчетов</w:t>
      </w:r>
    </w:p>
    <w:p>
      <w:pPr>
        <w:pStyle w:val="Normal"/>
        <w:jc w:val="both"/>
        <w:rPr/>
      </w:pPr>
      <w:r>
        <w:rPr>
          <w:color w:val="000000"/>
          <w:sz w:val="22"/>
        </w:rPr>
        <w:t>Все расчеты по настоящему Договору производятся путем 100% оплаты, после опубликования сообщения в журнале «Вестник государственной регистрации».</w:t>
      </w:r>
    </w:p>
    <w:p>
      <w:pPr>
        <w:pStyle w:val="Normal"/>
        <w:jc w:val="both"/>
        <w:rPr/>
      </w:pPr>
      <w:r>
        <w:rPr>
          <w:color w:val="000000"/>
          <w:sz w:val="22"/>
        </w:rPr>
        <w:t xml:space="preserve">2.1. Общая цена настоящего Договора составляет </w:t>
      </w:r>
      <w:r>
        <w:rPr>
          <w:color w:val="000000"/>
          <w:sz w:val="22"/>
        </w:rPr>
        <w:t>______</w:t>
      </w:r>
      <w:r>
        <w:rPr>
          <w:color w:val="000000"/>
          <w:sz w:val="22"/>
        </w:rPr>
        <w:t xml:space="preserve"> (</w:t>
      </w:r>
      <w:r>
        <w:rPr>
          <w:color w:val="000000"/>
          <w:sz w:val="22"/>
        </w:rPr>
        <w:t>________________________________________</w:t>
      </w:r>
      <w:r>
        <w:rPr>
          <w:color w:val="000000"/>
          <w:sz w:val="22"/>
        </w:rPr>
        <w:t xml:space="preserve">) рублей </w:t>
      </w:r>
      <w:r>
        <w:rPr>
          <w:color w:val="000000"/>
          <w:sz w:val="22"/>
        </w:rPr>
        <w:t>__</w:t>
      </w:r>
      <w:r>
        <w:rPr>
          <w:color w:val="000000"/>
          <w:sz w:val="22"/>
        </w:rPr>
        <w:t xml:space="preserve"> коп., в том числе НДС </w:t>
      </w:r>
      <w:r>
        <w:rPr>
          <w:color w:val="000000"/>
          <w:sz w:val="22"/>
        </w:rPr>
        <w:t>__</w:t>
      </w:r>
      <w:r>
        <w:rPr>
          <w:color w:val="000000"/>
          <w:sz w:val="22"/>
        </w:rPr>
        <w:t xml:space="preserve">% </w:t>
      </w:r>
      <w:r>
        <w:rPr>
          <w:color w:val="000000"/>
          <w:sz w:val="22"/>
        </w:rPr>
        <w:t>_______</w:t>
      </w:r>
      <w:r>
        <w:rPr>
          <w:color w:val="000000"/>
          <w:sz w:val="22"/>
        </w:rPr>
        <w:t xml:space="preserve"> руб. </w:t>
      </w:r>
      <w:r>
        <w:rPr>
          <w:color w:val="000000"/>
          <w:sz w:val="22"/>
        </w:rPr>
        <w:t>__</w:t>
      </w:r>
      <w:r>
        <w:rPr>
          <w:color w:val="000000"/>
          <w:sz w:val="22"/>
        </w:rPr>
        <w:t xml:space="preserve"> коп. и складывается из:</w:t>
      </w:r>
    </w:p>
    <w:p>
      <w:pPr>
        <w:pStyle w:val="ListParagraphPHPDOCX"/>
        <w:numPr>
          <w:ilvl w:val="0"/>
          <w:numId w:val="1"/>
        </w:numPr>
        <w:rPr/>
      </w:pPr>
      <w:r>
        <w:rPr>
          <w:rFonts w:cs="Times New Roman" w:ascii="Times New Roman" w:hAnsi="Times New Roman"/>
          <w:color w:val="000000"/>
        </w:rPr>
        <w:t xml:space="preserve">Цены услуг по публикации сообщения Заказчика, на сумму – </w:t>
      </w:r>
      <w:r>
        <w:rPr>
          <w:rFonts w:cs="Times New Roman" w:ascii="Times New Roman" w:hAnsi="Times New Roman"/>
          <w:color w:val="000000"/>
        </w:rPr>
        <w:t>________________</w:t>
      </w:r>
      <w:r>
        <w:rPr>
          <w:rFonts w:cs="Times New Roman" w:ascii="Times New Roman" w:hAnsi="Times New Roman"/>
          <w:color w:val="000000"/>
        </w:rPr>
        <w:t xml:space="preserve"> (в т.ч. НДС </w:t>
      </w:r>
      <w:r>
        <w:rPr>
          <w:rFonts w:cs="Times New Roman" w:ascii="Times New Roman" w:hAnsi="Times New Roman"/>
          <w:color w:val="000000"/>
        </w:rPr>
        <w:t>__</w:t>
      </w:r>
      <w:r>
        <w:rPr>
          <w:rFonts w:cs="Times New Roman" w:ascii="Times New Roman" w:hAnsi="Times New Roman"/>
          <w:color w:val="000000"/>
        </w:rPr>
        <w:t xml:space="preserve">% </w:t>
      </w:r>
      <w:r>
        <w:rPr>
          <w:rFonts w:cs="Times New Roman" w:ascii="Times New Roman" w:hAnsi="Times New Roman"/>
          <w:color w:val="000000"/>
        </w:rPr>
        <w:t>_____________</w:t>
      </w:r>
      <w:r>
        <w:rPr>
          <w:rFonts w:cs="Times New Roman" w:ascii="Times New Roman" w:hAnsi="Times New Roman"/>
          <w:color w:val="000000"/>
        </w:rPr>
        <w:t xml:space="preserve"> руб.);</w:t>
      </w:r>
    </w:p>
    <w:p>
      <w:pPr>
        <w:pStyle w:val="ListParagraphPHPDOCX"/>
        <w:numPr>
          <w:ilvl w:val="0"/>
          <w:numId w:val="1"/>
        </w:numPr>
        <w:rPr/>
      </w:pPr>
      <w:r>
        <w:rPr>
          <w:rFonts w:cs="Times New Roman" w:ascii="Times New Roman" w:hAnsi="Times New Roman"/>
          <w:color w:val="000000"/>
        </w:rPr>
        <w:t xml:space="preserve">Цены копии страницы журнала «Вестник государственной регистрации», содержащей публикацию сообщения Заказчика на сумму - </w:t>
      </w:r>
      <w:r>
        <w:rPr>
          <w:rFonts w:cs="Times New Roman" w:ascii="Times New Roman" w:hAnsi="Times New Roman"/>
          <w:color w:val="000000"/>
        </w:rPr>
        <w:t>____</w:t>
      </w:r>
      <w:r>
        <w:rPr>
          <w:rFonts w:cs="Times New Roman" w:ascii="Times New Roman" w:hAnsi="Times New Roman"/>
          <w:color w:val="000000"/>
        </w:rPr>
        <w:t xml:space="preserve"> рублей (в т.ч. НДС </w:t>
      </w:r>
      <w:r>
        <w:rPr>
          <w:rFonts w:cs="Times New Roman" w:ascii="Times New Roman" w:hAnsi="Times New Roman"/>
          <w:color w:val="000000"/>
        </w:rPr>
        <w:t>___</w:t>
      </w:r>
      <w:r>
        <w:rPr>
          <w:rFonts w:cs="Times New Roman" w:ascii="Times New Roman" w:hAnsi="Times New Roman"/>
          <w:color w:val="000000"/>
        </w:rPr>
        <w:t xml:space="preserve">% </w:t>
      </w:r>
      <w:r>
        <w:rPr>
          <w:rFonts w:cs="Times New Roman" w:ascii="Times New Roman" w:hAnsi="Times New Roman"/>
          <w:color w:val="000000"/>
        </w:rPr>
        <w:t>___</w:t>
      </w:r>
      <w:r>
        <w:rPr>
          <w:rFonts w:cs="Times New Roman" w:ascii="Times New Roman" w:hAnsi="Times New Roman"/>
          <w:color w:val="000000"/>
        </w:rPr>
        <w:t xml:space="preserve"> руб.).</w:t>
      </w:r>
    </w:p>
    <w:p>
      <w:pPr>
        <w:pStyle w:val="Normal"/>
        <w:jc w:val="both"/>
        <w:rPr/>
      </w:pPr>
      <w:r>
        <w:rPr>
          <w:color w:val="000000"/>
          <w:sz w:val="22"/>
        </w:rPr>
        <w:t>2.2. Оплата услуг Исполнителя по настоящему Договору осуществляется Заказчиком путем безналичного перечисления денежных средств в размере 100% оплаты общей суммы стоимости (п. 2.1. настоящего Договора), в течение 30 (Тридцати) календарных дней, после опубликования сообщения Заказчика в журнале «Вестник государственной регистрации» на основании УПД. Заказчик уведомлен Исполнителем, что обязан самостоятельно получить все необходимые документы в подразделении бухгалтерского учета Исполнителя.</w:t>
      </w:r>
    </w:p>
    <w:p>
      <w:pPr>
        <w:pStyle w:val="Normal"/>
        <w:jc w:val="both"/>
        <w:rPr/>
      </w:pPr>
      <w:r>
        <w:rPr>
          <w:color w:val="000000"/>
          <w:sz w:val="22"/>
        </w:rPr>
        <w:t>2.3. Обязательства Заказчика по оплате оказанных услуг считаются исполненными с момента зачисления денежных средств на расчетный счет Исполнителя.</w:t>
      </w:r>
    </w:p>
    <w:p>
      <w:pPr>
        <w:pStyle w:val="Normal"/>
        <w:jc w:val="both"/>
        <w:rPr/>
      </w:pPr>
      <w:r>
        <w:rPr>
          <w:color w:val="000000"/>
          <w:sz w:val="22"/>
        </w:rPr>
        <w:t>2.4. После получения реквизитов Заказчика, необходимых для заключения настоящего Договора, Исполнитель направляет в адрес Заказчика сканированный вариант (электронный образ) настоящего Договора, подписанный уполномоченным лицом и заверенный печатью организации, по электронной почте. Заказчик, подписав полученный Договор и заверив его печатью организации, со своей стороны, используя вышеуказанные каналы связи, направляет Исполнителю сканированный вариант (электронный образ) настоящего Договора, а также Гарантийного письма, оформленного в соответствии с Приложением № 1 к настоящему Договору. Стороны признают сканированные копии настоящего Договора и Гарантийного письма, переданных по средствам электронной почты, равными по юридической силе экземплярам Договора и Гарантийного письма с оригинальной подписью и печатью, до получения оригиналов. Скан-копию Договора, подписанную и заверенную печатью со своей Стороны, а также оригинал Гарантийного письма Заказчик передает в региональное представительство Исполнителя.</w:t>
      </w:r>
    </w:p>
    <w:p>
      <w:pPr>
        <w:pStyle w:val="Normal"/>
        <w:jc w:val="both"/>
        <w:rPr/>
      </w:pPr>
      <w:r>
        <w:rPr>
          <w:color w:val="000000"/>
          <w:sz w:val="22"/>
        </w:rPr>
        <w:t>2.5. Предоставление документов в порядке п.п.2.4 настоящего Договора признается Сторонами подтверждением того, что Заказчик принимает и согласен с условиями настоящего Договора (в том числе и условий оплаты) и трактуется Сторонами как акцепт Заказчиком условий настоящего Договора.</w:t>
      </w:r>
    </w:p>
    <w:p>
      <w:pPr>
        <w:pStyle w:val="Normal"/>
        <w:jc w:val="both"/>
        <w:rPr/>
      </w:pPr>
      <w:r>
        <w:rPr>
          <w:color w:val="000000"/>
          <w:sz w:val="22"/>
        </w:rPr>
        <w:t>2.6. Заказчик, после осуществления расчетов по настоящему Договору, направляет Исполнителю подтверждение оплаты в виде копии платежного документа с указанием номера настоящего Договора в основании платежа посредством электронной почты на адрес</w:t>
      </w:r>
      <w:r>
        <w:rPr>
          <w:color w:val="000000"/>
          <w:sz w:val="22"/>
        </w:rPr>
        <w:t>__________</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3. Порядок оказания услуг</w:t>
      </w:r>
    </w:p>
    <w:p>
      <w:pPr>
        <w:pStyle w:val="Normal"/>
        <w:jc w:val="both"/>
        <w:rPr/>
      </w:pPr>
      <w:r>
        <w:rPr>
          <w:color w:val="000000"/>
          <w:sz w:val="22"/>
        </w:rPr>
        <w:t>3.1. Исполнитель публикует сообщение Заказчика (при условии соблюдения комплектности документов и требований Редакции к их оформлению) в ближайшем к дате предоставления Заказчиком комплекта документов (п.1.2 настоящего Договора) номере журнала «Вестник государственной регистрации», прием сообщений в который, в соответствии с графиком выхода издания, не окончен (номер не закрыт).</w:t>
      </w:r>
    </w:p>
    <w:p>
      <w:pPr>
        <w:pStyle w:val="Normal"/>
        <w:jc w:val="both"/>
        <w:rPr/>
      </w:pPr>
      <w:r>
        <w:rPr>
          <w:color w:val="000000"/>
          <w:sz w:val="22"/>
        </w:rPr>
        <w:t xml:space="preserve">3.2. Копия страницы журнала «Вестник государственной регистрации», содержащей публикацию сообщения Заказчика предоставляется в Личном кабинете Заказчика на сайте https://www.vestnik-gosreg.ru/ в форме электронного документа, подписанного квалифицированной электронной подписью </w:t>
      </w:r>
      <w:r>
        <w:rPr>
          <w:color w:val="000000"/>
          <w:sz w:val="22"/>
        </w:rPr>
        <w:t>____________________________</w:t>
      </w:r>
      <w:r>
        <w:rPr>
          <w:color w:val="000000"/>
          <w:sz w:val="22"/>
        </w:rPr>
        <w:t>.</w:t>
      </w:r>
    </w:p>
    <w:p>
      <w:pPr>
        <w:pStyle w:val="Normal"/>
        <w:jc w:val="both"/>
        <w:rPr/>
      </w:pPr>
      <w:r>
        <w:rPr>
          <w:color w:val="000000"/>
          <w:sz w:val="22"/>
        </w:rPr>
        <w:t>3.3. Заказчик уведомлен (п.1.2. настоящего Договора), что до момента сдачи Исполнителю (в региональное представительство Исполнителя) должным образом оформленных документов в полной комплектности, необходимых для публикации, Исполнитель не может приступить к оказанию услуг, оговоренных в п.1.1. настоящего Договора. Срок предоставления Заказчиком комплекта документов для осуществления публикации составляет 90 (девяносто) календарных дней с даты заключения настоящего Договора. При непредставлении комплекта документов на публикацию по истечении этого срока, настоящий Договор считается расторгнутым.</w:t>
      </w:r>
    </w:p>
    <w:p>
      <w:pPr>
        <w:pStyle w:val="Normal"/>
        <w:jc w:val="both"/>
        <w:rPr/>
      </w:pPr>
      <w:r>
        <w:rPr>
          <w:color w:val="000000"/>
          <w:sz w:val="22"/>
        </w:rPr>
        <w:t>3.4. Заказчик обязуется, что после выставления счета за публикацию сообщения (п.2.1. настоящего Договора) и подписания настоящего Договора каких-либо корректировок в текст сообщения вноситься не будет. Любое изменение текста Сообщения, а соответственно и стоимости оплаты услуг Исполнителя - оформляется отдельным Договором или дополнительным соглашением к настоящему Договору.</w:t>
      </w:r>
    </w:p>
    <w:p>
      <w:pPr>
        <w:pStyle w:val="Normal"/>
        <w:jc w:val="both"/>
        <w:rPr/>
      </w:pPr>
      <w:r>
        <w:rPr>
          <w:color w:val="000000"/>
          <w:sz w:val="22"/>
        </w:rPr>
        <w:t>3.5. Заказчик обязуется:</w:t>
      </w:r>
    </w:p>
    <w:p>
      <w:pPr>
        <w:pStyle w:val="ListParagraphPHPDOCX"/>
        <w:numPr>
          <w:ilvl w:val="0"/>
          <w:numId w:val="1"/>
        </w:numPr>
        <w:rPr/>
      </w:pPr>
      <w:r>
        <w:rPr>
          <w:rFonts w:cs="Times New Roman" w:ascii="Times New Roman" w:hAnsi="Times New Roman"/>
          <w:color w:val="000000"/>
        </w:rPr>
        <w:t>Предоставить Исполнителю, а также в региональное представительство Исполнителя документы в порядке п.п. 2.4. настоящего Договора.</w:t>
      </w:r>
    </w:p>
    <w:p>
      <w:pPr>
        <w:pStyle w:val="ListParagraphPHPDOCX"/>
        <w:numPr>
          <w:ilvl w:val="0"/>
          <w:numId w:val="1"/>
        </w:numPr>
        <w:rPr/>
      </w:pPr>
      <w:r>
        <w:rPr>
          <w:rFonts w:cs="Times New Roman" w:ascii="Times New Roman" w:hAnsi="Times New Roman"/>
          <w:color w:val="000000"/>
        </w:rPr>
        <w:t>В течение 14 (Четырнадцати) календарных дней после получения оригинала настоящего Договора, направить в адрес Исполнителя, заказным письмом с уведомлением, один экземпляр оригинала настоящего Договора, подписанного со своей стороны уполномоченным лицом с печатью организации.</w:t>
      </w:r>
    </w:p>
    <w:p>
      <w:pPr>
        <w:pStyle w:val="Normal"/>
        <w:jc w:val="both"/>
        <w:rPr/>
      </w:pPr>
      <w:r>
        <w:rPr>
          <w:color w:val="000000"/>
          <w:sz w:val="22"/>
        </w:rPr>
        <w:t>3.6. Услуга по публикации, предусмотренная настоящим Договором, считается оказанной Исполнителем с даты такой публикации в журнале «Вестник государственной регистрации». Заказчик может самостоятельно проверить факт публикации на сайте издания https://www.vestnik-gosreg.ru/ (раздел «Поиск сообщений о существенных фактах») или по адресу на сайте https://www.kartoteka.ru/search/, введя соответствующие идентификаторы публикуемого юридического лица (ИНН или ОГРН).</w:t>
      </w:r>
    </w:p>
    <w:p>
      <w:pPr>
        <w:pStyle w:val="Normal"/>
        <w:jc w:val="both"/>
        <w:rPr/>
      </w:pPr>
      <w:r>
        <w:rPr>
          <w:color w:val="000000"/>
          <w:sz w:val="22"/>
        </w:rPr>
        <w:t>3.7. Факт оказания Услуг по публикации подтверждается УПД, который оформляется Исполнителем в день опубликования сообщения в журнале «Вестник государственной регистрации». УПД выставляется Исполнителем в течение 5 (Пяти) календарных дней и направляется Заказчику в порядке, установленном действующим Законодательством.</w:t>
      </w:r>
    </w:p>
    <w:p>
      <w:pPr>
        <w:pStyle w:val="Normal"/>
        <w:jc w:val="both"/>
        <w:rPr/>
      </w:pPr>
      <w:r>
        <w:rPr>
          <w:color w:val="000000"/>
          <w:sz w:val="22"/>
        </w:rPr>
        <w:t>3.8. Заказчик в течение 5 (пяти) календарных дней подписывает УПД и направляет его Исполнителю. При наличии у Заказчика мотивированных возражений, он обязуется в тот же срок направить их в адрес Исполнителя. В случае, если Исполнитель, в течение 5 (пяти) календарных дней не получит ни подписанного УПД, ни мотивированных возражений от его подписания, УПД считается подписанным в день подписания Исполнителем, а обязательства будут считаться выполненными в полном объеме и надлежащим образом.</w:t>
      </w:r>
    </w:p>
    <w:p>
      <w:pPr>
        <w:pStyle w:val="Normal"/>
        <w:jc w:val="both"/>
        <w:rPr/>
      </w:pPr>
      <w:r>
        <w:rPr>
          <w:color w:val="000000"/>
          <w:sz w:val="22"/>
        </w:rPr>
        <w:t>3.9. Фактом выполнения обязательств Заказчика перед Исполнителем является оплата стоимости услуг (п.2.1. настоящего Договора) в полном объеме.</w:t>
      </w:r>
    </w:p>
    <w:p>
      <w:pPr>
        <w:pStyle w:val="Normal"/>
        <w:jc w:val="both"/>
        <w:rPr/>
      </w:pPr>
      <w:r>
        <w:rPr>
          <w:color w:val="000000"/>
          <w:sz w:val="22"/>
        </w:rPr>
        <w:t xml:space="preserve">3.10. Заказчик, обязуется, что по истечении 14 (Четырнадцати) календарных дней, после получения от Исполнителя комплекта бухгалтерских и иных документов, направит в его адрес </w:t>
      </w:r>
      <w:r>
        <w:rPr>
          <w:color w:val="000000"/>
          <w:sz w:val="22"/>
        </w:rPr>
        <w:t>_____________________</w:t>
      </w:r>
    </w:p>
    <w:p>
      <w:pPr>
        <w:pStyle w:val="Normal"/>
        <w:jc w:val="both"/>
        <w:rPr>
          <w:color w:val="000000"/>
          <w:sz w:val="22"/>
        </w:rPr>
      </w:pPr>
      <w:r>
        <w:rPr>
          <w:color w:val="000000"/>
          <w:sz w:val="22"/>
        </w:rPr>
        <w:t>подписанные со своей стороны и скрепленные печатью: настоящий Договор и УПД, либо мотивированный отказ от их подписания. Отсутствие мотивированного отказа от подписания указанных документов признается Сторонами как подтверждение Заказчиком получения услуг и товара, предусмотренных настоящим Договором.</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4. Срок действия Договора</w:t>
      </w:r>
    </w:p>
    <w:p>
      <w:pPr>
        <w:pStyle w:val="Normal"/>
        <w:jc w:val="both"/>
        <w:rPr/>
      </w:pPr>
      <w:r>
        <w:rPr>
          <w:color w:val="000000"/>
          <w:sz w:val="22"/>
        </w:rPr>
        <w:t>4.1. Настоящий Договор вступает в силу с даты, указанной в преамбуле настоящего Договора и действует до момента полного выполнения обеими Сторонами своих обязательств.</w:t>
      </w:r>
    </w:p>
    <w:p>
      <w:pPr>
        <w:pStyle w:val="Normal"/>
        <w:jc w:val="both"/>
        <w:rPr/>
      </w:pPr>
      <w:r>
        <w:rPr>
          <w:color w:val="000000"/>
          <w:sz w:val="22"/>
        </w:rPr>
        <w:t>4.2. Неисполнение Заказчиком финансовых обязательств (полностью, либо частично) перед Исполнителем в ходе текущего финансового года не является основанием для их прекращения в последующих периодах.</w:t>
      </w:r>
    </w:p>
    <w:p>
      <w:pPr>
        <w:pStyle w:val="Normal"/>
        <w:jc w:val="both"/>
        <w:rPr/>
      </w:pPr>
      <w:r>
        <w:rPr>
          <w:color w:val="000000"/>
          <w:sz w:val="22"/>
        </w:rPr>
        <w:t>4.3. В случае, если начало оказания услуг приходится на один финансовый год, а их окончание приходится на последующий финансовый год, соответственно и окончание действия настоящего Договора прекращается в последующем финансовом периоде (при условии, что Заказчик полностью оплатил услуги Исполнителя, а Исполнитель – полностью оказал услуги, указанные в разделе 1 настоящего Договора).</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5. Ответственность Сторон</w:t>
      </w:r>
    </w:p>
    <w:p>
      <w:pPr>
        <w:pStyle w:val="Normal"/>
        <w:jc w:val="both"/>
        <w:rPr/>
      </w:pPr>
      <w:r>
        <w:rPr>
          <w:color w:val="000000"/>
          <w:sz w:val="22"/>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jc w:val="both"/>
        <w:rPr/>
      </w:pPr>
      <w:r>
        <w:rPr>
          <w:color w:val="000000"/>
          <w:sz w:val="22"/>
        </w:rPr>
        <w:t>5.2. В случае просрочки исполнения обязательств Исполнителем, предусмотренных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и фактически исполненных Исполнителем.</w:t>
      </w:r>
    </w:p>
    <w:p>
      <w:pPr>
        <w:pStyle w:val="Normal"/>
        <w:jc w:val="both"/>
        <w:rPr/>
      </w:pPr>
      <w:r>
        <w:rPr>
          <w:color w:val="000000"/>
          <w:sz w:val="22"/>
        </w:rPr>
        <w:t>5.3. Исполнитель освобождается от уплаты пени, если просрочка исполнения обязательств по настоящему Договору произошла вследствие непреодолимой силы или по вине Заказчика (в т.ч. не предоставления необходимых для публикации документов, оформленных должным образом и в полной комплектности).</w:t>
      </w:r>
    </w:p>
    <w:p>
      <w:pPr>
        <w:pStyle w:val="Normal"/>
        <w:jc w:val="both"/>
        <w:rPr/>
      </w:pPr>
      <w:r>
        <w:rPr>
          <w:color w:val="000000"/>
          <w:sz w:val="22"/>
        </w:rPr>
        <w:t>5.4. Исполнитель не несет ответственность за действия, осуществляемые при доставке сопроводительных документов сотрудниками Заказчика и Почты России.</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6. Решение спорных вопросов</w:t>
      </w:r>
    </w:p>
    <w:p>
      <w:pPr>
        <w:pStyle w:val="Normal"/>
        <w:jc w:val="both"/>
        <w:rPr/>
      </w:pPr>
      <w:r>
        <w:rPr>
          <w:color w:val="000000"/>
          <w:sz w:val="22"/>
        </w:rPr>
        <w:t>6.1. Все споры по настоящему Договору подлежат разрешению в Арбитражном суде г. Москвы.</w:t>
      </w:r>
    </w:p>
    <w:p>
      <w:pPr>
        <w:pStyle w:val="Normal"/>
        <w:jc w:val="both"/>
        <w:rPr/>
      </w:pPr>
      <w:r>
        <w:rPr>
          <w:color w:val="000000"/>
          <w:sz w:val="22"/>
        </w:rPr>
        <w:t> </w:t>
      </w:r>
    </w:p>
    <w:p>
      <w:pPr>
        <w:pStyle w:val="Normal"/>
        <w:numPr>
          <w:ilvl w:val="0"/>
          <w:numId w:val="0"/>
        </w:numPr>
        <w:spacing w:before="90" w:after="90"/>
        <w:ind w:left="90" w:right="90"/>
        <w:jc w:val="center"/>
        <w:outlineLvl w:val="2"/>
        <w:rPr/>
      </w:pPr>
      <w:r>
        <w:rPr>
          <w:b/>
          <w:color w:val="000000"/>
          <w:sz w:val="22"/>
        </w:rPr>
        <w:t>7. Заключительные положения</w:t>
      </w:r>
    </w:p>
    <w:p>
      <w:pPr>
        <w:pStyle w:val="Normal"/>
        <w:jc w:val="both"/>
        <w:rPr/>
      </w:pPr>
      <w:r>
        <w:rPr>
          <w:color w:val="000000"/>
          <w:sz w:val="22"/>
        </w:rPr>
        <w:t>7.1. Любые изменения и дополнения к настоящему Договору оформляются в письменном виде и подписываются уполномоченными представителями Сторон.</w:t>
      </w:r>
    </w:p>
    <w:p>
      <w:pPr>
        <w:pStyle w:val="Normal"/>
        <w:jc w:val="both"/>
        <w:rPr/>
      </w:pPr>
      <w:r>
        <w:rPr>
          <w:color w:val="000000"/>
          <w:sz w:val="22"/>
        </w:rPr>
        <w:t>7.2. Настоящий Договор составлен и подписан в двух экземплярах (по одному для каждой из Сторон), каждая страница которых должна быть подписана уполномоченными лицами Сторон. Подписи на последней странице должны быть заверены печатью соответствующей Стороны. Каждый экземпляр настоящего Договора имеет одинаковую юридическую силу.</w:t>
      </w:r>
    </w:p>
    <w:p>
      <w:pPr>
        <w:pStyle w:val="Normal"/>
        <w:jc w:val="both"/>
        <w:rPr/>
      </w:pPr>
      <w:r>
        <w:rPr>
          <w:color w:val="000000"/>
          <w:sz w:val="22"/>
        </w:rPr>
        <w:t> </w:t>
      </w:r>
    </w:p>
    <w:tbl>
      <w:tblPr>
        <w:tblStyle w:val="NormalTablePHPDOCX"/>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952"/>
        <w:gridCol w:w="4953"/>
      </w:tblGrid>
      <w:tr>
        <w:trPr/>
        <w:tc>
          <w:tcPr>
            <w:tcW w:w="9905" w:type="dxa"/>
            <w:gridSpan w:val="2"/>
            <w:tcBorders/>
          </w:tcPr>
          <w:p>
            <w:pPr>
              <w:pStyle w:val="Normal"/>
              <w:widowControl/>
              <w:numPr>
                <w:ilvl w:val="0"/>
                <w:numId w:val="0"/>
              </w:numPr>
              <w:spacing w:before="90" w:after="90"/>
              <w:ind w:left="90" w:right="90"/>
              <w:jc w:val="center"/>
              <w:outlineLvl w:val="2"/>
              <w:rPr>
                <w:kern w:val="0"/>
                <w:lang w:val="ru-RU" w:eastAsia="ru-RU" w:bidi="ar-SA"/>
              </w:rPr>
            </w:pPr>
            <w:r>
              <w:rPr>
                <w:b/>
                <w:color w:val="000000"/>
                <w:kern w:val="0"/>
                <w:sz w:val="22"/>
                <w:lang w:val="ru-RU" w:eastAsia="ru-RU" w:bidi="ar-SA"/>
              </w:rPr>
              <w:t>8. Реквизиты Cторон</w:t>
            </w:r>
          </w:p>
        </w:tc>
      </w:tr>
      <w:tr>
        <w:trPr/>
        <w:tc>
          <w:tcPr>
            <w:tcW w:w="4952" w:type="dxa"/>
            <w:tcBorders/>
          </w:tcPr>
          <w:p>
            <w:pPr>
              <w:pStyle w:val="Normal"/>
              <w:widowControl/>
              <w:numPr>
                <w:ilvl w:val="0"/>
                <w:numId w:val="0"/>
              </w:numPr>
              <w:spacing w:before="90" w:after="90"/>
              <w:ind w:left="90" w:right="90"/>
              <w:jc w:val="center"/>
              <w:outlineLvl w:val="2"/>
              <w:rPr>
                <w:kern w:val="0"/>
                <w:lang w:val="ru-RU" w:eastAsia="ru-RU" w:bidi="ar-SA"/>
              </w:rPr>
            </w:pPr>
            <w:r>
              <w:rPr>
                <w:b/>
                <w:color w:val="000000"/>
                <w:kern w:val="0"/>
                <w:sz w:val="22"/>
                <w:lang w:val="ru-RU" w:eastAsia="ru-RU" w:bidi="ar-SA"/>
              </w:rPr>
              <w:t>Исполнитель:</w:t>
            </w:r>
          </w:p>
          <w:p>
            <w:pPr>
              <w:pStyle w:val="Normal"/>
              <w:widowControl/>
              <w:spacing w:before="0" w:after="0"/>
              <w:jc w:val="left"/>
              <w:rPr>
                <w:color w:val="000000"/>
                <w:sz w:val="22"/>
              </w:rPr>
            </w:pPr>
            <w:r>
              <w:rPr>
                <w:kern w:val="0"/>
                <w:lang w:val="ru-RU" w:eastAsia="ru-RU" w:bidi="ar-SA"/>
              </w:rPr>
            </w:r>
          </w:p>
        </w:tc>
        <w:tc>
          <w:tcPr>
            <w:tcW w:w="4953" w:type="dxa"/>
            <w:tcBorders/>
          </w:tcPr>
          <w:p>
            <w:pPr>
              <w:pStyle w:val="Normal"/>
              <w:widowControl/>
              <w:numPr>
                <w:ilvl w:val="0"/>
                <w:numId w:val="0"/>
              </w:numPr>
              <w:spacing w:before="90" w:after="90"/>
              <w:ind w:left="90" w:right="90"/>
              <w:jc w:val="center"/>
              <w:outlineLvl w:val="2"/>
              <w:rPr>
                <w:kern w:val="0"/>
                <w:lang w:val="ru-RU" w:eastAsia="ru-RU" w:bidi="ar-SA"/>
              </w:rPr>
            </w:pPr>
            <w:r>
              <w:rPr>
                <w:b/>
                <w:color w:val="000000"/>
                <w:kern w:val="0"/>
                <w:sz w:val="22"/>
                <w:lang w:val="ru-RU" w:eastAsia="ru-RU" w:bidi="ar-SA"/>
              </w:rPr>
              <w:t>Заказчик:</w:t>
            </w:r>
          </w:p>
          <w:p>
            <w:pPr>
              <w:pStyle w:val="Normal"/>
              <w:widowControl/>
              <w:spacing w:before="0" w:after="0"/>
              <w:jc w:val="left"/>
              <w:rPr>
                <w:kern w:val="0"/>
                <w:lang w:val="ru-RU" w:eastAsia="ru-RU" w:bidi="ar-SA"/>
              </w:rPr>
            </w:pPr>
            <w:r>
              <w:rPr>
                <w:color w:val="000000"/>
                <w:kern w:val="0"/>
                <w:sz w:val="22"/>
                <w:lang w:val="ru-RU" w:eastAsia="ru-RU" w:bidi="ar-SA"/>
              </w:rPr>
              <w:t>ФКУ "ГБ МСЭ ПО МОСКОВСКОЙ ОБЛАСТИ" МИНТРУДА РОССИИ</w:t>
              <w:br/>
              <w:t>Адрес: г. Москва, ул. Коккинаки, д.6, 125319</w:t>
              <w:br/>
              <w:t>Почтовый адрес: г. Москва, ул. Коккинаки, д.6, 125319</w:t>
              <w:br/>
              <w:t>ИНН 7714584918</w:t>
              <w:br/>
              <w:t>КПП 771401001</w:t>
              <w:br/>
              <w:t>ОГРН 1047797082068</w:t>
              <w:br/>
              <w:t>БИК 012202102</w:t>
              <w:br/>
              <w:t>Р/с 03211643000000013234</w:t>
              <w:br/>
              <w:t>в ОКЦ №1 ВОЛГО-ВЯТСКОЕ ГУ Банка России//УФК по Нижегородской области, г. Нижний Новгород</w:t>
              <w:br/>
              <w:t>л/с 03481А76410 (А- русский алфавит)</w:t>
              <w:br/>
              <w:t>Контактное лицо: Шамаева Наталья Вячеславовна</w:t>
              <w:br/>
              <w:t>Должность: начальник отдела</w:t>
              <w:br/>
              <w:t>Телефон/факс: 8(961)0533386</w:t>
              <w:br/>
              <w:t>E-mail: zakupkimsemo@yandex.ru</w:t>
            </w:r>
          </w:p>
        </w:tc>
      </w:tr>
    </w:tbl>
    <w:p>
      <w:pPr>
        <w:pStyle w:val="Normal"/>
        <w:rPr/>
      </w:pPr>
      <w:r>
        <w:rPr/>
      </w:r>
    </w:p>
    <w:tbl>
      <w:tblPr>
        <w:tblStyle w:val="NormalTablePHPDOCX"/>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952"/>
        <w:gridCol w:w="4953"/>
      </w:tblGrid>
      <w:tr>
        <w:trPr/>
        <w:tc>
          <w:tcPr>
            <w:tcW w:w="4952" w:type="dxa"/>
            <w:tcBorders/>
          </w:tcPr>
          <w:p>
            <w:pPr>
              <w:pStyle w:val="Normal"/>
              <w:widowControl/>
              <w:spacing w:before="0" w:after="0"/>
              <w:jc w:val="left"/>
              <w:rPr>
                <w:color w:val="000000"/>
                <w:kern w:val="0"/>
                <w:sz w:val="22"/>
                <w:lang w:val="ru-RU" w:eastAsia="ru-RU" w:bidi="ar-SA"/>
              </w:rPr>
            </w:pPr>
            <w:r>
              <w:rPr>
                <w:color w:val="000000"/>
                <w:kern w:val="0"/>
                <w:sz w:val="22"/>
                <w:lang w:val="ru-RU" w:eastAsia="ru-RU" w:bidi="ar-SA"/>
              </w:rPr>
              <w:br/>
            </w:r>
          </w:p>
          <w:p>
            <w:pPr>
              <w:pStyle w:val="Normal"/>
              <w:widowControl/>
              <w:spacing w:before="0" w:after="0"/>
              <w:jc w:val="left"/>
              <w:rPr>
                <w:color w:val="000000"/>
                <w:kern w:val="0"/>
                <w:sz w:val="22"/>
                <w:lang w:val="ru-RU" w:eastAsia="ru-RU" w:bidi="ar-SA"/>
              </w:rPr>
            </w:pPr>
            <w:r>
              <w:rPr>
                <w:color w:val="000000"/>
                <w:kern w:val="0"/>
                <w:sz w:val="22"/>
                <w:lang w:val="ru-RU" w:eastAsia="ru-RU" w:bidi="ar-SA"/>
              </w:rPr>
            </w:r>
          </w:p>
          <w:p>
            <w:pPr>
              <w:pStyle w:val="Normal"/>
              <w:widowControl/>
              <w:spacing w:before="0" w:after="0"/>
              <w:jc w:val="left"/>
              <w:rPr>
                <w:color w:val="000000"/>
                <w:kern w:val="0"/>
                <w:sz w:val="22"/>
                <w:lang w:val="ru-RU" w:eastAsia="ru-RU" w:bidi="ar-SA"/>
              </w:rPr>
            </w:pPr>
            <w:r>
              <w:rPr>
                <w:color w:val="000000"/>
                <w:kern w:val="0"/>
                <w:sz w:val="22"/>
                <w:lang w:val="ru-RU" w:eastAsia="ru-RU" w:bidi="ar-SA"/>
              </w:rPr>
              <w:br/>
              <w:t>__________________</w:t>
              <w:br/>
              <w:t>М. П.</w:t>
            </w:r>
          </w:p>
        </w:tc>
        <w:tc>
          <w:tcPr>
            <w:tcW w:w="4953" w:type="dxa"/>
            <w:tcBorders/>
          </w:tcPr>
          <w:p>
            <w:pPr>
              <w:pStyle w:val="Normal"/>
              <w:widowControl/>
              <w:spacing w:before="0" w:after="0"/>
              <w:jc w:val="left"/>
              <w:rPr>
                <w:kern w:val="0"/>
                <w:lang w:val="ru-RU" w:eastAsia="ru-RU" w:bidi="ar-SA"/>
              </w:rPr>
            </w:pPr>
            <w:r>
              <w:rPr>
                <w:color w:val="000000"/>
                <w:kern w:val="0"/>
                <w:sz w:val="22"/>
                <w:lang w:val="ru-RU" w:eastAsia="ru-RU" w:bidi="ar-SA"/>
              </w:rPr>
              <w:br/>
              <w:br/>
              <w:br/>
              <w:t>__________________</w:t>
              <w:br/>
              <w:t>М.П.</w:t>
              <w:br/>
              <w:br/>
              <w:t>«Согласовано»</w:t>
              <w:br/>
              <w:t>Главный бухгалтер ____________Ф.И.О.</w:t>
              <w:br/>
              <w:t>       (подпись)</w:t>
            </w:r>
          </w:p>
        </w:tc>
      </w:tr>
    </w:tbl>
    <w:p>
      <w:pPr>
        <w:pStyle w:val="Normal"/>
        <w:rPr/>
      </w:pPr>
      <w:r>
        <w:rPr/>
      </w:r>
      <w:bookmarkStart w:id="0" w:name="_GoBack"/>
      <w:bookmarkStart w:id="1" w:name="_GoBack"/>
      <w:bookmarkEnd w:id="1"/>
    </w:p>
    <w:sectPr>
      <w:footerReference w:type="even" r:id="rId2"/>
      <w:footerReference w:type="default" r:id="rId3"/>
      <w:footerReference w:type="first" r:id="rId4"/>
      <w:type w:val="nextPage"/>
      <w:pgSz w:w="11906" w:h="16838"/>
      <w:pgMar w:left="1000" w:right="1000" w:gutter="0" w:header="0" w:top="500" w:footer="706"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ambria">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tbl>
    <w:tblPr>
      <w:tblStyle w:val="NormalTablePHPDOCX"/>
      <w:tblW w:w="97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57"/>
      <w:gridCol w:w="4856"/>
    </w:tblGrid>
    <w:tr>
      <w:trPr/>
      <w:tc>
        <w:tcPr>
          <w:tcW w:w="4857" w:type="dxa"/>
          <w:tcBorders/>
        </w:tcPr>
        <w:p>
          <w:pPr>
            <w:pStyle w:val="Footer"/>
            <w:widowControl/>
            <w:spacing w:before="0" w:after="0"/>
            <w:jc w:val="left"/>
            <w:rPr>
              <w:sz w:val="20"/>
              <w:szCs w:val="20"/>
            </w:rPr>
          </w:pPr>
          <w:r>
            <w:rPr>
              <w:kern w:val="0"/>
              <w:lang w:val="ru-RU" w:eastAsia="ru-RU" w:bidi="ar-SA"/>
            </w:rPr>
          </w:r>
        </w:p>
      </w:tc>
      <w:tc>
        <w:tcPr>
          <w:tcW w:w="4856" w:type="dxa"/>
          <w:tcBorders/>
        </w:tcPr>
        <w:p>
          <w:pPr>
            <w:pStyle w:val="Footer"/>
            <w:widowControl/>
            <w:spacing w:before="0" w:after="0"/>
            <w:ind w:left="1380"/>
            <w:jc w:val="left"/>
            <w:rPr>
              <w:sz w:val="20"/>
              <w:szCs w:val="20"/>
            </w:rPr>
          </w:pPr>
          <w:r>
            <w:rPr>
              <w:kern w:val="0"/>
              <w:lang w:val="ru-RU" w:eastAsia="ru-RU" w:bidi="ar-SA"/>
            </w:rPr>
          </w:r>
        </w:p>
      </w:tc>
    </w:tr>
  </w:tbl>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tbl>
    <w:tblPr>
      <w:tblStyle w:val="NormalTablePHPDOCX"/>
      <w:tblW w:w="97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57"/>
      <w:gridCol w:w="4856"/>
    </w:tblGrid>
    <w:tr>
      <w:trPr/>
      <w:tc>
        <w:tcPr>
          <w:tcW w:w="4857" w:type="dxa"/>
          <w:tcBorders/>
        </w:tcPr>
        <w:p>
          <w:pPr>
            <w:pStyle w:val="Footer"/>
            <w:widowControl/>
            <w:spacing w:before="0" w:after="0"/>
            <w:jc w:val="left"/>
            <w:rPr>
              <w:sz w:val="20"/>
              <w:szCs w:val="20"/>
            </w:rPr>
          </w:pPr>
          <w:r>
            <w:rPr>
              <w:kern w:val="0"/>
              <w:lang w:val="ru-RU" w:eastAsia="ru-RU" w:bidi="ar-SA"/>
            </w:rPr>
          </w:r>
        </w:p>
      </w:tc>
      <w:tc>
        <w:tcPr>
          <w:tcW w:w="4856" w:type="dxa"/>
          <w:tcBorders/>
        </w:tcPr>
        <w:p>
          <w:pPr>
            <w:pStyle w:val="Footer"/>
            <w:widowControl/>
            <w:spacing w:before="0" w:after="0"/>
            <w:ind w:left="1380"/>
            <w:jc w:val="left"/>
            <w:rPr>
              <w:sz w:val="20"/>
              <w:szCs w:val="20"/>
            </w:rPr>
          </w:pPr>
          <w:r>
            <w:rPr>
              <w:kern w:val="0"/>
              <w:lang w:val="ru-RU" w:eastAsia="ru-RU" w:bidi="ar-SA"/>
            </w:rPr>
          </w:r>
        </w:p>
      </w:tc>
    </w:tr>
  </w:tbl>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4"/>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d3bac"/>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nhideWhenUsed/>
    <w:rsid w:val="008d3bac"/>
    <w:rPr>
      <w:color w:val="0000FF"/>
      <w:u w:val="single"/>
    </w:rPr>
  </w:style>
  <w:style w:type="character" w:styleId="Style14" w:customStyle="1">
    <w:name w:val="Основной текст с отступом Знак"/>
    <w:basedOn w:val="DefaultParagraphFont"/>
    <w:uiPriority w:val="99"/>
    <w:qFormat/>
    <w:rsid w:val="008d3bac"/>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uiPriority w:val="99"/>
    <w:qFormat/>
    <w:rsid w:val="008d3bac"/>
    <w:rPr>
      <w:rFonts w:ascii="Times New Roman" w:hAnsi="Times New Roman" w:eastAsia="Times New Roman" w:cs="Times New Roman"/>
      <w:sz w:val="24"/>
      <w:szCs w:val="24"/>
      <w:lang w:eastAsia="ru-RU"/>
    </w:rPr>
  </w:style>
  <w:style w:type="character" w:styleId="b-serp-urlitem1" w:customStyle="1">
    <w:name w:val="b-serp-url__item1"/>
    <w:basedOn w:val="DefaultParagraphFont"/>
    <w:qFormat/>
    <w:rsid w:val="008d3bac"/>
    <w:rPr/>
  </w:style>
  <w:style w:type="character" w:styleId="Style16" w:customStyle="1">
    <w:name w:val="Нижний колонтитул Знак"/>
    <w:basedOn w:val="DefaultParagraphFont"/>
    <w:uiPriority w:val="99"/>
    <w:qFormat/>
    <w:rsid w:val="008d3bac"/>
    <w:rPr>
      <w:rFonts w:ascii="Times New Roman" w:hAnsi="Times New Roman" w:eastAsia="Times New Roman" w:cs="Times New Roman"/>
      <w:sz w:val="24"/>
      <w:szCs w:val="24"/>
      <w:lang w:eastAsia="ru-RU"/>
    </w:rPr>
  </w:style>
  <w:style w:type="character" w:styleId="Style17" w:customStyle="1">
    <w:name w:val="Текст выноски Знак"/>
    <w:basedOn w:val="DefaultParagraphFont"/>
    <w:link w:val="BalloonText"/>
    <w:uiPriority w:val="99"/>
    <w:semiHidden/>
    <w:qFormat/>
    <w:rsid w:val="00bf6bc8"/>
    <w:rPr>
      <w:rFonts w:ascii="Tahoma" w:hAnsi="Tahoma" w:eastAsia="Times New Roman" w:cs="Tahoma"/>
      <w:sz w:val="16"/>
      <w:szCs w:val="16"/>
      <w:lang w:eastAsia="ru-RU"/>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character" w:styleId="DefaultParagraphFontPHPDOCX" w:customStyle="1">
    <w:name w:val="Default Paragraph Font PHPDOCX"/>
    <w:uiPriority w:val="1"/>
    <w:semiHidden/>
    <w:unhideWhenUsed/>
    <w:qFormat/>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8d3bac"/>
    <w:pPr>
      <w:spacing w:before="0" w:after="0"/>
      <w:ind w:left="720"/>
      <w:contextualSpacing/>
    </w:pPr>
    <w:rPr/>
  </w:style>
  <w:style w:type="paragraph" w:styleId="BodyTextIndent">
    <w:name w:val="Body Text Indent"/>
    <w:basedOn w:val="Normal"/>
    <w:link w:val="Style14"/>
    <w:uiPriority w:val="99"/>
    <w:unhideWhenUsed/>
    <w:rsid w:val="008d3bac"/>
    <w:pPr>
      <w:spacing w:before="0" w:after="120"/>
      <w:ind w:left="283"/>
    </w:pPr>
    <w:rPr/>
  </w:style>
  <w:style w:type="paragraph" w:styleId="Style20">
    <w:name w:val="Колонтитулы"/>
    <w:basedOn w:val="Normal"/>
    <w:qFormat/>
    <w:pPr/>
    <w:rPr/>
  </w:style>
  <w:style w:type="paragraph" w:styleId="Header">
    <w:name w:val="header"/>
    <w:basedOn w:val="Normal"/>
    <w:link w:val="Style15"/>
    <w:uiPriority w:val="99"/>
    <w:rsid w:val="008d3bac"/>
    <w:pPr>
      <w:tabs>
        <w:tab w:val="clear" w:pos="708"/>
        <w:tab w:val="center" w:pos="4677" w:leader="none"/>
        <w:tab w:val="right" w:pos="9355" w:leader="none"/>
      </w:tabs>
    </w:pPr>
    <w:rPr/>
  </w:style>
  <w:style w:type="paragraph" w:styleId="Footer">
    <w:name w:val="footer"/>
    <w:basedOn w:val="Normal"/>
    <w:link w:val="Style16"/>
    <w:uiPriority w:val="99"/>
    <w:unhideWhenUsed/>
    <w:rsid w:val="008d3bac"/>
    <w:pPr>
      <w:tabs>
        <w:tab w:val="clear" w:pos="708"/>
        <w:tab w:val="center" w:pos="4677" w:leader="none"/>
        <w:tab w:val="right" w:pos="9355" w:leader="none"/>
      </w:tabs>
    </w:pPr>
    <w:rPr/>
  </w:style>
  <w:style w:type="paragraph" w:styleId="BalloonText">
    <w:name w:val="Balloon Text"/>
    <w:basedOn w:val="Normal"/>
    <w:link w:val="Style17"/>
    <w:uiPriority w:val="99"/>
    <w:semiHidden/>
    <w:unhideWhenUsed/>
    <w:qFormat/>
    <w:rsid w:val="00bf6bc8"/>
    <w:pPr/>
    <w:rPr>
      <w:rFonts w:ascii="Tahoma" w:hAnsi="Tahoma" w:cs="Tahoma"/>
      <w:sz w:val="16"/>
      <w:szCs w:val="16"/>
    </w:rPr>
  </w:style>
  <w:style w:type="paragraph" w:styleId="footnotetextPHPDOCX" w:customStyle="1">
    <w:name w:val="footnote text PHPDOCX"/>
    <w:link w:val="footnotetextCarPHPDOCX"/>
    <w:uiPriority w:val="99"/>
    <w:semiHidden/>
    <w:unhideWhenUsed/>
    <w:qFormat/>
    <w:rsid w:val="006e0fda"/>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0"/>
      <w:szCs w:val="20"/>
      <w:lang w:val="ru-RU" w:eastAsia="ru-RU" w:bidi="ar-SA"/>
    </w:rPr>
  </w:style>
  <w:style w:type="paragraph" w:styleId="endnotetextPHPDOCX" w:customStyle="1">
    <w:name w:val="endnote text PHPDOCX"/>
    <w:link w:val="endnotetextCarPHPDOCX"/>
    <w:uiPriority w:val="99"/>
    <w:semiHidden/>
    <w:unhideWhenUsed/>
    <w:qFormat/>
    <w:rsid w:val="006e0fda"/>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0"/>
      <w:szCs w:val="20"/>
      <w:lang w:val="ru-RU" w:eastAsia="ru-RU" w:bidi="ar-SA"/>
    </w:rPr>
  </w:style>
  <w:style w:type="paragraph" w:styleId="TitlePHPDOCX" w:customStyle="1">
    <w:name w:val="Title PHPDOCX"/>
    <w:uiPriority w:val="10"/>
    <w:qFormat/>
    <w:rsid w:val="00df064e"/>
    <w:pPr>
      <w:widowControl/>
      <w:pBdr>
        <w:bottom w:val="single" w:sz="8" w:space="4" w:color="4F81BD" w:themeColor="accent1"/>
      </w:pBdr>
      <w:bidi w:val="0"/>
      <w:spacing w:lineRule="auto" w:line="240" w:before="0" w:after="300"/>
      <w:contextualSpacing/>
      <w:jc w:val="left"/>
    </w:pPr>
    <w:rPr>
      <w:rFonts w:ascii="Cambria" w:hAnsi="Cambria" w:eastAsia="" w:cs="" w:asciiTheme="majorHAnsi" w:cstheme="majorBidi" w:eastAsiaTheme="majorEastAsia" w:hAnsiTheme="majorHAnsi"/>
      <w:color w:themeColor="text2" w:themeShade="bf" w:val="17365D"/>
      <w:spacing w:val="5"/>
      <w:kern w:val="2"/>
      <w:sz w:val="52"/>
      <w:szCs w:val="52"/>
      <w:lang w:val="ru-RU" w:eastAsia="ru-RU" w:bidi="ar-SA"/>
    </w:rPr>
  </w:style>
  <w:style w:type="paragraph" w:styleId="SubtitlePHPDOCX" w:customStyle="1">
    <w:name w:val="Subtitle PHPDOCX"/>
    <w:uiPriority w:val="11"/>
    <w:qFormat/>
    <w:rsid w:val="00df064e"/>
    <w:pPr>
      <w:widowControl/>
      <w:bidi w:val="0"/>
      <w:spacing w:lineRule="auto" w:line="276" w:before="0" w:after="200"/>
      <w:jc w:val="left"/>
    </w:pPr>
    <w:rPr>
      <w:rFonts w:ascii="Cambria" w:hAnsi="Cambria" w:eastAsia="" w:cs="" w:asciiTheme="majorHAnsi" w:cstheme="majorBidi" w:eastAsiaTheme="majorEastAsia" w:hAnsiTheme="majorHAnsi"/>
      <w:i/>
      <w:iCs/>
      <w:color w:themeColor="accent1" w:val="4F81BD"/>
      <w:spacing w:val="15"/>
      <w:kern w:val="0"/>
      <w:sz w:val="24"/>
      <w:szCs w:val="24"/>
      <w:lang w:val="ru-RU" w:eastAsia="ru-RU" w:bidi="ar-SA"/>
    </w:rPr>
  </w:style>
  <w:style w:type="paragraph" w:styleId="ListParagraphPHPDOCX" w:customStyle="1">
    <w:name w:val="List Paragraph PHPDOCX"/>
    <w:uiPriority w:val="34"/>
    <w:qFormat/>
    <w:rsid w:val="00df064e"/>
    <w:pPr>
      <w:widowControl/>
      <w:bidi w:val="0"/>
      <w:spacing w:lineRule="auto" w:line="276" w:before="0" w:after="200"/>
      <w:ind w:left="720"/>
      <w:contextualSpacing/>
      <w:jc w:val="left"/>
    </w:pPr>
    <w:rPr>
      <w:rFonts w:ascii="Calibri" w:hAnsi="Calibri" w:eastAsia="Calibri" w:cs="" w:asciiTheme="minorHAnsi" w:cstheme="minorBidi" w:eastAsiaTheme="minorHAnsi" w:hAnsiTheme="minorHAnsi"/>
      <w:color w:val="auto"/>
      <w:kern w:val="0"/>
      <w:sz w:val="22"/>
      <w:szCs w:val="22"/>
      <w:lang w:val="ru-RU" w:eastAsia="ru-RU" w:bidi="ar-SA"/>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NormalTablePHPDOCX">
    <w:name w:val="Normal Table PHPDOCX"/>
    <w:uiPriority w:val="99"/>
    <w:semiHidden/>
    <w:unhideWhenUsed/>
    <w:qFormat/>
    <w:pPr>
      <w:spacing w:after="0" w:line="240" w:lineRule="auto"/>
    </w:pPr>
    <w:tblPr>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739B0-88D7-4598-989B-7BE86586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LibreOffice/25.2.6.2$Linux_X86_64 LibreOffice_project/520$Build-2</Application>
  <AppVersion>15.0000</AppVersion>
  <Pages>11</Pages>
  <Words>6003</Words>
  <Characters>45192</Characters>
  <CharactersWithSpaces>51164</CharactersWithSpaces>
  <Paragraphs>62</Paragraphs>
  <Company>Valaam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2026-08-13T11:47:00Z</dcterms:created>
  <dc:creator>723-IT</dc:creator>
  <dc:description/>
  <dc:language>ru-RU</dc:language>
  <cp:lastModifiedBy/>
  <cp:lastPrinted>2026-08-13T11:53:00Z</cp:lastPrinted>
  <dcterms:modified xsi:type="dcterms:W3CDTF">2026-08-13T15:54:37Z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