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1"/>
        <w:widowControl w:val="1"/>
        <w:spacing w:after="0" w:before="0" w:line="276" w:lineRule="auto"/>
        <w:ind w:left="0" w:right="0"/>
        <w:jc w:val="center"/>
        <w:rPr>
          <w:rFonts w:ascii="Times New Roman" w:hAnsi="Times New Roman"/>
          <w:b w:val="1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Проект Государственный контракт № ______________</w:t>
      </w:r>
    </w:p>
    <w:p w14:paraId="05000000">
      <w:pPr>
        <w:pStyle w:val="Style_1"/>
        <w:widowControl w:val="1"/>
        <w:tabs>
          <w:tab w:leader="none" w:pos="9638" w:val="right"/>
        </w:tabs>
        <w:spacing w:after="0" w:before="0" w:line="276" w:lineRule="auto"/>
        <w:ind w:firstLine="0" w:left="0" w:right="0"/>
        <w:contextualSpacing w:val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г. Новосибирск</w:t>
      </w:r>
      <w:r>
        <w:rPr>
          <w:rFonts w:ascii="Times New Roman" w:hAnsi="Times New Roman"/>
          <w:color w:val="000000"/>
          <w:sz w:val="24"/>
        </w:rPr>
        <w:tab/>
      </w:r>
      <w:r>
        <w:rPr>
          <w:rFonts w:ascii="Times New Roman" w:hAnsi="Times New Roman"/>
          <w:color w:val="000000"/>
          <w:sz w:val="24"/>
        </w:rPr>
        <w:t>"__" _______</w:t>
      </w:r>
      <w:r>
        <w:rPr>
          <w:rFonts w:ascii="Times New Roman" w:hAnsi="Times New Roman"/>
          <w:color w:val="000000"/>
          <w:sz w:val="24"/>
        </w:rPr>
        <w:t xml:space="preserve">  2026 г.</w:t>
      </w:r>
    </w:p>
    <w:p w14:paraId="06000000">
      <w:pPr>
        <w:pStyle w:val="Style_2"/>
        <w:widowControl w:val="1"/>
        <w:tabs>
          <w:tab w:leader="none" w:pos="9638" w:val="left"/>
        </w:tabs>
        <w:spacing w:after="0" w:before="0" w:line="276" w:lineRule="auto"/>
        <w:ind w:firstLine="0" w:left="0" w:right="0"/>
        <w:rPr>
          <w:rFonts w:ascii="Times New Roman" w:hAnsi="Times New Roman"/>
          <w:b w:val="1"/>
          <w:sz w:val="24"/>
        </w:rPr>
      </w:pPr>
    </w:p>
    <w:p w14:paraId="07000000">
      <w:pPr>
        <w:pStyle w:val="Style_2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Территориальное управление Федерального агентства по управлению государственным имуществом Новосибирской области,</w:t>
      </w:r>
      <w:r>
        <w:rPr>
          <w:rFonts w:ascii="Times New Roman" w:hAnsi="Times New Roman"/>
          <w:sz w:val="24"/>
        </w:rPr>
        <w:t xml:space="preserve"> именуемое в дальнейшем "Заказчик"</w:t>
      </w:r>
      <w:r>
        <w:rPr>
          <w:rFonts w:ascii="Times New Roman" w:hAnsi="Times New Roman"/>
          <w:sz w:val="24"/>
        </w:rPr>
        <w:t xml:space="preserve">, в лице </w:t>
      </w:r>
      <w:r>
        <w:rPr>
          <w:rFonts w:ascii="Times New Roman" w:hAnsi="Times New Roman"/>
          <w:sz w:val="24"/>
        </w:rPr>
        <w:t>руков</w:t>
      </w:r>
      <w:r>
        <w:rPr>
          <w:rFonts w:ascii="Times New Roman" w:hAnsi="Times New Roman"/>
          <w:sz w:val="24"/>
        </w:rPr>
        <w:t xml:space="preserve">одителя Галлямова Олега Ринатовича, действующего на основании Положения о Территориальном управлении Федерального агентства по управлению государственным имуществом в Новосибирской области, утвержденного Приказом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color w:val="000000"/>
          <w:sz w:val="24"/>
        </w:rPr>
        <w:t xml:space="preserve"> № 131 от 23.06.2023 </w:t>
      </w:r>
      <w:r>
        <w:rPr>
          <w:rFonts w:ascii="Times New Roman" w:hAnsi="Times New Roman"/>
          <w:b w:val="0"/>
          <w:color w:val="000000"/>
          <w:sz w:val="24"/>
        </w:rPr>
        <w:t>года,</w:t>
      </w:r>
      <w:r>
        <w:rPr>
          <w:rFonts w:ascii="Times New Roman" w:hAnsi="Times New Roman"/>
          <w:sz w:val="24"/>
        </w:rPr>
        <w:t xml:space="preserve"> а также приказа приказа Министерства финансов Российской Федерации от 03.06.2025 №</w:t>
      </w:r>
      <w:r>
        <w:rPr>
          <w:rFonts w:ascii="Times New Roman" w:hAnsi="Times New Roman"/>
          <w:sz w:val="24"/>
        </w:rPr>
        <w:t> 1116</w:t>
      </w:r>
      <w:r>
        <w:rPr>
          <w:rFonts w:ascii="Times New Roman" w:hAnsi="Times New Roman"/>
          <w:sz w:val="24"/>
        </w:rPr>
        <w:t xml:space="preserve"> л/с</w:t>
      </w:r>
      <w:r>
        <w:rPr>
          <w:rFonts w:ascii="Times New Roman" w:hAnsi="Times New Roman"/>
          <w:b w:val="0"/>
          <w:sz w:val="24"/>
        </w:rPr>
        <w:t xml:space="preserve">, </w:t>
      </w:r>
      <w:r>
        <w:rPr>
          <w:rFonts w:ascii="Times New Roman" w:hAnsi="Times New Roman"/>
          <w:b w:val="0"/>
          <w:sz w:val="24"/>
        </w:rPr>
        <w:t xml:space="preserve">с </w:t>
      </w:r>
      <w:r>
        <w:rPr>
          <w:rFonts w:ascii="Times New Roman" w:hAnsi="Times New Roman"/>
          <w:sz w:val="24"/>
        </w:rPr>
        <w:t>одной стороны, 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___________________________</w:t>
      </w:r>
      <w:r>
        <w:rPr>
          <w:rFonts w:ascii="Times New Roman" w:hAnsi="Times New Roman"/>
          <w:sz w:val="24"/>
        </w:rPr>
        <w:t xml:space="preserve"> (сокр</w:t>
      </w:r>
      <w:r>
        <w:rPr>
          <w:rFonts w:ascii="Times New Roman" w:hAnsi="Times New Roman"/>
          <w:sz w:val="24"/>
        </w:rPr>
        <w:t>ащенное наименование ____________________________</w:t>
      </w:r>
      <w:r>
        <w:rPr>
          <w:rFonts w:ascii="Times New Roman" w:hAnsi="Times New Roman"/>
          <w:sz w:val="24"/>
        </w:rPr>
        <w:t>) , именуемой в дальнейшем "</w:t>
      </w: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", в </w:t>
      </w:r>
      <w:r>
        <w:rPr>
          <w:rFonts w:ascii="Times New Roman" w:hAnsi="Times New Roman"/>
          <w:sz w:val="24"/>
        </w:rPr>
        <w:t xml:space="preserve">лице _______________ </w:t>
      </w:r>
      <w:r>
        <w:rPr>
          <w:rFonts w:ascii="Times New Roman" w:hAnsi="Times New Roman"/>
          <w:sz w:val="24"/>
        </w:rPr>
        <w:t xml:space="preserve">, с другой стороны, вместе именуемые "Стороны", каждый в отдельности "Сторона", </w:t>
      </w:r>
      <w:r>
        <w:rPr>
          <w:rFonts w:ascii="Times New Roman" w:hAnsi="Times New Roman"/>
          <w:sz w:val="24"/>
        </w:rPr>
        <w:t>с с</w:t>
      </w:r>
      <w:r>
        <w:rPr>
          <w:rFonts w:ascii="Times New Roman" w:hAnsi="Times New Roman"/>
          <w:sz w:val="24"/>
        </w:rPr>
        <w:t>облюдением требований Гражданского кодекса Российской Федерации,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 xml:space="preserve">44-ФЗ), </w:t>
      </w:r>
      <w:r>
        <w:rPr>
          <w:rFonts w:ascii="Times New Roman" w:hAnsi="Times New Roman"/>
          <w:sz w:val="24"/>
        </w:rPr>
        <w:t xml:space="preserve">на </w:t>
      </w:r>
      <w:r>
        <w:rPr>
          <w:rFonts w:ascii="Times New Roman" w:hAnsi="Times New Roman"/>
          <w:sz w:val="24"/>
        </w:rPr>
        <w:t xml:space="preserve">основании </w:t>
      </w:r>
      <w:r>
        <w:rPr>
          <w:rFonts w:ascii="Times New Roman" w:hAnsi="Times New Roman"/>
          <w:sz w:val="24"/>
        </w:rPr>
        <w:t xml:space="preserve">итогового </w:t>
      </w:r>
      <w:r>
        <w:rPr>
          <w:rFonts w:ascii="Times New Roman" w:hAnsi="Times New Roman"/>
          <w:sz w:val="24"/>
        </w:rPr>
        <w:t>протокола закупочной сессии №</w:t>
      </w:r>
      <w:r>
        <w:rPr>
          <w:rFonts w:ascii="Times New Roman" w:hAnsi="Times New Roman"/>
          <w:sz w:val="24"/>
        </w:rPr>
        <w:t xml:space="preserve"> ______</w:t>
      </w:r>
      <w:r>
        <w:rPr>
          <w:rFonts w:ascii="Times New Roman" w:hAnsi="Times New Roman"/>
          <w:sz w:val="24"/>
        </w:rPr>
        <w:t xml:space="preserve"> от ______ 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ц</w:t>
      </w:r>
      <w:r>
        <w:rPr>
          <w:rFonts w:ascii="Times New Roman" w:hAnsi="Times New Roman"/>
          <w:sz w:val="24"/>
        </w:rPr>
        <w:t>елях обеспечения государственных ну</w:t>
      </w:r>
      <w:r>
        <w:rPr>
          <w:rFonts w:ascii="Times New Roman" w:hAnsi="Times New Roman"/>
          <w:sz w:val="24"/>
        </w:rPr>
        <w:t xml:space="preserve">жд </w:t>
      </w:r>
      <w:r>
        <w:rPr>
          <w:rFonts w:ascii="Times New Roman" w:hAnsi="Times New Roman"/>
          <w:sz w:val="24"/>
        </w:rPr>
        <w:t>заключили государственный контракт (далее по тексту –  Контракт) о нижеследующем</w:t>
      </w:r>
      <w:r>
        <w:rPr>
          <w:rFonts w:ascii="Times New Roman" w:hAnsi="Times New Roman"/>
          <w:sz w:val="24"/>
        </w:rPr>
        <w:t>:</w:t>
      </w:r>
    </w:p>
    <w:p w14:paraId="08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</w:p>
    <w:p w14:paraId="09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Предмет Контракта</w:t>
      </w:r>
    </w:p>
    <w:p w14:paraId="0A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1.1.</w:t>
      </w:r>
      <w:r>
        <w:rPr>
          <w:rFonts w:ascii="Times New Roman" w:hAnsi="Times New Roman"/>
          <w:sz w:val="24"/>
        </w:rPr>
        <w:t xml:space="preserve"> Предметом настоящего Контракта является </w:t>
      </w:r>
      <w:r>
        <w:rPr>
          <w:rStyle w:val="Style_2_ch"/>
          <w:rFonts w:ascii="Times New Roman" w:hAnsi="Times New Roman"/>
          <w:sz w:val="24"/>
        </w:rPr>
        <w:t>ремонт и техническое обслуживание кондиционеров серверной и рабочих кабинетов ТУ Росимущества в Новосибирской области согласно Техническому заданию Заказчика</w:t>
      </w:r>
      <w:r>
        <w:rPr>
          <w:rStyle w:val="Style_2_ch"/>
          <w:rFonts w:ascii="Times New Roman" w:hAnsi="Times New Roman"/>
          <w:color w:val="000000"/>
          <w:spacing w:val="-5"/>
          <w:sz w:val="24"/>
        </w:rPr>
        <w:t>,</w:t>
      </w:r>
      <w:r>
        <w:rPr>
          <w:rFonts w:ascii="Times New Roman" w:hAnsi="Times New Roman"/>
          <w:sz w:val="24"/>
        </w:rPr>
        <w:t xml:space="preserve"> согласно Приложению № 1 (далее - Услуга).</w:t>
      </w:r>
    </w:p>
    <w:p w14:paraId="0B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1.2. </w:t>
      </w:r>
      <w:r>
        <w:rPr>
          <w:rFonts w:ascii="Times New Roman" w:hAnsi="Times New Roman"/>
          <w:sz w:val="24"/>
        </w:rPr>
        <w:t>Исполнитель обязуется оказать Заказчику Услуги, а Заказчик обязуется принять и оплатить оказанные Услуги в размере и порядке, установленном настоящим Контрактом.</w:t>
      </w:r>
    </w:p>
    <w:p w14:paraId="0C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1.3.</w:t>
      </w:r>
      <w:r>
        <w:rPr>
          <w:rFonts w:ascii="Times New Roman" w:hAnsi="Times New Roman"/>
          <w:sz w:val="24"/>
        </w:rPr>
        <w:t xml:space="preserve"> Качество, технические характеристики услуг, требования к порядку оказания услуг, иные показатели и характеристики определяются в соо</w:t>
      </w:r>
      <w:r>
        <w:rPr>
          <w:rFonts w:ascii="Times New Roman" w:hAnsi="Times New Roman"/>
          <w:sz w:val="24"/>
        </w:rPr>
        <w:t>тветствии с техническим заданием (Приложение № 1).</w:t>
      </w:r>
    </w:p>
    <w:p w14:paraId="0D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1.4.</w:t>
      </w:r>
      <w:r>
        <w:rPr>
          <w:rFonts w:ascii="Times New Roman" w:hAnsi="Times New Roman"/>
          <w:sz w:val="24"/>
        </w:rPr>
        <w:t xml:space="preserve"> Место оказания услуг определяется в соответствии </w:t>
      </w:r>
      <w:r>
        <w:rPr>
          <w:rFonts w:ascii="Times New Roman" w:hAnsi="Times New Roman"/>
          <w:sz w:val="24"/>
        </w:rPr>
        <w:t>с техническим заданием (Приложение № 1)</w:t>
      </w:r>
    </w:p>
    <w:p w14:paraId="0E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1.5</w:t>
      </w:r>
      <w:r>
        <w:rPr>
          <w:rFonts w:ascii="Times New Roman" w:hAnsi="Times New Roman"/>
          <w:sz w:val="24"/>
        </w:rPr>
        <w:t>. Индивидуальный код зак</w:t>
      </w:r>
      <w:r>
        <w:rPr>
          <w:rStyle w:val="Style_3_ch"/>
          <w:rFonts w:ascii="Times New Roman" w:hAnsi="Times New Roman"/>
          <w:sz w:val="24"/>
        </w:rPr>
        <w:t>упки</w:t>
      </w:r>
      <w:r>
        <w:rPr>
          <w:rStyle w:val="Style_3_ch"/>
          <w:rFonts w:ascii="Times New Roman" w:hAnsi="Times New Roman"/>
          <w:sz w:val="24"/>
        </w:rPr>
        <w:t xml:space="preserve">: </w:t>
      </w:r>
      <w:r>
        <w:rPr>
          <w:rStyle w:val="Style_3_ch"/>
          <w:rFonts w:ascii="Times New Roman" w:hAnsi="Times New Roman"/>
          <w:sz w:val="24"/>
        </w:rPr>
        <w:t>26 1 5407063282 540701001 0053 014 0000 244</w:t>
      </w:r>
    </w:p>
    <w:p w14:paraId="0F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1.6. </w:t>
      </w:r>
      <w:r>
        <w:rPr>
          <w:rFonts w:ascii="Times New Roman" w:hAnsi="Times New Roman"/>
          <w:sz w:val="24"/>
        </w:rPr>
        <w:t xml:space="preserve">Срок оказания Услуги — 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рабочих дней с момента подписания Контракта.</w:t>
      </w:r>
    </w:p>
    <w:p w14:paraId="10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1.7.</w:t>
      </w:r>
      <w:r>
        <w:rPr>
          <w:rFonts w:ascii="Times New Roman" w:hAnsi="Times New Roman"/>
          <w:sz w:val="24"/>
        </w:rPr>
        <w:t xml:space="preserve"> Срок исполнения контракта 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.10</w:t>
      </w:r>
      <w:r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 года.</w:t>
      </w:r>
    </w:p>
    <w:p w14:paraId="11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</w:p>
    <w:p w14:paraId="12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Права и обязанности Сторон</w:t>
      </w:r>
    </w:p>
    <w:p w14:paraId="13000000">
      <w:pPr>
        <w:pStyle w:val="Style_2"/>
        <w:widowControl w:val="1"/>
        <w:spacing w:after="0" w:before="0" w:line="276" w:lineRule="auto"/>
        <w:ind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2.1. Заказчик вправе:</w:t>
      </w:r>
    </w:p>
    <w:p w14:paraId="14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2.1.1</w:t>
      </w:r>
      <w:r>
        <w:rPr>
          <w:rFonts w:ascii="Times New Roman" w:hAnsi="Times New Roman"/>
          <w:sz w:val="24"/>
        </w:rPr>
        <w:t>. Требовать от Исполнителя надлежащего исполнения обязательств в соответствии с условиями настоящего Контракта.</w:t>
      </w:r>
    </w:p>
    <w:p w14:paraId="15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2.1.2.</w:t>
      </w:r>
      <w:r>
        <w:rPr>
          <w:rFonts w:ascii="Times New Roman" w:hAnsi="Times New Roman"/>
          <w:sz w:val="24"/>
        </w:rPr>
        <w:t xml:space="preserve"> Требовать от Исполнителя представления надлежащим образом оформленных документов, указанных в разделе 5 настоящего Контракта, подтверждающих исполнение обязательств в соответствии с условиями Контракта.</w:t>
      </w:r>
    </w:p>
    <w:p w14:paraId="16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2.1.3.</w:t>
      </w:r>
      <w:r>
        <w:rPr>
          <w:rFonts w:ascii="Times New Roman" w:hAnsi="Times New Roman"/>
          <w:sz w:val="24"/>
        </w:rPr>
        <w:t xml:space="preserve"> Запрашивать у Исполнителя информацию о ходе исполнения обязательств Исполнителя по настоящему Контракту.</w:t>
      </w:r>
    </w:p>
    <w:p w14:paraId="17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2.1.4</w:t>
      </w:r>
      <w:r>
        <w:rPr>
          <w:rFonts w:ascii="Times New Roman" w:hAnsi="Times New Roman"/>
          <w:sz w:val="24"/>
        </w:rPr>
        <w:t>. Требовать оплаты неустойки в соответствии с условиями настоящего Контракта.</w:t>
      </w:r>
    </w:p>
    <w:p w14:paraId="18000000">
      <w:pPr>
        <w:pStyle w:val="Style_2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2.2. Заказчик обязан:</w:t>
      </w:r>
    </w:p>
    <w:p w14:paraId="19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2.2.1.</w:t>
      </w:r>
      <w:r>
        <w:rPr>
          <w:rFonts w:ascii="Times New Roman" w:hAnsi="Times New Roman"/>
          <w:sz w:val="24"/>
        </w:rPr>
        <w:t xml:space="preserve"> Своевременно принять и оплатить Услуги в соответствии с условиями настоящего Контракта.</w:t>
      </w:r>
    </w:p>
    <w:p w14:paraId="1A000000">
      <w:pPr>
        <w:pStyle w:val="Style_2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2.3. Исполнитель обязан:</w:t>
      </w:r>
    </w:p>
    <w:p w14:paraId="1B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2.3.1.</w:t>
      </w:r>
      <w:r>
        <w:rPr>
          <w:rFonts w:ascii="Times New Roman" w:hAnsi="Times New Roman"/>
          <w:sz w:val="24"/>
        </w:rPr>
        <w:t xml:space="preserve"> 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1C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2.3.2.</w:t>
      </w:r>
      <w:r>
        <w:rPr>
          <w:rFonts w:ascii="Times New Roman" w:hAnsi="Times New Roman"/>
          <w:sz w:val="24"/>
        </w:rPr>
        <w:t xml:space="preserve"> Выполнить в полном объеме </w:t>
      </w:r>
      <w:r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z w:val="24"/>
        </w:rPr>
        <w:t xml:space="preserve"> в соответствии со </w:t>
      </w:r>
      <w:r>
        <w:rPr>
          <w:rFonts w:ascii="Times New Roman" w:hAnsi="Times New Roman"/>
          <w:sz w:val="24"/>
        </w:rPr>
        <w:t>техническим заданием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b w:val="1"/>
          <w:sz w:val="24"/>
        </w:rPr>
        <w:t>Приложение № 1</w:t>
      </w:r>
      <w:r>
        <w:rPr>
          <w:rFonts w:ascii="Times New Roman" w:hAnsi="Times New Roman"/>
          <w:sz w:val="24"/>
        </w:rPr>
        <w:t>), согласно стандартам, действующим на территории Российской Федерации, со своими расходными материалами и своими инструментами, в срок установленный настоящим Контрактом.</w:t>
      </w:r>
    </w:p>
    <w:p w14:paraId="1D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2.3.3.</w:t>
      </w:r>
      <w:r>
        <w:rPr>
          <w:rFonts w:ascii="Times New Roman" w:hAnsi="Times New Roman"/>
          <w:sz w:val="24"/>
        </w:rPr>
        <w:t xml:space="preserve"> Обеспечить безопасные условия при производстве работ, соблюдение действующих правил техники безопасности, противопожарных мероприятий, законодательства по охране тру</w:t>
      </w:r>
      <w:r>
        <w:rPr>
          <w:rFonts w:ascii="Times New Roman" w:hAnsi="Times New Roman"/>
          <w:sz w:val="24"/>
        </w:rPr>
        <w:t>да, соблюдение правил охраны окружающей среды во время проведения работ. Беспрепятственно допускать ко всем видам работ в течении всего периода их выполнения уполномоченного представителя Заказчика для осуществления контроля и надзора за выполнением работ.</w:t>
      </w:r>
    </w:p>
    <w:p w14:paraId="1E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2.3.4.</w:t>
      </w:r>
      <w:r>
        <w:rPr>
          <w:rFonts w:ascii="Times New Roman" w:hAnsi="Times New Roman"/>
          <w:sz w:val="24"/>
        </w:rPr>
        <w:t xml:space="preserve"> По окончании всех работ по Контракту вывезти принадлежащее Исполнителю строительное оборудование, инструменты, приборы, инвентарь, изделия, конструкции и мусор.</w:t>
      </w:r>
    </w:p>
    <w:p w14:paraId="1F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2.3.5.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Услуга</w:t>
      </w:r>
      <w:r>
        <w:rPr>
          <w:rFonts w:ascii="Times New Roman" w:hAnsi="Times New Roman"/>
          <w:sz w:val="24"/>
        </w:rPr>
        <w:t xml:space="preserve"> считается выполненной после подписания сторонам</w:t>
      </w:r>
      <w:r>
        <w:rPr>
          <w:rStyle w:val="Style_2_ch"/>
          <w:rFonts w:ascii="Times New Roman" w:hAnsi="Times New Roman"/>
          <w:sz w:val="24"/>
        </w:rPr>
        <w:t xml:space="preserve">и </w:t>
      </w:r>
      <w:r>
        <w:rPr>
          <w:rStyle w:val="Style_2_ch"/>
          <w:rFonts w:ascii="Times New Roman" w:hAnsi="Times New Roman"/>
          <w:sz w:val="24"/>
        </w:rPr>
        <w:t>Акта сдачи-приёмки оказанных услуг</w:t>
      </w:r>
      <w:r>
        <w:rPr>
          <w:rFonts w:ascii="Times New Roman" w:hAnsi="Times New Roman"/>
          <w:sz w:val="24"/>
        </w:rPr>
        <w:t xml:space="preserve">. </w:t>
      </w:r>
    </w:p>
    <w:p w14:paraId="20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2.3.6.</w:t>
      </w:r>
      <w:r>
        <w:rPr>
          <w:rFonts w:ascii="Times New Roman" w:hAnsi="Times New Roman"/>
          <w:sz w:val="24"/>
        </w:rPr>
        <w:t xml:space="preserve"> При обнаружении производственных недостатков и дефектов выполненной работе Исполнитель обязан в сроки, согласованные двухсторонним Актом произвести гарантийный ремонт, устранить дефекты и недостатки работы.</w:t>
      </w:r>
    </w:p>
    <w:p w14:paraId="21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2.3.7</w:t>
      </w:r>
      <w:r>
        <w:rPr>
          <w:rFonts w:ascii="Times New Roman" w:hAnsi="Times New Roman"/>
          <w:sz w:val="24"/>
        </w:rPr>
        <w:t>. Исполнять иные обязательства, предусмотренные законодательством РФ и настоящим Контрактом.</w:t>
      </w:r>
    </w:p>
    <w:p w14:paraId="22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Цена и порядок расчетов</w:t>
      </w:r>
    </w:p>
    <w:p w14:paraId="23000000">
      <w:pPr>
        <w:pStyle w:val="Style_2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Цена Контракта составляет ________</w:t>
      </w:r>
      <w:r>
        <w:rPr>
          <w:rFonts w:ascii="Times New Roman" w:hAnsi="Times New Roman"/>
          <w:b w:val="1"/>
          <w:sz w:val="24"/>
        </w:rPr>
        <w:t>,__ руб.</w:t>
      </w:r>
      <w:r>
        <w:rPr>
          <w:rFonts w:ascii="Times New Roman" w:hAnsi="Times New Roman"/>
          <w:b w:val="1"/>
          <w:sz w:val="24"/>
        </w:rPr>
        <w:t xml:space="preserve"> (___________________________ _______________ рубля __ копейки)</w:t>
      </w:r>
      <w:r>
        <w:rPr>
          <w:rFonts w:ascii="Times New Roman" w:hAnsi="Times New Roman"/>
          <w:sz w:val="24"/>
        </w:rPr>
        <w:t>, в том числе НДС ____</w:t>
      </w:r>
      <w:r>
        <w:rPr>
          <w:rFonts w:ascii="Times New Roman" w:hAnsi="Times New Roman"/>
          <w:sz w:val="24"/>
        </w:rPr>
        <w:t>, (</w:t>
      </w:r>
      <w:r>
        <w:rPr>
          <w:rFonts w:ascii="Times New Roman" w:hAnsi="Times New Roman"/>
          <w:sz w:val="24"/>
        </w:rPr>
        <w:t xml:space="preserve"> НДС не облагается).</w:t>
      </w:r>
    </w:p>
    <w:p w14:paraId="24000000">
      <w:pPr>
        <w:pStyle w:val="Style_2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3.2.</w:t>
      </w:r>
      <w:r>
        <w:rPr>
          <w:rFonts w:ascii="Times New Roman" w:hAnsi="Times New Roman"/>
          <w:sz w:val="24"/>
        </w:rPr>
        <w:t xml:space="preserve"> Ц</w:t>
      </w:r>
      <w:r>
        <w:rPr>
          <w:rFonts w:ascii="Times New Roman" w:hAnsi="Times New Roman"/>
          <w:sz w:val="24"/>
        </w:rPr>
        <w:t>ена Контракта</w:t>
      </w:r>
      <w:r>
        <w:rPr>
          <w:rFonts w:ascii="Times New Roman" w:hAnsi="Times New Roman"/>
          <w:sz w:val="24"/>
        </w:rPr>
        <w:t xml:space="preserve"> является твёрдой</w:t>
      </w:r>
      <w:r>
        <w:rPr>
          <w:rFonts w:ascii="Times New Roman" w:hAnsi="Times New Roman"/>
          <w:sz w:val="24"/>
        </w:rPr>
        <w:t xml:space="preserve">, включает в себя расходы, связанные с выполнением работ, предусмотренных Контрактом в полном объеме, страхование, уплату таможенных пошлин, налогов, сборов и других обязательных платежей, а так же монтажные работы в соответствии с </w:t>
      </w:r>
      <w:r>
        <w:rPr>
          <w:rFonts w:ascii="Times New Roman" w:hAnsi="Times New Roman"/>
          <w:sz w:val="24"/>
        </w:rPr>
        <w:t>техническим заданием</w:t>
      </w:r>
      <w:r>
        <w:rPr>
          <w:rFonts w:ascii="Times New Roman" w:hAnsi="Times New Roman"/>
          <w:sz w:val="24"/>
        </w:rPr>
        <w:t xml:space="preserve"> (Приложение № 1).</w:t>
      </w:r>
    </w:p>
    <w:p w14:paraId="25000000">
      <w:pPr>
        <w:pStyle w:val="Style_2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3.3. </w:t>
      </w:r>
      <w:r>
        <w:rPr>
          <w:rStyle w:val="Style_2_ch"/>
          <w:rFonts w:ascii="Times New Roman" w:hAnsi="Times New Roman"/>
          <w:sz w:val="24"/>
        </w:rPr>
        <w:t>Оплата по контракту осуществляется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 xml:space="preserve">в безналичной форме </w:t>
      </w:r>
      <w:r>
        <w:rPr>
          <w:rStyle w:val="Style_2_ch"/>
          <w:rFonts w:ascii="Times New Roman" w:hAnsi="Times New Roman"/>
          <w:sz w:val="24"/>
        </w:rPr>
        <w:t>после</w:t>
      </w:r>
      <w:r>
        <w:rPr>
          <w:rStyle w:val="Style_2_ch"/>
          <w:rFonts w:ascii="Times New Roman" w:hAnsi="Times New Roman"/>
          <w:sz w:val="24"/>
        </w:rPr>
        <w:t xml:space="preserve"> подписания Заказ</w:t>
      </w:r>
      <w:r>
        <w:rPr>
          <w:rStyle w:val="Style_2_ch"/>
          <w:rFonts w:ascii="Times New Roman" w:hAnsi="Times New Roman"/>
          <w:sz w:val="24"/>
        </w:rPr>
        <w:t xml:space="preserve">чиком </w:t>
      </w:r>
      <w:r>
        <w:rPr>
          <w:rStyle w:val="Style_2_ch"/>
          <w:rFonts w:ascii="Times New Roman" w:hAnsi="Times New Roman"/>
          <w:sz w:val="24"/>
        </w:rPr>
        <w:t>А</w:t>
      </w:r>
      <w:r>
        <w:rPr>
          <w:rStyle w:val="Style_2_ch"/>
          <w:rFonts w:ascii="Times New Roman" w:hAnsi="Times New Roman"/>
          <w:sz w:val="24"/>
        </w:rPr>
        <w:t>кта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сдачи-приёмки оказанных услуг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(Приложение № 3</w:t>
      </w:r>
      <w:r>
        <w:rPr>
          <w:rStyle w:val="Style_2_ch"/>
          <w:rFonts w:ascii="Times New Roman" w:hAnsi="Times New Roman"/>
          <w:sz w:val="24"/>
        </w:rPr>
        <w:t>)</w:t>
      </w:r>
      <w:r>
        <w:rPr>
          <w:rStyle w:val="Style_2_ch"/>
          <w:rFonts w:ascii="Times New Roman" w:hAnsi="Times New Roman"/>
          <w:sz w:val="24"/>
        </w:rPr>
        <w:t xml:space="preserve"> п</w:t>
      </w:r>
      <w:r>
        <w:rPr>
          <w:rStyle w:val="Style_2_ch"/>
          <w:rFonts w:ascii="Times New Roman" w:hAnsi="Times New Roman"/>
          <w:sz w:val="24"/>
        </w:rPr>
        <w:t>утем п</w:t>
      </w:r>
      <w:r>
        <w:rPr>
          <w:rStyle w:val="Style_2_ch"/>
          <w:rFonts w:ascii="Times New Roman" w:hAnsi="Times New Roman"/>
          <w:sz w:val="24"/>
        </w:rPr>
        <w:t>еречисления Заказчиком</w:t>
      </w:r>
      <w:r>
        <w:rPr>
          <w:rStyle w:val="Style_2_ch"/>
          <w:rFonts w:ascii="Times New Roman" w:hAnsi="Times New Roman"/>
          <w:sz w:val="24"/>
        </w:rPr>
        <w:t xml:space="preserve"> денежных средств на расчетны</w:t>
      </w:r>
      <w:r>
        <w:rPr>
          <w:rStyle w:val="Style_2_ch"/>
          <w:rFonts w:ascii="Times New Roman" w:hAnsi="Times New Roman"/>
          <w:sz w:val="24"/>
        </w:rPr>
        <w:t xml:space="preserve">й счет Исполнителя, указанный в настоящем Контракте, при наличии счёта, счёта-фактуры или УПД. </w:t>
      </w:r>
      <w:r>
        <w:rPr>
          <w:rStyle w:val="Style_2_ch"/>
          <w:rFonts w:ascii="Times New Roman" w:hAnsi="Times New Roman"/>
          <w:sz w:val="24"/>
        </w:rPr>
        <w:t xml:space="preserve">Оплата услуг Исполнителя осуществляется в течение </w:t>
      </w:r>
      <w:r>
        <w:rPr>
          <w:rStyle w:val="Style_2_ch"/>
          <w:rFonts w:ascii="Times New Roman" w:hAnsi="Times New Roman"/>
          <w:sz w:val="24"/>
        </w:rPr>
        <w:t>7</w:t>
      </w:r>
      <w:r>
        <w:rPr>
          <w:rStyle w:val="Style_2_ch"/>
          <w:rFonts w:ascii="Times New Roman" w:hAnsi="Times New Roman"/>
          <w:sz w:val="24"/>
        </w:rPr>
        <w:t xml:space="preserve"> (</w:t>
      </w:r>
      <w:r>
        <w:rPr>
          <w:rStyle w:val="Style_2_ch"/>
          <w:rFonts w:ascii="Times New Roman" w:hAnsi="Times New Roman"/>
          <w:sz w:val="24"/>
        </w:rPr>
        <w:t>семи</w:t>
      </w:r>
      <w:r>
        <w:rPr>
          <w:rStyle w:val="Style_2_ch"/>
          <w:rFonts w:ascii="Times New Roman" w:hAnsi="Times New Roman"/>
          <w:sz w:val="24"/>
        </w:rPr>
        <w:t>) рабочих</w:t>
      </w:r>
      <w:r>
        <w:rPr>
          <w:rStyle w:val="Style_2_ch"/>
          <w:rFonts w:ascii="Times New Roman" w:hAnsi="Times New Roman"/>
          <w:sz w:val="24"/>
        </w:rPr>
        <w:t xml:space="preserve"> дней со дня подписания </w:t>
      </w:r>
      <w:r>
        <w:rPr>
          <w:rStyle w:val="Style_2_ch"/>
          <w:rFonts w:ascii="Times New Roman" w:hAnsi="Times New Roman"/>
          <w:sz w:val="24"/>
        </w:rPr>
        <w:t xml:space="preserve">Заказчиком </w:t>
      </w:r>
      <w:r>
        <w:rPr>
          <w:rStyle w:val="Style_2_ch"/>
          <w:rFonts w:ascii="Times New Roman" w:hAnsi="Times New Roman"/>
          <w:sz w:val="24"/>
        </w:rPr>
        <w:t>Акта сдачи-приёмки оказанных услуг</w:t>
      </w:r>
      <w:r>
        <w:rPr>
          <w:rStyle w:val="Style_2_ch"/>
          <w:rFonts w:ascii="Times New Roman" w:hAnsi="Times New Roman"/>
          <w:sz w:val="24"/>
        </w:rPr>
        <w:t>.</w:t>
      </w:r>
      <w:r>
        <w:rPr>
          <w:rStyle w:val="Style_2_ch"/>
          <w:rFonts w:ascii="Times New Roman" w:hAnsi="Times New Roman"/>
          <w:sz w:val="24"/>
        </w:rPr>
        <w:t xml:space="preserve"> </w:t>
      </w:r>
    </w:p>
    <w:p w14:paraId="26000000">
      <w:pPr>
        <w:widowControl w:val="1"/>
        <w:spacing w:after="0" w:before="0" w:line="276" w:lineRule="auto"/>
        <w:ind w:firstLine="85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Авансовый платеж не предусмотрен.</w:t>
      </w:r>
    </w:p>
    <w:p w14:paraId="27000000">
      <w:pPr>
        <w:widowControl w:val="1"/>
        <w:spacing w:after="0" w:before="0" w:line="276" w:lineRule="auto"/>
        <w:ind w:firstLine="85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 xml:space="preserve">В случае изменения его расчетного счета </w:t>
      </w:r>
      <w:r>
        <w:rPr>
          <w:rStyle w:val="Style_2_ch"/>
          <w:rFonts w:ascii="Times New Roman" w:hAnsi="Times New Roman"/>
          <w:sz w:val="24"/>
        </w:rPr>
        <w:t>Исполнитель</w:t>
      </w:r>
      <w:r>
        <w:rPr>
          <w:rStyle w:val="Style_2_ch"/>
          <w:rFonts w:ascii="Times New Roman" w:hAnsi="Times New Roman"/>
          <w:sz w:val="24"/>
        </w:rPr>
        <w:t xml:space="preserve"> обязан в однодневный срок в письменной форме сообщить об этом </w:t>
      </w:r>
      <w:r>
        <w:rPr>
          <w:rStyle w:val="Style_2_ch"/>
          <w:rFonts w:ascii="Times New Roman" w:hAnsi="Times New Roman"/>
          <w:sz w:val="24"/>
        </w:rPr>
        <w:t>Заказчику</w:t>
      </w:r>
      <w:r>
        <w:rPr>
          <w:rStyle w:val="Style_2_ch"/>
          <w:rFonts w:ascii="Times New Roman" w:hAnsi="Times New Roman"/>
          <w:sz w:val="24"/>
        </w:rPr>
        <w:t xml:space="preserve">, указав новые реквизиты расчетного счета. В противном случае все риски, связанные с перечислением </w:t>
      </w:r>
      <w:r>
        <w:rPr>
          <w:rStyle w:val="Style_2_ch"/>
          <w:rFonts w:ascii="Times New Roman" w:hAnsi="Times New Roman"/>
          <w:sz w:val="24"/>
        </w:rPr>
        <w:t>Заказчиком</w:t>
      </w:r>
      <w:r>
        <w:rPr>
          <w:rStyle w:val="Style_2_ch"/>
          <w:rFonts w:ascii="Times New Roman" w:hAnsi="Times New Roman"/>
          <w:sz w:val="24"/>
        </w:rPr>
        <w:t xml:space="preserve"> денежных средств на указанный в контракте счет </w:t>
      </w:r>
      <w:r>
        <w:rPr>
          <w:rStyle w:val="Style_2_ch"/>
          <w:rFonts w:ascii="Times New Roman" w:hAnsi="Times New Roman"/>
          <w:sz w:val="24"/>
        </w:rPr>
        <w:t>Исполнителя</w:t>
      </w:r>
      <w:r>
        <w:rPr>
          <w:rStyle w:val="Style_2_ch"/>
          <w:rFonts w:ascii="Times New Roman" w:hAnsi="Times New Roman"/>
          <w:sz w:val="24"/>
        </w:rPr>
        <w:t xml:space="preserve">, несет </w:t>
      </w:r>
      <w:r>
        <w:rPr>
          <w:rStyle w:val="Style_2_ch"/>
          <w:rFonts w:ascii="Times New Roman" w:hAnsi="Times New Roman"/>
          <w:sz w:val="24"/>
        </w:rPr>
        <w:t xml:space="preserve">Исполнитель. </w:t>
      </w:r>
    </w:p>
    <w:p w14:paraId="28000000">
      <w:pPr>
        <w:widowControl w:val="1"/>
        <w:spacing w:after="0" w:before="0" w:line="276" w:lineRule="auto"/>
        <w:ind w:firstLine="850" w:left="0" w:right="0"/>
        <w:jc w:val="both"/>
        <w:rPr>
          <w:rFonts w:ascii="Times New Roman" w:hAnsi="Times New Roman"/>
          <w:b w:val="0"/>
          <w:sz w:val="24"/>
        </w:rPr>
      </w:pPr>
      <w:r>
        <w:rPr>
          <w:rStyle w:val="Style_2_ch"/>
          <w:rFonts w:ascii="Times New Roman" w:hAnsi="Times New Roman"/>
          <w:sz w:val="24"/>
        </w:rPr>
        <w:t>К оплате принимаются счета, акты приема-передачи или УПД, направленные посредством электронного документооборота с использованием квалифицированной электронной подписи через о</w:t>
      </w:r>
      <w:r>
        <w:rPr>
          <w:rFonts w:ascii="Times New Roman" w:hAnsi="Times New Roman"/>
          <w:sz w:val="24"/>
        </w:rPr>
        <w:t>ператора электронного документооборота.</w:t>
      </w:r>
    </w:p>
    <w:p w14:paraId="29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3.4.</w:t>
      </w:r>
      <w:r>
        <w:rPr>
          <w:rFonts w:ascii="Times New Roman" w:hAnsi="Times New Roman"/>
          <w:sz w:val="24"/>
        </w:rPr>
        <w:t xml:space="preserve"> Настоящий Контракт </w:t>
      </w:r>
      <w:r>
        <w:rPr>
          <w:rFonts w:ascii="Times New Roman" w:hAnsi="Times New Roman"/>
          <w:sz w:val="24"/>
        </w:rPr>
        <w:t>финансируется из средств федерального бюджета 2026 года.</w:t>
      </w:r>
    </w:p>
    <w:p w14:paraId="2A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3.5.</w:t>
      </w:r>
      <w:r>
        <w:rPr>
          <w:rFonts w:ascii="Times New Roman" w:hAnsi="Times New Roman"/>
          <w:sz w:val="24"/>
        </w:rPr>
        <w:t xml:space="preserve"> Обязательства Заказчика по оплате цены Контракта считаются исполненными с момента списания денежных средств в размере, установленном Контрактом, со счета Заказчика. За дальнейшее прохождение денежных средств Заказчик ответственности не несет.</w:t>
      </w:r>
    </w:p>
    <w:p w14:paraId="2B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3.6. </w:t>
      </w:r>
      <w:r>
        <w:rPr>
          <w:rFonts w:ascii="Times New Roman" w:hAnsi="Times New Roman"/>
          <w:sz w:val="24"/>
        </w:rPr>
        <w:t>Цена Контракта может быть снижена по соглашению Сторон без изменения предусмотренных Контрактом качества, количества поставляемого Товара и иных условий Контракта. При этом Стороны составляют и подписывают дополнительное соглашение к Конт</w:t>
      </w:r>
      <w:r>
        <w:rPr>
          <w:rFonts w:ascii="Times New Roman" w:hAnsi="Times New Roman"/>
          <w:sz w:val="24"/>
        </w:rPr>
        <w:t>ракту.</w:t>
      </w:r>
    </w:p>
    <w:p w14:paraId="2C000000">
      <w:pPr>
        <w:pStyle w:val="Style_2"/>
        <w:widowControl w:val="1"/>
        <w:spacing w:after="0" w:before="0" w:line="276" w:lineRule="auto"/>
        <w:ind w:firstLine="567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4. Гарантийные обязательств</w:t>
      </w:r>
      <w:bookmarkStart w:id="1" w:name="Par825"/>
      <w:bookmarkEnd w:id="1"/>
      <w:r>
        <w:rPr>
          <w:rFonts w:ascii="Times New Roman" w:hAnsi="Times New Roman"/>
          <w:b w:val="1"/>
          <w:sz w:val="24"/>
        </w:rPr>
        <w:t>а</w:t>
      </w:r>
    </w:p>
    <w:p w14:paraId="2D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Гарантийный срок на оказанные Услуги соста</w:t>
      </w:r>
      <w:r>
        <w:rPr>
          <w:rFonts w:ascii="Times New Roman" w:hAnsi="Times New Roman"/>
          <w:b w:val="1"/>
          <w:color w:val="000000"/>
          <w:sz w:val="24"/>
        </w:rPr>
        <w:t xml:space="preserve">вляет </w:t>
      </w:r>
      <w:r>
        <w:rPr>
          <w:rFonts w:ascii="Times New Roman" w:hAnsi="Times New Roman"/>
          <w:b w:val="1"/>
          <w:color w:val="000000"/>
          <w:sz w:val="24"/>
        </w:rPr>
        <w:t>12</w:t>
      </w:r>
      <w:r>
        <w:rPr>
          <w:rFonts w:ascii="Times New Roman" w:hAnsi="Times New Roman"/>
          <w:b w:val="1"/>
          <w:color w:val="000000"/>
          <w:sz w:val="24"/>
        </w:rPr>
        <w:t xml:space="preserve"> (</w:t>
      </w:r>
      <w:r>
        <w:rPr>
          <w:rFonts w:ascii="Times New Roman" w:hAnsi="Times New Roman"/>
          <w:b w:val="1"/>
          <w:color w:val="000000"/>
          <w:sz w:val="24"/>
        </w:rPr>
        <w:t>двенадцать</w:t>
      </w:r>
      <w:r>
        <w:rPr>
          <w:rFonts w:ascii="Times New Roman" w:hAnsi="Times New Roman"/>
          <w:b w:val="1"/>
          <w:color w:val="000000"/>
          <w:sz w:val="24"/>
        </w:rPr>
        <w:t>) ме</w:t>
      </w:r>
      <w:r>
        <w:rPr>
          <w:rFonts w:ascii="Times New Roman" w:hAnsi="Times New Roman"/>
          <w:b w:val="1"/>
          <w:color w:val="000000"/>
          <w:sz w:val="24"/>
        </w:rPr>
        <w:t xml:space="preserve">сяцев с </w:t>
      </w:r>
      <w:r>
        <w:rPr>
          <w:rFonts w:ascii="Times New Roman" w:hAnsi="Times New Roman"/>
          <w:b w:val="1"/>
          <w:sz w:val="24"/>
        </w:rPr>
        <w:t>момента подписания Акта сдачи-приемки</w:t>
      </w:r>
      <w:r>
        <w:rPr>
          <w:rStyle w:val="Style_3_ch"/>
          <w:rFonts w:ascii="Times New Roman" w:hAnsi="Times New Roman"/>
          <w:b w:val="1"/>
          <w:sz w:val="24"/>
        </w:rPr>
        <w:t xml:space="preserve"> </w:t>
      </w:r>
      <w:r>
        <w:rPr>
          <w:rStyle w:val="Style_3_ch"/>
          <w:rFonts w:ascii="Times New Roman" w:hAnsi="Times New Roman"/>
          <w:b w:val="1"/>
          <w:sz w:val="24"/>
        </w:rPr>
        <w:t>оказанных услуг</w:t>
      </w:r>
      <w:r>
        <w:rPr>
          <w:rStyle w:val="Style_3_ch"/>
          <w:rFonts w:ascii="Times New Roman" w:hAnsi="Times New Roman"/>
          <w:b w:val="1"/>
          <w:sz w:val="24"/>
        </w:rPr>
        <w:t>.</w:t>
      </w:r>
    </w:p>
    <w:p w14:paraId="2E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4.1. </w:t>
      </w:r>
      <w:r>
        <w:rPr>
          <w:rFonts w:ascii="Times New Roman" w:hAnsi="Times New Roman"/>
          <w:sz w:val="24"/>
        </w:rPr>
        <w:t>В период гарантийного срока Исполнитель обязуется за свой счет устранять недостатки в соответствии с требованиями законодательства РФ.</w:t>
      </w:r>
    </w:p>
    <w:p w14:paraId="2F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</w:p>
    <w:p w14:paraId="30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Порядок и сроки приемки оказанных Услуг</w:t>
      </w:r>
    </w:p>
    <w:p w14:paraId="31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sz w:val="24"/>
        </w:rPr>
        <w:t>Исполнитель</w:t>
      </w:r>
      <w:r>
        <w:rPr>
          <w:rFonts w:ascii="Times New Roman" w:hAnsi="Times New Roman"/>
          <w:sz w:val="24"/>
        </w:rPr>
        <w:t xml:space="preserve"> оказывает</w:t>
      </w:r>
      <w:r>
        <w:rPr>
          <w:rFonts w:ascii="Times New Roman" w:hAnsi="Times New Roman"/>
          <w:sz w:val="24"/>
        </w:rPr>
        <w:t xml:space="preserve"> Заказчику Услуги </w:t>
      </w:r>
      <w:r>
        <w:rPr>
          <w:rFonts w:ascii="Times New Roman" w:hAnsi="Times New Roman"/>
          <w:sz w:val="24"/>
        </w:rPr>
        <w:t xml:space="preserve">в полном соответствии </w:t>
      </w:r>
      <w:r>
        <w:rPr>
          <w:rFonts w:ascii="Times New Roman" w:hAnsi="Times New Roman"/>
          <w:sz w:val="24"/>
        </w:rPr>
        <w:t>с техническим заданием (Приложение № 1)</w:t>
      </w:r>
      <w:r>
        <w:rPr>
          <w:rFonts w:ascii="Times New Roman" w:hAnsi="Times New Roman"/>
          <w:sz w:val="24"/>
        </w:rPr>
        <w:t>.</w:t>
      </w:r>
    </w:p>
    <w:p w14:paraId="32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5.2.</w:t>
      </w:r>
      <w:r>
        <w:rPr>
          <w:rFonts w:ascii="Times New Roman" w:hAnsi="Times New Roman"/>
          <w:sz w:val="24"/>
        </w:rPr>
        <w:t xml:space="preserve"> Приемка услу</w:t>
      </w:r>
      <w:r>
        <w:rPr>
          <w:rFonts w:ascii="Times New Roman" w:hAnsi="Times New Roman"/>
          <w:sz w:val="24"/>
        </w:rPr>
        <w:t>г осуществляется по выполнении исполнителем своих обязательств по Контракту. После завершения оказания Услуг, предусмотренных Контрактом, Исполнитель в течении 5 (пять) рабочих дней направляет в адрес Заказчика документ о приемке, подписанный Исполнителем.</w:t>
      </w:r>
    </w:p>
    <w:p w14:paraId="33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5.3.</w:t>
      </w:r>
      <w:r>
        <w:rPr>
          <w:rFonts w:ascii="Times New Roman" w:hAnsi="Times New Roman"/>
          <w:sz w:val="24"/>
        </w:rPr>
        <w:t xml:space="preserve"> При приемке Услуг осуществляется определение фактического объема оказанных услуг </w:t>
      </w:r>
      <w:r>
        <w:rPr>
          <w:rFonts w:ascii="Times New Roman" w:hAnsi="Times New Roman"/>
          <w:sz w:val="24"/>
        </w:rPr>
        <w:t>на соответствие его требованиям настоящего контракта. При приемке качества услуг проверяются свойства и характеристики результатов Услуги, соответствие оказанных Услуг требованиям настоящего контракта и техническому заданию (приложение № 1).</w:t>
      </w:r>
    </w:p>
    <w:p w14:paraId="34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5.4. </w:t>
      </w:r>
      <w:r>
        <w:rPr>
          <w:rFonts w:ascii="Times New Roman" w:hAnsi="Times New Roman"/>
          <w:b w:val="0"/>
          <w:sz w:val="24"/>
        </w:rPr>
        <w:t xml:space="preserve">Организация приемки Услуг осуществляется представителем Заказчика. Проверка соответствия качества оказываемых Услуг </w:t>
      </w:r>
      <w:r>
        <w:rPr>
          <w:rFonts w:ascii="Times New Roman" w:hAnsi="Times New Roman"/>
          <w:b w:val="0"/>
          <w:sz w:val="24"/>
        </w:rPr>
        <w:t xml:space="preserve">требованиям, установленных контрактом </w:t>
      </w:r>
      <w:r>
        <w:rPr>
          <w:rFonts w:ascii="Times New Roman" w:hAnsi="Times New Roman"/>
          <w:sz w:val="24"/>
        </w:rPr>
        <w:t>может также осуществляться с привлечением независимых экспертов, экспертных организаций</w:t>
      </w:r>
    </w:p>
    <w:p w14:paraId="35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5.5.</w:t>
      </w:r>
      <w:r>
        <w:rPr>
          <w:rFonts w:ascii="Times New Roman" w:hAnsi="Times New Roman"/>
          <w:sz w:val="24"/>
        </w:rPr>
        <w:t xml:space="preserve"> По итогам проведения приемки Услуг Заказчик вправе принять одно их следующих решений:</w:t>
      </w:r>
    </w:p>
    <w:p w14:paraId="36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5.5.1.</w:t>
      </w:r>
      <w:r>
        <w:rPr>
          <w:rFonts w:ascii="Times New Roman" w:hAnsi="Times New Roman"/>
          <w:sz w:val="24"/>
        </w:rPr>
        <w:t xml:space="preserve"> Услуги оказаны полностью в соответствии с условиями контракта. В этом случае Заказчик (члены приемочной комиссии) составляют и подписывают документ о приемке;</w:t>
      </w:r>
    </w:p>
    <w:p w14:paraId="37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5.5.2</w:t>
      </w:r>
      <w:r>
        <w:rPr>
          <w:rFonts w:ascii="Times New Roman" w:hAnsi="Times New Roman"/>
          <w:sz w:val="24"/>
        </w:rPr>
        <w:t>. выявлены недостатки оказанных</w:t>
      </w:r>
      <w:r>
        <w:rPr>
          <w:rFonts w:ascii="Times New Roman" w:hAnsi="Times New Roman"/>
          <w:sz w:val="24"/>
        </w:rPr>
        <w:t xml:space="preserve"> Услуг по объему, качеству и безопасности требованиям, установленным контрактом. Заказчик в данном случае определяем меры и сроки по устранению исполнителем выявленных замечаний, с оформлением акта выявленных недостатков и проводит повторную приемку Услуг;</w:t>
      </w:r>
    </w:p>
    <w:p w14:paraId="38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5.5.3</w:t>
      </w:r>
      <w:r>
        <w:rPr>
          <w:rFonts w:ascii="Times New Roman" w:hAnsi="Times New Roman"/>
          <w:sz w:val="24"/>
        </w:rPr>
        <w:t>. Услуги не оказаны, либо Услуги оказаны с существенными нарушениями условий контракта. В случае не урегулирования противоречий и</w:t>
      </w:r>
      <w:r>
        <w:rPr>
          <w:rFonts w:ascii="Times New Roman" w:hAnsi="Times New Roman"/>
          <w:sz w:val="24"/>
        </w:rPr>
        <w:t xml:space="preserve"> разногласий в претензионном порядке Заказчик не подписывая акт оказанный Услуг, направляет Исполнителю мотивированный отказ от принятия результатов оказанных Услуг и принимает меры по расторжению контракта в порядке, предусмотренном настоящим контрактом.</w:t>
      </w:r>
    </w:p>
    <w:p w14:paraId="39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5.6.</w:t>
      </w:r>
      <w:r>
        <w:rPr>
          <w:rFonts w:ascii="Times New Roman" w:hAnsi="Times New Roman"/>
          <w:sz w:val="24"/>
        </w:rPr>
        <w:t xml:space="preserve"> В случае если Услуги оказаны полностью в соответствии с условиями контракта, Заказчик подписывает</w:t>
      </w:r>
      <w:r>
        <w:rPr>
          <w:rStyle w:val="Style_2_ch"/>
          <w:rFonts w:ascii="Times New Roman" w:hAnsi="Times New Roman"/>
          <w:sz w:val="24"/>
        </w:rPr>
        <w:t xml:space="preserve"> а</w:t>
      </w:r>
      <w:r>
        <w:rPr>
          <w:rStyle w:val="Style_2_ch"/>
          <w:rFonts w:ascii="Times New Roman" w:hAnsi="Times New Roman"/>
          <w:sz w:val="24"/>
        </w:rPr>
        <w:t>кт сдачи-приемки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оказанных Услуг</w:t>
      </w:r>
      <w:r>
        <w:rPr>
          <w:rStyle w:val="Style_2_ch"/>
          <w:rFonts w:ascii="Times New Roman" w:hAnsi="Times New Roman"/>
          <w:sz w:val="24"/>
        </w:rPr>
        <w:t xml:space="preserve"> не поз</w:t>
      </w:r>
      <w:r>
        <w:rPr>
          <w:rFonts w:ascii="Times New Roman" w:hAnsi="Times New Roman"/>
          <w:sz w:val="24"/>
        </w:rPr>
        <w:t>днее</w:t>
      </w:r>
      <w:r>
        <w:rPr>
          <w:rFonts w:ascii="Times New Roman" w:hAnsi="Times New Roman"/>
          <w:sz w:val="24"/>
        </w:rPr>
        <w:t xml:space="preserve"> 5 (пять) рабочих дней после получения от Исполнителя документов о приемке.</w:t>
      </w:r>
    </w:p>
    <w:p w14:paraId="3A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5.7.</w:t>
      </w:r>
      <w:r>
        <w:rPr>
          <w:rFonts w:ascii="Times New Roman" w:hAnsi="Times New Roman"/>
          <w:sz w:val="24"/>
        </w:rPr>
        <w:t xml:space="preserve"> В случае если Исполнитель не согласен с предъявляемой Заказчиком претензией о предоставлении некач</w:t>
      </w:r>
      <w:r>
        <w:rPr>
          <w:rFonts w:ascii="Times New Roman" w:hAnsi="Times New Roman"/>
          <w:sz w:val="24"/>
        </w:rPr>
        <w:t>ественных Услуг Исполнитель в течении 2 (двух) рабочий дней обязан предоставить заказчике разъяснения относительно оказанных Услуг (в случае несогласия с причинами отказа от подписания акта оказанных Услуг и выявленными недостатками), либо устранить выявле</w:t>
      </w:r>
      <w:r>
        <w:rPr>
          <w:rFonts w:ascii="Times New Roman" w:hAnsi="Times New Roman"/>
          <w:sz w:val="24"/>
        </w:rPr>
        <w:t>нные недостатки (в случае согласия с ними) в срок, установленный Заказчиком в уведомлении (претензии) и передать Заказчике отчет или акт об устранении недостатков, а также повторно подписанный Исполнителем акт оказанных Услуг для принятия заказчиком Услуг.</w:t>
      </w:r>
    </w:p>
    <w:p w14:paraId="3B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</w:p>
    <w:p w14:paraId="3C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6. Обстоятельства непреодолимой силы (форс-мажор)</w:t>
      </w:r>
    </w:p>
    <w:p w14:paraId="3D000000">
      <w:pPr>
        <w:pStyle w:val="Style_3"/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  <w:bookmarkStart w:id="2" w:name="Par253"/>
      <w:bookmarkEnd w:id="2"/>
      <w:r>
        <w:rPr>
          <w:rFonts w:ascii="Times New Roman" w:hAnsi="Times New Roman"/>
          <w:b w:val="1"/>
          <w:sz w:val="24"/>
        </w:rPr>
        <w:t>6.1.</w:t>
      </w:r>
      <w:r>
        <w:rPr>
          <w:rFonts w:ascii="Times New Roman" w:hAnsi="Times New Roman"/>
          <w:sz w:val="24"/>
        </w:rPr>
        <w:t xml:space="preserve"> 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>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>ленном законодательством Российской Федерации порядке, которые возникли после заключения Контракта и непосредственно повлияли на исполнение Сторонами своих обязательств, а также обстоятельств, которые Стороны были не в состоянии предвидеть и предотвратить.</w:t>
      </w:r>
    </w:p>
    <w:p w14:paraId="3E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6.2. </w:t>
      </w:r>
      <w:r>
        <w:rPr>
          <w:rFonts w:ascii="Times New Roman" w:hAnsi="Times New Roman"/>
          <w:sz w:val="24"/>
        </w:rPr>
        <w:t>При наступлении таких обстоятельств, срок исполнения обязательств по Контракту отодвигается соразмерно времени действия данных обстоятельств постольку, поскольку эти обстоятельства значительно влияют на исполнение Контракта в срок.</w:t>
      </w:r>
    </w:p>
    <w:p w14:paraId="3F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6.3.</w:t>
      </w:r>
      <w:r>
        <w:rPr>
          <w:rFonts w:ascii="Times New Roman" w:hAnsi="Times New Roman"/>
          <w:sz w:val="24"/>
        </w:rPr>
        <w:t xml:space="preserve"> Сторона, для которой надлежащее исполнение обязательств оказалось невозможн</w:t>
      </w:r>
      <w:r>
        <w:rPr>
          <w:rFonts w:ascii="Times New Roman" w:hAnsi="Times New Roman"/>
          <w:sz w:val="24"/>
        </w:rPr>
        <w:t>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0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6.4.</w:t>
      </w:r>
      <w:r>
        <w:rPr>
          <w:rFonts w:ascii="Times New Roman" w:hAnsi="Times New Roman"/>
          <w:sz w:val="24"/>
        </w:rPr>
        <w:t xml:space="preserve"> Исполнитель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 несет ответственности за неисправности, недостатки или дефекты Оборудования возникшие вследствие обстоятельств, описанных в гарантийном талоне и Техническом паспорте Оборудования, при которых не сохраняются гарантийные обязательства. Исполнитель не несе</w:t>
      </w:r>
      <w:r>
        <w:rPr>
          <w:rFonts w:ascii="Times New Roman" w:hAnsi="Times New Roman"/>
          <w:sz w:val="24"/>
        </w:rPr>
        <w:t>т ответственности за неисправности или дефекты результата Работы, возникшие вследствие воздействия третьих лиц на произведенные соединения, повреждения целостности электрических коммуникаций или попадания на них жидкостей, посторонних предметов, насекомых.</w:t>
      </w:r>
    </w:p>
    <w:p w14:paraId="41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7. Ответственность сторон</w:t>
      </w:r>
      <w:r>
        <w:rPr>
          <w:rStyle w:val="Style_2_ch"/>
          <w:rFonts w:ascii="Times New Roman" w:hAnsi="Times New Roman"/>
          <w:sz w:val="24"/>
          <w:vertAlign w:val="superscript"/>
        </w:rPr>
        <w:footnoteReference w:id="1"/>
      </w:r>
    </w:p>
    <w:p w14:paraId="42000000">
      <w:pPr>
        <w:widowControl w:val="1"/>
        <w:spacing w:after="0" w:before="0" w:line="276" w:lineRule="auto"/>
        <w:ind w:firstLine="624" w:left="0" w:right="0"/>
        <w:jc w:val="center"/>
        <w:rPr>
          <w:rFonts w:ascii="Times New Roman" w:hAnsi="Times New Roman"/>
          <w:sz w:val="24"/>
        </w:rPr>
      </w:pPr>
    </w:p>
    <w:p w14:paraId="43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7.1</w:t>
      </w:r>
      <w:r>
        <w:rPr>
          <w:rStyle w:val="Style_2_ch"/>
          <w:rFonts w:ascii="Times New Roman" w:hAnsi="Times New Roman"/>
          <w:sz w:val="24"/>
        </w:rPr>
        <w:t xml:space="preserve"> 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Контракта.</w:t>
      </w:r>
    </w:p>
    <w:p w14:paraId="44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 xml:space="preserve">7.2 </w:t>
      </w:r>
      <w:r>
        <w:rPr>
          <w:rStyle w:val="Style_2_ch"/>
          <w:rFonts w:ascii="Times New Roman" w:hAnsi="Times New Roman"/>
          <w:sz w:val="24"/>
        </w:rPr>
        <w:t xml:space="preserve">В случае неисполнения </w:t>
      </w:r>
      <w:r>
        <w:rPr>
          <w:rStyle w:val="Style_2_ch"/>
          <w:rFonts w:ascii="Times New Roman" w:hAnsi="Times New Roman"/>
          <w:sz w:val="24"/>
        </w:rPr>
        <w:t>Подрядчиком</w:t>
      </w:r>
      <w:r>
        <w:rPr>
          <w:rStyle w:val="Style_2_ch"/>
          <w:rFonts w:ascii="Times New Roman" w:hAnsi="Times New Roman"/>
          <w:sz w:val="24"/>
        </w:rPr>
        <w:t xml:space="preserve"> условий Контракта Заказчик вправе обратиться в суд с требованием о расторжении настоящего Контракта.</w:t>
      </w:r>
    </w:p>
    <w:p w14:paraId="45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7.3</w:t>
      </w:r>
      <w:r>
        <w:rPr>
          <w:rStyle w:val="Style_2_ch"/>
          <w:rFonts w:ascii="Times New Roman" w:hAnsi="Times New Roman"/>
          <w:sz w:val="24"/>
        </w:rPr>
        <w:t xml:space="preserve"> В случае полного (частичного) неисполнения условий Контракта одной из Сторон эта Сторона обязана возместить другой Стороне причиненные убытки.</w:t>
      </w:r>
    </w:p>
    <w:p w14:paraId="46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 xml:space="preserve">7.4 </w:t>
      </w:r>
      <w:r>
        <w:rPr>
          <w:rStyle w:val="Style_2_ch"/>
          <w:rFonts w:ascii="Times New Roman" w:hAnsi="Times New Roman"/>
          <w:sz w:val="24"/>
        </w:rPr>
        <w:t xml:space="preserve">Пеня начисляется за каждый день просрочки исполнения </w:t>
      </w:r>
      <w:r>
        <w:rPr>
          <w:rStyle w:val="Style_2_ch"/>
          <w:rFonts w:ascii="Times New Roman" w:hAnsi="Times New Roman"/>
          <w:sz w:val="24"/>
        </w:rPr>
        <w:t>Подрядчиком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</w:t>
      </w:r>
      <w:r>
        <w:rPr>
          <w:rStyle w:val="Style_2_ch"/>
          <w:rFonts w:ascii="Times New Roman" w:hAnsi="Times New Roman"/>
          <w:sz w:val="24"/>
        </w:rPr>
        <w:t xml:space="preserve">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Style w:val="Style_2_ch"/>
          <w:rFonts w:ascii="Times New Roman" w:hAnsi="Times New Roman"/>
          <w:sz w:val="24"/>
        </w:rPr>
        <w:t>Подрядчиком</w:t>
      </w:r>
      <w:r>
        <w:rPr>
          <w:rStyle w:val="Style_2_ch"/>
          <w:rFonts w:ascii="Times New Roman" w:hAnsi="Times New Roman"/>
          <w:sz w:val="24"/>
        </w:rPr>
        <w:t>.</w:t>
      </w:r>
    </w:p>
    <w:p w14:paraId="47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7.5</w:t>
      </w:r>
      <w:r>
        <w:rPr>
          <w:rStyle w:val="Style_2_ch"/>
          <w:rFonts w:ascii="Times New Roman" w:hAnsi="Times New Roman"/>
          <w:sz w:val="24"/>
        </w:rPr>
        <w:t xml:space="preserve"> За каждый факт </w:t>
      </w:r>
      <w:r>
        <w:rPr>
          <w:rStyle w:val="Style_2_ch"/>
          <w:rFonts w:ascii="Times New Roman" w:hAnsi="Times New Roman"/>
          <w:sz w:val="24"/>
        </w:rPr>
        <w:t xml:space="preserve">неисполнения или ненадлежащего исполнения Подрядчиком обязательств, предусмотренных Контрактом, за исключением просрочки </w:t>
      </w:r>
      <w:r>
        <w:rPr>
          <w:rStyle w:val="Style_2_ch"/>
          <w:rFonts w:ascii="Times New Roman" w:hAnsi="Times New Roman"/>
          <w:sz w:val="24"/>
        </w:rPr>
        <w:t>Подрядчиком обязательств (в том числе гарантийного обязательства</w:t>
      </w:r>
      <w:r>
        <w:rPr>
          <w:rStyle w:val="Style_2_ch"/>
          <w:rFonts w:ascii="Times New Roman" w:hAnsi="Times New Roman"/>
          <w:sz w:val="24"/>
        </w:rPr>
        <w:t xml:space="preserve">), предусмотренных Контрактом, </w:t>
      </w:r>
      <w:r>
        <w:rPr>
          <w:rStyle w:val="Style_2_ch"/>
          <w:rFonts w:ascii="Times New Roman" w:hAnsi="Times New Roman"/>
          <w:sz w:val="24"/>
        </w:rPr>
        <w:t>Подрядчик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 xml:space="preserve">уплачивает Заказчику штраф. </w:t>
      </w:r>
      <w:r>
        <w:rPr>
          <w:rStyle w:val="Style_2_ch"/>
          <w:rFonts w:ascii="Times New Roman" w:hAnsi="Times New Roman"/>
          <w:sz w:val="24"/>
        </w:rPr>
        <w:t>Размер штрафа определяется в соответствии с Правилами определения размера штрафа, начисляемого в с</w:t>
      </w:r>
      <w:r>
        <w:rPr>
          <w:rStyle w:val="Style_2_ch"/>
          <w:rFonts w:ascii="Times New Roman" w:hAnsi="Times New Roman"/>
          <w:sz w:val="24"/>
        </w:rPr>
        <w:t>лучае ненадлежащего исполнения з</w:t>
      </w:r>
      <w:r>
        <w:rPr>
          <w:rStyle w:val="Style_2_ch"/>
          <w:rFonts w:ascii="Times New Roman" w:hAnsi="Times New Roman"/>
          <w:sz w:val="24"/>
        </w:rPr>
        <w:t xml:space="preserve">аказчиком, неисполнения или ненадлежащего исполнения </w:t>
      </w:r>
      <w:r>
        <w:rPr>
          <w:rStyle w:val="Style_2_ch"/>
          <w:rFonts w:ascii="Times New Roman" w:hAnsi="Times New Roman"/>
          <w:sz w:val="24"/>
        </w:rPr>
        <w:t>поставщиком (подрядчиком, исполнителем)</w:t>
      </w:r>
      <w:r>
        <w:rPr>
          <w:rStyle w:val="Style_2_ch"/>
          <w:rFonts w:ascii="Times New Roman" w:hAnsi="Times New Roman"/>
          <w:sz w:val="24"/>
        </w:rPr>
        <w:t xml:space="preserve"> обязательств, предусмотренных Контрактом (за исключением просрочки исполнения обязательс</w:t>
      </w:r>
      <w:r>
        <w:rPr>
          <w:rStyle w:val="Style_2_ch"/>
          <w:rFonts w:ascii="Times New Roman" w:hAnsi="Times New Roman"/>
          <w:sz w:val="24"/>
        </w:rPr>
        <w:t>тв з</w:t>
      </w:r>
      <w:r>
        <w:rPr>
          <w:rStyle w:val="Style_2_ch"/>
          <w:rFonts w:ascii="Times New Roman" w:hAnsi="Times New Roman"/>
          <w:sz w:val="24"/>
        </w:rPr>
        <w:t xml:space="preserve">аказчиком, </w:t>
      </w:r>
      <w:r>
        <w:rPr>
          <w:rStyle w:val="Style_2_ch"/>
          <w:rFonts w:ascii="Times New Roman" w:hAnsi="Times New Roman"/>
          <w:sz w:val="24"/>
        </w:rPr>
        <w:t>поставщиком (подрядчиком, исполнителем)</w:t>
      </w:r>
      <w:r>
        <w:rPr>
          <w:rStyle w:val="Style_2_ch"/>
          <w:rFonts w:ascii="Times New Roman" w:hAnsi="Times New Roman"/>
          <w:sz w:val="24"/>
        </w:rPr>
        <w:t xml:space="preserve">, утвержденными постановлением Правительства Российской Федерации от 30 августа </w:t>
      </w:r>
      <w:r>
        <w:rPr>
          <w:rStyle w:val="Style_2_ch"/>
          <w:rFonts w:ascii="Times New Roman" w:hAnsi="Times New Roman"/>
          <w:sz w:val="24"/>
        </w:rPr>
        <w:t>2017 г</w:t>
      </w:r>
      <w:r>
        <w:rPr>
          <w:rStyle w:val="Style_2_ch"/>
          <w:rFonts w:ascii="Times New Roman" w:hAnsi="Times New Roman"/>
          <w:sz w:val="24"/>
        </w:rPr>
        <w:t>. № 1042 (далее - Правила), и составляет</w:t>
      </w:r>
      <w:r>
        <w:rPr>
          <w:rStyle w:val="Style_2_ch"/>
          <w:rFonts w:ascii="Times New Roman" w:hAnsi="Times New Roman"/>
          <w:sz w:val="24"/>
        </w:rPr>
        <w:t xml:space="preserve"> 10 процентов от цены контракта (этапа) (п.3. Правил).</w:t>
      </w:r>
    </w:p>
    <w:p w14:paraId="48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7.6</w:t>
      </w:r>
      <w:r>
        <w:rPr>
          <w:rStyle w:val="Style_2_ch"/>
          <w:rFonts w:ascii="Times New Roman" w:hAnsi="Times New Roman"/>
          <w:sz w:val="24"/>
        </w:rPr>
        <w:t xml:space="preserve"> За каждый факт неисполнения или ненадлежащего исполнения поставщиком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 </w:t>
      </w:r>
      <w:r>
        <w:rPr>
          <w:rStyle w:val="Style_2_ch"/>
          <w:rFonts w:ascii="Times New Roman" w:hAnsi="Times New Roman"/>
          <w:sz w:val="24"/>
        </w:rPr>
        <w:t>Федеральным законом № 44-ФЗ</w:t>
      </w:r>
      <w:r>
        <w:rPr>
          <w:rStyle w:val="Style_2_ch"/>
          <w:rFonts w:ascii="Times New Roman" w:hAnsi="Times New Roman"/>
          <w:sz w:val="24"/>
        </w:rPr>
        <w:t xml:space="preserve">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</w:t>
      </w:r>
      <w:r>
        <w:rPr>
          <w:rStyle w:val="Style_2_ch"/>
          <w:rFonts w:ascii="Times New Roman" w:hAnsi="Times New Roman"/>
          <w:sz w:val="24"/>
        </w:rPr>
        <w:t xml:space="preserve">в соответствии с Правилами и составляет </w:t>
      </w:r>
      <w:r>
        <w:rPr>
          <w:rStyle w:val="Style_2_ch"/>
          <w:rFonts w:ascii="Times New Roman" w:hAnsi="Times New Roman"/>
          <w:sz w:val="24"/>
        </w:rPr>
        <w:t>10 процентов начальной (максимальной) цены контракта, если цена контракта не превышает 3 млн. рублей.</w:t>
      </w:r>
    </w:p>
    <w:p w14:paraId="49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7.7</w:t>
      </w:r>
      <w:r>
        <w:rPr>
          <w:rStyle w:val="Style_2_ch"/>
          <w:rFonts w:ascii="Times New Roman" w:hAnsi="Times New Roman"/>
          <w:sz w:val="24"/>
        </w:rPr>
        <w:t xml:space="preserve"> За каждый факт неисполнения или ненадлежащего исполнения </w:t>
      </w:r>
      <w:r>
        <w:rPr>
          <w:rStyle w:val="Style_2_ch"/>
          <w:rFonts w:ascii="Times New Roman" w:hAnsi="Times New Roman"/>
          <w:sz w:val="24"/>
        </w:rPr>
        <w:t>Подрядчиком</w:t>
      </w:r>
      <w:r>
        <w:rPr>
          <w:rStyle w:val="Style_2_ch"/>
          <w:rFonts w:ascii="Times New Roman" w:hAnsi="Times New Roman"/>
          <w:sz w:val="24"/>
        </w:rPr>
        <w:t xml:space="preserve"> обязательства, предусмотренного Контрактом, которое не имеет стоимостного выражения, </w:t>
      </w:r>
      <w:r>
        <w:rPr>
          <w:rStyle w:val="Style_2_ch"/>
          <w:rFonts w:ascii="Times New Roman" w:hAnsi="Times New Roman"/>
          <w:sz w:val="24"/>
        </w:rPr>
        <w:t>Подрядчик</w:t>
      </w:r>
      <w:r>
        <w:rPr>
          <w:rStyle w:val="Style_2_ch"/>
          <w:rFonts w:ascii="Times New Roman" w:hAnsi="Times New Roman"/>
          <w:sz w:val="24"/>
        </w:rPr>
        <w:t xml:space="preserve"> уплачивает Заказчику штраф. Размер штрафа определяется в соответствии с Правилами и составляет 1000 рублей</w:t>
      </w:r>
      <w:r>
        <w:rPr>
          <w:rStyle w:val="Style_2_ch"/>
          <w:rFonts w:ascii="Times New Roman" w:hAnsi="Times New Roman"/>
          <w:sz w:val="24"/>
        </w:rPr>
        <w:t xml:space="preserve">, если цена </w:t>
      </w:r>
      <w:r>
        <w:rPr>
          <w:rStyle w:val="Style_2_ch"/>
          <w:rFonts w:ascii="Times New Roman" w:hAnsi="Times New Roman"/>
          <w:sz w:val="24"/>
        </w:rPr>
        <w:t>К</w:t>
      </w:r>
      <w:r>
        <w:rPr>
          <w:rStyle w:val="Style_2_ch"/>
          <w:rFonts w:ascii="Times New Roman" w:hAnsi="Times New Roman"/>
          <w:sz w:val="24"/>
        </w:rPr>
        <w:t>онтракта не превышает 3 млн. рублей</w:t>
      </w:r>
      <w:r>
        <w:rPr>
          <w:rStyle w:val="Style_2_ch"/>
          <w:rFonts w:ascii="Times New Roman" w:hAnsi="Times New Roman"/>
          <w:sz w:val="24"/>
        </w:rPr>
        <w:t>.</w:t>
      </w:r>
    </w:p>
    <w:p w14:paraId="4A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7.8</w:t>
      </w:r>
      <w:r>
        <w:rPr>
          <w:rStyle w:val="Style_2_ch"/>
          <w:rFonts w:ascii="Times New Roman" w:hAnsi="Times New Roman"/>
          <w:sz w:val="24"/>
        </w:rPr>
        <w:t xml:space="preserve"> В случае просрочки исполнения Подрядчиком обязательств (в том числе гаран</w:t>
      </w:r>
      <w:r>
        <w:rPr>
          <w:rStyle w:val="Style_2_ch"/>
          <w:rFonts w:ascii="Times New Roman" w:hAnsi="Times New Roman"/>
          <w:sz w:val="24"/>
        </w:rPr>
        <w:t>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 В случ</w:t>
      </w:r>
      <w:r>
        <w:rPr>
          <w:rStyle w:val="Style_2_ch"/>
          <w:rFonts w:ascii="Times New Roman" w:hAnsi="Times New Roman"/>
          <w:sz w:val="24"/>
        </w:rPr>
        <w:t>ае оплаты Заказчиком Подрядчику</w:t>
      </w:r>
      <w:r>
        <w:rPr>
          <w:rStyle w:val="Style_2_ch"/>
          <w:rFonts w:ascii="Times New Roman" w:hAnsi="Times New Roman"/>
          <w:sz w:val="24"/>
        </w:rPr>
        <w:t xml:space="preserve"> за </w:t>
      </w:r>
      <w:r>
        <w:rPr>
          <w:rStyle w:val="Style_2_ch"/>
          <w:rFonts w:ascii="Times New Roman" w:hAnsi="Times New Roman"/>
          <w:sz w:val="24"/>
        </w:rPr>
        <w:t>выполненные Работы</w:t>
      </w:r>
      <w:r>
        <w:rPr>
          <w:rStyle w:val="Style_2_ch"/>
          <w:rFonts w:ascii="Times New Roman" w:hAnsi="Times New Roman"/>
          <w:sz w:val="24"/>
        </w:rPr>
        <w:t xml:space="preserve"> за вычетом неустойки (штрафов, пеней), требование об уплате неустоек (штрафов, пеней) не направляется. Исполнение обязательства Подрядчиком по перечислению неустойки (штрафов, пеней) в </w:t>
      </w:r>
      <w:r>
        <w:rPr>
          <w:rStyle w:val="Style_2_ch"/>
          <w:rFonts w:ascii="Times New Roman" w:hAnsi="Times New Roman"/>
          <w:sz w:val="24"/>
        </w:rPr>
        <w:t>доход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 xml:space="preserve">бюджета </w:t>
      </w:r>
      <w:r>
        <w:rPr>
          <w:rStyle w:val="Style_2_ch"/>
          <w:rFonts w:ascii="Times New Roman" w:hAnsi="Times New Roman"/>
          <w:sz w:val="24"/>
        </w:rPr>
        <w:t>учреждения</w:t>
      </w:r>
      <w:r>
        <w:rPr>
          <w:rStyle w:val="Style_2_ch"/>
          <w:rFonts w:ascii="Times New Roman" w:hAnsi="Times New Roman"/>
          <w:sz w:val="24"/>
        </w:rPr>
        <w:t xml:space="preserve"> возлагается на Заказчика из суммы, подлежащей оплате Подрядчику за выполненную </w:t>
      </w:r>
      <w:r>
        <w:rPr>
          <w:rStyle w:val="Style_2_ch"/>
          <w:rFonts w:ascii="Times New Roman" w:hAnsi="Times New Roman"/>
          <w:sz w:val="24"/>
        </w:rPr>
        <w:t>Р</w:t>
      </w:r>
      <w:r>
        <w:rPr>
          <w:rStyle w:val="Style_2_ch"/>
          <w:rFonts w:ascii="Times New Roman" w:hAnsi="Times New Roman"/>
          <w:sz w:val="24"/>
        </w:rPr>
        <w:t>аботу (цены Контракта). Подрядчику уплачивается сумма, уменьшенная на сумму неустойки (штрафов, пеней).</w:t>
      </w:r>
    </w:p>
    <w:p w14:paraId="4B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7.9</w:t>
      </w:r>
      <w:r>
        <w:rPr>
          <w:rStyle w:val="Style_2_ch"/>
          <w:rFonts w:ascii="Times New Roman" w:hAnsi="Times New Roman"/>
          <w:sz w:val="24"/>
        </w:rPr>
        <w:t xml:space="preserve">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Style w:val="Style_2_ch"/>
          <w:rFonts w:ascii="Times New Roman" w:hAnsi="Times New Roman"/>
          <w:sz w:val="24"/>
        </w:rPr>
        <w:t>Подрядчик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 xml:space="preserve">вправе </w:t>
      </w:r>
      <w:r>
        <w:rPr>
          <w:rStyle w:val="Style_2_ch"/>
          <w:rFonts w:ascii="Times New Roman" w:hAnsi="Times New Roman"/>
          <w:sz w:val="24"/>
        </w:rPr>
        <w:t>потребовать уплаты неустоек (штрафов, пеней).</w:t>
      </w:r>
    </w:p>
    <w:p w14:paraId="4C000000">
      <w:pPr>
        <w:widowControl w:val="1"/>
        <w:tabs>
          <w:tab w:leader="none" w:pos="1418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7.10</w:t>
      </w:r>
      <w:r>
        <w:rPr>
          <w:rStyle w:val="Style_2_ch"/>
          <w:rFonts w:ascii="Times New Roman" w:hAnsi="Times New Roman"/>
          <w:sz w:val="24"/>
        </w:rPr>
        <w:t xml:space="preserve"> В случае просрочки исполнения обязательств Заказчиком, предусмотренных Контрактом, </w:t>
      </w:r>
      <w:r>
        <w:rPr>
          <w:rStyle w:val="Style_2_ch"/>
          <w:rFonts w:ascii="Times New Roman" w:hAnsi="Times New Roman"/>
          <w:sz w:val="24"/>
        </w:rPr>
        <w:t>Подрядчик</w:t>
      </w:r>
      <w:r>
        <w:rPr>
          <w:rStyle w:val="Style_2_ch"/>
          <w:rFonts w:ascii="Times New Roman" w:hAnsi="Times New Roman"/>
          <w:sz w:val="24"/>
        </w:rPr>
        <w:t xml:space="preserve"> вправе потребовать уплату пени в размере одно</w:t>
      </w:r>
      <w:r>
        <w:rPr>
          <w:rStyle w:val="Style_2_ch"/>
          <w:rFonts w:ascii="Times New Roman" w:hAnsi="Times New Roman"/>
          <w:sz w:val="24"/>
        </w:rPr>
        <w:t xml:space="preserve">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</w:t>
      </w:r>
      <w:r>
        <w:rPr>
          <w:rStyle w:val="Style_2_ch"/>
          <w:rFonts w:ascii="Times New Roman" w:hAnsi="Times New Roman"/>
          <w:sz w:val="24"/>
        </w:rPr>
        <w:t>после дня истечения установленного настоящим Контрактом срока исполнения обязательства.</w:t>
      </w:r>
    </w:p>
    <w:p w14:paraId="4D000000">
      <w:pPr>
        <w:widowControl w:val="1"/>
        <w:tabs>
          <w:tab w:leader="none" w:pos="1560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7.11</w:t>
      </w:r>
      <w:r>
        <w:rPr>
          <w:rStyle w:val="Style_2_ch"/>
          <w:rFonts w:ascii="Times New Roman" w:hAnsi="Times New Roman"/>
          <w:sz w:val="24"/>
        </w:rP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>
        <w:rPr>
          <w:rStyle w:val="Style_2_ch"/>
          <w:rFonts w:ascii="Times New Roman" w:hAnsi="Times New Roman"/>
          <w:sz w:val="24"/>
        </w:rPr>
        <w:t>Подрядчик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вправе потребовать уплату штрафа. Размер штрафа определяется в соответствии с Правилами и составляет 1000 рублей</w:t>
      </w:r>
      <w:r>
        <w:rPr>
          <w:rStyle w:val="Style_2_ch"/>
          <w:rFonts w:ascii="Times New Roman" w:hAnsi="Times New Roman"/>
          <w:sz w:val="24"/>
        </w:rPr>
        <w:t xml:space="preserve">, если цена </w:t>
      </w:r>
      <w:r>
        <w:rPr>
          <w:rStyle w:val="Style_2_ch"/>
          <w:rFonts w:ascii="Times New Roman" w:hAnsi="Times New Roman"/>
          <w:sz w:val="24"/>
        </w:rPr>
        <w:t>К</w:t>
      </w:r>
      <w:r>
        <w:rPr>
          <w:rStyle w:val="Style_2_ch"/>
          <w:rFonts w:ascii="Times New Roman" w:hAnsi="Times New Roman"/>
          <w:sz w:val="24"/>
        </w:rPr>
        <w:t>онтракта не превышает</w:t>
      </w:r>
      <w:r>
        <w:rPr>
          <w:rStyle w:val="Style_2_ch"/>
          <w:rFonts w:ascii="Times New Roman" w:hAnsi="Times New Roman"/>
          <w:sz w:val="24"/>
        </w:rPr>
        <w:t> </w:t>
      </w:r>
      <w:r>
        <w:rPr>
          <w:rStyle w:val="Style_2_ch"/>
          <w:rFonts w:ascii="Times New Roman" w:hAnsi="Times New Roman"/>
          <w:sz w:val="24"/>
        </w:rPr>
        <w:t>3 млн. рублей (включительно)</w:t>
      </w:r>
      <w:r>
        <w:rPr>
          <w:rStyle w:val="Style_2_ch"/>
          <w:rFonts w:ascii="Times New Roman" w:hAnsi="Times New Roman"/>
          <w:sz w:val="24"/>
        </w:rPr>
        <w:t>.</w:t>
      </w:r>
    </w:p>
    <w:p w14:paraId="4E000000">
      <w:pPr>
        <w:widowControl w:val="1"/>
        <w:tabs>
          <w:tab w:leader="none" w:pos="1560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7.12</w:t>
      </w:r>
      <w:r>
        <w:rPr>
          <w:rStyle w:val="Style_2_ch"/>
          <w:rFonts w:ascii="Times New Roman" w:hAnsi="Times New Roman"/>
          <w:sz w:val="24"/>
        </w:rPr>
        <w:t xml:space="preserve"> Применение неустойки (штрафа, пени) не освобождает Стороны от исполнения обязательств по настоящему Контракту.</w:t>
      </w:r>
    </w:p>
    <w:p w14:paraId="4F000000">
      <w:pPr>
        <w:widowControl w:val="1"/>
        <w:tabs>
          <w:tab w:leader="none" w:pos="1560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7.13</w:t>
      </w:r>
      <w:r>
        <w:rPr>
          <w:rStyle w:val="Style_2_ch"/>
          <w:rFonts w:ascii="Times New Roman" w:hAnsi="Times New Roman"/>
          <w:sz w:val="24"/>
        </w:rPr>
        <w:t xml:space="preserve"> Общая сумма начисленных штрафов за неисполнение или ненадлежащее исполнение По</w:t>
      </w:r>
      <w:r>
        <w:rPr>
          <w:rStyle w:val="Style_2_ch"/>
          <w:rFonts w:ascii="Times New Roman" w:hAnsi="Times New Roman"/>
          <w:sz w:val="24"/>
        </w:rPr>
        <w:t>дрядч</w:t>
      </w:r>
      <w:r>
        <w:rPr>
          <w:rStyle w:val="Style_2_ch"/>
          <w:rFonts w:ascii="Times New Roman" w:hAnsi="Times New Roman"/>
          <w:sz w:val="24"/>
        </w:rPr>
        <w:t>иком обязательств, предусмотренных Контрактом, не может превышать цену Контракта.</w:t>
      </w:r>
    </w:p>
    <w:p w14:paraId="50000000">
      <w:pPr>
        <w:widowControl w:val="1"/>
        <w:tabs>
          <w:tab w:leader="none" w:pos="1560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7.14</w:t>
      </w:r>
      <w:r>
        <w:rPr>
          <w:rStyle w:val="Style_2_ch"/>
          <w:rFonts w:ascii="Times New Roman" w:hAnsi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настоящим Контрактом, не может превышать цену Контракта.</w:t>
      </w:r>
    </w:p>
    <w:p w14:paraId="51000000">
      <w:pPr>
        <w:widowControl w:val="1"/>
        <w:tabs>
          <w:tab w:leader="none" w:pos="1560" w:val="left"/>
        </w:tabs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7.15</w:t>
      </w:r>
      <w:r>
        <w:rPr>
          <w:rStyle w:val="Style_2_ch"/>
          <w:rFonts w:ascii="Times New Roman" w:hAnsi="Times New Roman"/>
          <w:sz w:val="24"/>
        </w:rPr>
        <w:t xml:space="preserve"> В случае расторжения Контракта в связи с односторонним отказом </w:t>
      </w:r>
      <w:r>
        <w:rPr>
          <w:rStyle w:val="Style_2_ch"/>
          <w:rFonts w:ascii="Times New Roman" w:hAnsi="Times New Roman"/>
          <w:sz w:val="24"/>
        </w:rPr>
        <w:t>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52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.</w:t>
      </w:r>
    </w:p>
    <w:p w14:paraId="53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8. Порядок урегулирования споров</w:t>
      </w:r>
    </w:p>
    <w:p w14:paraId="54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8.1.</w:t>
      </w:r>
      <w:r>
        <w:rPr>
          <w:rFonts w:ascii="Times New Roman" w:hAnsi="Times New Roman"/>
          <w:sz w:val="24"/>
        </w:rPr>
        <w:t xml:space="preserve"> В случае возникновения любых против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55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8.2.</w:t>
      </w:r>
      <w:r>
        <w:rPr>
          <w:rFonts w:ascii="Times New Roman" w:hAnsi="Times New Roman"/>
          <w:sz w:val="24"/>
        </w:rPr>
        <w:t xml:space="preserve"> Все достигнутые договоренности Стороны оформляют в виде дополнительных соглашений, подписанных Сторонами и скрепленных печатями Сторон.</w:t>
      </w:r>
    </w:p>
    <w:p w14:paraId="56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8.3.</w:t>
      </w:r>
      <w:r>
        <w:rPr>
          <w:rFonts w:ascii="Times New Roman" w:hAnsi="Times New Roman"/>
          <w:sz w:val="24"/>
        </w:rPr>
        <w:t xml:space="preserve"> До передачи спора на разрешение Арбитражного суда Стороны принимают меры к его урегулированию в претензионном порядке.</w:t>
      </w:r>
    </w:p>
    <w:p w14:paraId="57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8.4.</w:t>
      </w:r>
      <w:r>
        <w:rPr>
          <w:rFonts w:ascii="Times New Roman" w:hAnsi="Times New Roman"/>
          <w:sz w:val="24"/>
        </w:rPr>
        <w:t xml:space="preserve"> Претензия должна быть направлена другой С</w:t>
      </w:r>
      <w:r>
        <w:rPr>
          <w:rFonts w:ascii="Times New Roman" w:hAnsi="Times New Roman"/>
          <w:sz w:val="24"/>
        </w:rPr>
        <w:t>тороне в письменном виде. По полученной претензии Сторона должна дать письменный ответ по существу в срок не позднее 10 (десяти) рабочих дней с даты ее получения. Оставление претензии без ответа в установленный срок означает признание требований претензии.</w:t>
      </w:r>
    </w:p>
    <w:p w14:paraId="58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8.5.</w:t>
      </w:r>
      <w:r>
        <w:rPr>
          <w:rFonts w:ascii="Times New Roman" w:hAnsi="Times New Roman"/>
          <w:sz w:val="24"/>
        </w:rPr>
        <w:t xml:space="preserve">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59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8.6.</w:t>
      </w:r>
      <w:r>
        <w:rPr>
          <w:rFonts w:ascii="Times New Roman" w:hAnsi="Times New Roman"/>
          <w:sz w:val="24"/>
        </w:rPr>
        <w:t xml:space="preserve"> В подтверждение заявленных требований к претензии должны быть приложены надлежащ</w:t>
      </w:r>
      <w:r>
        <w:rPr>
          <w:rFonts w:ascii="Times New Roman" w:hAnsi="Times New Roman"/>
          <w:sz w:val="24"/>
        </w:rPr>
        <w:t>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A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8.7.</w:t>
      </w:r>
      <w:r>
        <w:rPr>
          <w:rFonts w:ascii="Times New Roman" w:hAnsi="Times New Roman"/>
          <w:sz w:val="24"/>
        </w:rPr>
        <w:t xml:space="preserve"> В случае невыполнения Сторонами своих обязательств и не достижения взаимного согласия споры по Контракту разрешаются в Арбитражном суде Новосибирской области.</w:t>
      </w:r>
    </w:p>
    <w:p w14:paraId="5B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</w:p>
    <w:p w14:paraId="5C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9. Срок действия, порядок изменения Контракта</w:t>
      </w:r>
    </w:p>
    <w:p w14:paraId="5D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Настоящий Контракт вступает в силу с момента его заключения и заканчивает свое действие 30</w:t>
      </w:r>
      <w:r>
        <w:rPr>
          <w:rFonts w:ascii="Times New Roman" w:hAnsi="Times New Roman"/>
          <w:sz w:val="24"/>
        </w:rPr>
        <w:t>.10.2026 года</w:t>
      </w:r>
      <w:r>
        <w:rPr>
          <w:rFonts w:ascii="Times New Roman" w:hAnsi="Times New Roman"/>
          <w:sz w:val="24"/>
        </w:rPr>
        <w:t>, а в части оплаты – действует до момента завершения расчетов.</w:t>
      </w:r>
    </w:p>
    <w:p w14:paraId="5E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9.2.</w:t>
      </w:r>
      <w:r>
        <w:rPr>
          <w:rFonts w:ascii="Times New Roman" w:hAnsi="Times New Roman"/>
          <w:sz w:val="24"/>
        </w:rPr>
        <w:t xml:space="preserve"> Любые изменения и дополнения к настоящему Контракту, не противоречащие законодательству Российской Федерации, оформляются дополнительным соглашением Сторон в письменной форме.</w:t>
      </w:r>
    </w:p>
    <w:p w14:paraId="5F000000">
      <w:pPr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Срок оказания Услуги — </w:t>
      </w:r>
      <w:r>
        <w:rPr>
          <w:rFonts w:ascii="Times New Roman" w:hAnsi="Times New Roman"/>
          <w:sz w:val="24"/>
        </w:rPr>
        <w:t>25</w:t>
      </w:r>
      <w:r>
        <w:rPr>
          <w:rFonts w:ascii="Times New Roman" w:hAnsi="Times New Roman"/>
          <w:sz w:val="24"/>
        </w:rPr>
        <w:t xml:space="preserve"> рабочих дней с момента подписания Контракта.</w:t>
      </w:r>
    </w:p>
    <w:p w14:paraId="60000000">
      <w:pPr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9.4.</w:t>
      </w:r>
      <w:r>
        <w:rPr>
          <w:rFonts w:ascii="Times New Roman" w:hAnsi="Times New Roman"/>
          <w:sz w:val="24"/>
        </w:rPr>
        <w:t xml:space="preserve"> Срок исполнения контракта -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>.10</w:t>
      </w:r>
      <w:r>
        <w:rPr>
          <w:rFonts w:ascii="Times New Roman" w:hAnsi="Times New Roman"/>
          <w:sz w:val="24"/>
        </w:rPr>
        <w:t>.202</w:t>
      </w:r>
      <w:r>
        <w:rPr>
          <w:rFonts w:ascii="Times New Roman" w:hAnsi="Times New Roman"/>
          <w:sz w:val="24"/>
        </w:rPr>
        <w:t>6 года.</w:t>
      </w:r>
    </w:p>
    <w:p w14:paraId="61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</w:p>
    <w:p w14:paraId="62000000">
      <w:pPr>
        <w:pStyle w:val="Style_3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 Порядок расторжения Контракта</w:t>
      </w:r>
    </w:p>
    <w:p w14:paraId="63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10.1.</w:t>
      </w:r>
      <w:r>
        <w:rPr>
          <w:rFonts w:ascii="Times New Roman" w:hAnsi="Times New Roman"/>
          <w:sz w:val="24"/>
        </w:rPr>
        <w:t xml:space="preserve"> Настоящий Контракт может быть расторгнут:</w:t>
      </w:r>
    </w:p>
    <w:p w14:paraId="64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 соглашению Сторон;</w:t>
      </w:r>
    </w:p>
    <w:p w14:paraId="65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судебном порядке;</w:t>
      </w:r>
    </w:p>
    <w:p w14:paraId="66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 одностороннем порядке в соответствии с действующим законодательством РФ.</w:t>
      </w:r>
    </w:p>
    <w:p w14:paraId="67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10.2.</w:t>
      </w:r>
      <w:r>
        <w:rPr>
          <w:rFonts w:ascii="Times New Roman" w:hAnsi="Times New Roman"/>
          <w:sz w:val="24"/>
        </w:rPr>
        <w:t xml:space="preserve"> Сторона, которой направлено предложение о расторжении Контракта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68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10.3.</w:t>
      </w:r>
      <w:r>
        <w:rPr>
          <w:rFonts w:ascii="Times New Roman" w:hAnsi="Times New Roman"/>
          <w:sz w:val="24"/>
        </w:rPr>
        <w:t xml:space="preserve"> Расторжение Контракта производится Сторонами путем подписания соответствующего дополнительного соглашения о расторжении.</w:t>
      </w:r>
    </w:p>
    <w:p w14:paraId="69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sz w:val="24"/>
        </w:rPr>
      </w:pPr>
    </w:p>
    <w:p w14:paraId="6A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 Прочие условия</w:t>
      </w:r>
    </w:p>
    <w:p w14:paraId="6B000000">
      <w:pPr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11.1.</w:t>
      </w:r>
      <w:r>
        <w:rPr>
          <w:rFonts w:ascii="Times New Roman" w:hAnsi="Times New Roman"/>
          <w:sz w:val="24"/>
        </w:rPr>
        <w:t xml:space="preserve"> Все уведомления Сторон, связанные с исполнением Контракта, направляются в письменной фо</w:t>
      </w:r>
      <w:r>
        <w:rPr>
          <w:rFonts w:ascii="Times New Roman" w:hAnsi="Times New Roman"/>
          <w:sz w:val="24"/>
        </w:rPr>
        <w:t xml:space="preserve">рме по почте заказным письмом по почтовому адресу Стороны, указанному в разделе 12 настоящего Контракта, или с использованием факсимильной связи, электронной почты с последующим предоставлением оригинала. </w:t>
      </w:r>
    </w:p>
    <w:p w14:paraId="6C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Заказчику: Территориальное управление Росимущества в Новосибирской области.</w:t>
      </w:r>
    </w:p>
    <w:p w14:paraId="6D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630004, г. Новосибирск, ул. Революции, 38.</w:t>
      </w:r>
    </w:p>
    <w:p w14:paraId="6E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Телефон, факс: (383) 218-82-09</w:t>
      </w:r>
      <w:r>
        <w:rPr>
          <w:rFonts w:ascii="Times New Roman" w:hAnsi="Times New Roman"/>
          <w:sz w:val="24"/>
        </w:rPr>
        <w:tab/>
      </w:r>
    </w:p>
    <w:p w14:paraId="6F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Контактное лицо: Андреев Петр Андреевич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tu54</w:t>
      </w:r>
      <w:r>
        <w:rPr>
          <w:rFonts w:ascii="Times New Roman" w:hAnsi="Times New Roman"/>
          <w:sz w:val="24"/>
        </w:rPr>
        <w:t>@rosim.gov.ru</w:t>
      </w:r>
      <w:r>
        <w:rPr>
          <w:rFonts w:ascii="Times New Roman" w:hAnsi="Times New Roman"/>
          <w:sz w:val="24"/>
        </w:rPr>
        <w:t xml:space="preserve"> (для Андреева П.А.), </w:t>
      </w:r>
      <w:r>
        <w:rPr>
          <w:rFonts w:ascii="Times New Roman" w:hAnsi="Times New Roman"/>
          <w:sz w:val="24"/>
        </w:rPr>
        <w:t>p.andreev@rosim.gov.ru</w:t>
      </w:r>
      <w:r>
        <w:rPr>
          <w:rFonts w:ascii="Times New Roman" w:hAnsi="Times New Roman"/>
          <w:sz w:val="24"/>
        </w:rPr>
        <w:t>)</w:t>
      </w:r>
    </w:p>
    <w:p w14:paraId="70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Исполнителю: </w:t>
      </w:r>
    </w:p>
    <w:p w14:paraId="71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  <w:shd w:fill="FFE779" w:val="clear"/>
        </w:rPr>
      </w:pPr>
      <w:r>
        <w:rPr>
          <w:rFonts w:ascii="Times New Roman" w:hAnsi="Times New Roman"/>
          <w:sz w:val="24"/>
        </w:rPr>
        <w:t>Адрес:</w:t>
      </w:r>
      <w:r>
        <w:rPr>
          <w:rFonts w:ascii="Times New Roman" w:hAnsi="Times New Roman"/>
          <w:sz w:val="24"/>
        </w:rPr>
        <w:tab/>
      </w:r>
    </w:p>
    <w:p w14:paraId="72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  <w:shd w:fill="FFE779" w:val="clear"/>
        </w:rPr>
      </w:pPr>
      <w:r>
        <w:rPr>
          <w:rFonts w:ascii="Times New Roman" w:hAnsi="Times New Roman"/>
          <w:sz w:val="24"/>
          <w:shd w:fill="FFE779" w:val="clear"/>
        </w:rPr>
        <w:t xml:space="preserve">Телефон, факс: </w:t>
      </w:r>
    </w:p>
    <w:p w14:paraId="73000000">
      <w:pPr>
        <w:widowControl w:val="1"/>
        <w:spacing w:after="0" w:before="0" w:line="276" w:lineRule="auto"/>
        <w:ind w:firstLine="709" w:left="0" w:right="0"/>
        <w:rPr>
          <w:rFonts w:ascii="Times New Roman" w:hAnsi="Times New Roman"/>
          <w:sz w:val="24"/>
          <w:shd w:fill="FFE779" w:val="clear"/>
        </w:rPr>
      </w:pPr>
      <w:r>
        <w:rPr>
          <w:rStyle w:val="Style_2_ch"/>
          <w:rFonts w:ascii="Times New Roman" w:hAnsi="Times New Roman"/>
          <w:sz w:val="24"/>
          <w:shd w:fill="FFE779" w:val="clear"/>
        </w:rPr>
        <w:t xml:space="preserve">Электронная почта: </w:t>
      </w:r>
    </w:p>
    <w:p w14:paraId="74000000">
      <w:pPr>
        <w:widowControl w:val="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  <w:shd w:fill="FFE779" w:val="clear"/>
        </w:rPr>
        <w:t xml:space="preserve">Контактное </w:t>
      </w:r>
      <w:r>
        <w:rPr>
          <w:rStyle w:val="Style_2_ch"/>
          <w:rFonts w:ascii="Times New Roman" w:hAnsi="Times New Roman"/>
          <w:sz w:val="24"/>
        </w:rPr>
        <w:t xml:space="preserve">лицо: </w:t>
      </w:r>
    </w:p>
    <w:p w14:paraId="75000000">
      <w:pPr>
        <w:widowControl w:val="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направления уведомлений с использованием по</w:t>
      </w:r>
      <w:r>
        <w:rPr>
          <w:rFonts w:ascii="Times New Roman" w:hAnsi="Times New Roman"/>
          <w:sz w:val="24"/>
        </w:rPr>
        <w:t>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6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11.2.</w:t>
      </w:r>
      <w:r>
        <w:rPr>
          <w:rFonts w:ascii="Times New Roman" w:hAnsi="Times New Roman"/>
          <w:sz w:val="24"/>
        </w:rPr>
        <w:t xml:space="preserve"> Контракт составлен в 2-х (двух) экземплярах по одному для каждой из Сторон, имеющих одинаковую юридическую силу.</w:t>
      </w:r>
    </w:p>
    <w:p w14:paraId="77000000">
      <w:pPr>
        <w:pStyle w:val="Style_2"/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11.3.</w:t>
      </w:r>
      <w:r>
        <w:rPr>
          <w:rFonts w:ascii="Times New Roman" w:hAnsi="Times New Roman"/>
          <w:sz w:val="24"/>
        </w:rPr>
        <w:t xml:space="preserve"> Во всем, что не предусмотрено Контрактом, Стороны руководствуются законодательством Российской Федерации.</w:t>
      </w:r>
    </w:p>
    <w:p w14:paraId="78000000">
      <w:pPr>
        <w:pStyle w:val="Style_2"/>
        <w:widowControl w:val="1"/>
        <w:spacing w:after="0" w:before="0" w:line="276" w:lineRule="auto"/>
        <w:ind w:firstLine="54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11.4.</w:t>
      </w:r>
      <w:r>
        <w:rPr>
          <w:rFonts w:ascii="Times New Roman" w:hAnsi="Times New Roman"/>
          <w:sz w:val="24"/>
        </w:rPr>
        <w:t xml:space="preserve"> Приложение, являющееся неотъемлемой частью настоящего Контракта: </w:t>
      </w:r>
    </w:p>
    <w:p w14:paraId="79000000">
      <w:pPr>
        <w:pStyle w:val="Style_2"/>
        <w:widowControl w:val="1"/>
        <w:spacing w:after="0" w:before="0" w:line="276" w:lineRule="auto"/>
        <w:ind w:firstLine="54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</w:t>
      </w:r>
      <w:r>
        <w:rPr>
          <w:rFonts w:ascii="Times New Roman" w:hAnsi="Times New Roman"/>
          <w:sz w:val="24"/>
        </w:rPr>
        <w:t>—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Техническое задание</w:t>
      </w:r>
    </w:p>
    <w:p w14:paraId="7A000000">
      <w:pPr>
        <w:widowControl w:val="1"/>
        <w:spacing w:after="0" w:before="0" w:line="276" w:lineRule="auto"/>
        <w:ind w:firstLine="540"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— </w:t>
      </w:r>
      <w:r>
        <w:rPr>
          <w:rFonts w:ascii="Times New Roman" w:hAnsi="Times New Roman"/>
          <w:sz w:val="24"/>
        </w:rPr>
        <w:t>Спецификация</w:t>
      </w:r>
    </w:p>
    <w:p w14:paraId="7B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b w:val="1"/>
          <w:sz w:val="24"/>
        </w:rPr>
      </w:pPr>
    </w:p>
    <w:p w14:paraId="7C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b w:val="1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 xml:space="preserve">12. </w:t>
      </w:r>
      <w:r>
        <w:rPr>
          <w:rStyle w:val="Style_2_ch"/>
          <w:rFonts w:ascii="Times New Roman" w:hAnsi="Times New Roman"/>
          <w:b w:val="1"/>
          <w:sz w:val="24"/>
        </w:rPr>
        <w:t xml:space="preserve"> </w:t>
      </w:r>
      <w:r>
        <w:rPr>
          <w:rStyle w:val="Style_2_ch"/>
          <w:rFonts w:ascii="Times New Roman" w:hAnsi="Times New Roman"/>
          <w:b w:val="1"/>
          <w:sz w:val="24"/>
        </w:rPr>
        <w:t>Антикоррупционная политика</w:t>
      </w:r>
    </w:p>
    <w:p w14:paraId="7D000000">
      <w:pPr>
        <w:widowControl w:val="0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12.1.</w:t>
      </w:r>
      <w:r>
        <w:rPr>
          <w:rStyle w:val="Style_2_ch"/>
          <w:rFonts w:ascii="Times New Roman" w:hAnsi="Times New Roman"/>
          <w:sz w:val="24"/>
        </w:rPr>
        <w:t xml:space="preserve"> Исполнителю известно о том, что Заказчик ведет антикоррупционную политику и развивает не допускающую коррупционных проявлений культуру. </w:t>
      </w:r>
    </w:p>
    <w:p w14:paraId="7E000000">
      <w:pPr>
        <w:widowControl w:val="0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12.2.</w:t>
      </w:r>
      <w:r>
        <w:rPr>
          <w:rStyle w:val="Style_2_ch"/>
          <w:rFonts w:ascii="Times New Roman" w:hAnsi="Times New Roman"/>
          <w:sz w:val="24"/>
        </w:rPr>
        <w:t xml:space="preserve"> При исполнении своих обязательств по Контракту, Стороны, их аффилированные лица, работники или посредники:</w:t>
      </w:r>
    </w:p>
    <w:p w14:paraId="7F000000">
      <w:pPr>
        <w:widowControl w:val="0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-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цели;</w:t>
      </w:r>
    </w:p>
    <w:p w14:paraId="80000000">
      <w:pPr>
        <w:widowControl w:val="0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sz w:val="24"/>
        </w:rPr>
        <w:t>- не стимулируют каким-либо образом работников друг друга любыми способами, ставящими работника в зависимость и направленными на обеспечение выполнения этим работником каких-либо действий в пользу стимулирующей его стороны.</w:t>
      </w:r>
    </w:p>
    <w:p w14:paraId="81000000">
      <w:pPr>
        <w:widowControl w:val="0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12.3</w:t>
      </w:r>
      <w:r>
        <w:rPr>
          <w:rStyle w:val="Style_2_ch"/>
          <w:rFonts w:ascii="Times New Roman" w:hAnsi="Times New Roman"/>
          <w:sz w:val="24"/>
        </w:rPr>
        <w:t>. В случае возникновения у Сторон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письменном виде. В письменном уведомлении Сторона должна сослаться на факты 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настоящей статьи Сторонами, их аффилированные лицами, работниками или посредниками, выражающихся в действиях, квалифицируемых применимым законодательством, как дача взятки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82000000">
      <w:pPr>
        <w:widowControl w:val="0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12.4.</w:t>
      </w:r>
      <w:r>
        <w:rPr>
          <w:rStyle w:val="Style_2_ch"/>
          <w:rFonts w:ascii="Times New Roman" w:hAnsi="Times New Roman"/>
          <w:sz w:val="24"/>
        </w:rPr>
        <w:t xml:space="preserve"> После письменного уведомления, соответствующая Сторона имеет право приостановить исполнение обязательств по </w:t>
      </w:r>
      <w:r>
        <w:rPr>
          <w:rStyle w:val="Style_2_ch"/>
          <w:rFonts w:ascii="Times New Roman" w:hAnsi="Times New Roman"/>
          <w:sz w:val="24"/>
        </w:rPr>
        <w:t>Контракт</w:t>
      </w:r>
      <w:r>
        <w:rPr>
          <w:rStyle w:val="Style_2_ch"/>
          <w:rFonts w:ascii="Times New Roman" w:hAnsi="Times New Roman"/>
          <w:sz w:val="24"/>
        </w:rPr>
        <w:t>у до получения подтверждения, что нарушения не произошло или не произойдет. Сторона, получившая уведомление о нарушении каких-либо положений настоящей статьи, обязана рассмотреть уведомление и сообщить другой Стороне об итогах его рассмотрения в течение 10 (десяти) рабочих дней с даты получения письменного уведомления.</w:t>
      </w:r>
    </w:p>
    <w:p w14:paraId="83000000">
      <w:pPr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sz w:val="24"/>
        </w:rPr>
      </w:pPr>
      <w:r>
        <w:rPr>
          <w:rStyle w:val="Style_2_ch"/>
          <w:rFonts w:ascii="Times New Roman" w:hAnsi="Times New Roman"/>
          <w:b w:val="1"/>
          <w:sz w:val="24"/>
        </w:rPr>
        <w:t>12.5.</w:t>
      </w:r>
      <w:r>
        <w:rPr>
          <w:rStyle w:val="Style_2_ch"/>
          <w:rFonts w:ascii="Times New Roman" w:hAnsi="Times New Roman"/>
          <w:sz w:val="24"/>
        </w:rPr>
        <w:t xml:space="preserve"> 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</w:t>
      </w:r>
      <w:r>
        <w:rPr>
          <w:rStyle w:val="Style_2_ch"/>
          <w:rFonts w:ascii="Times New Roman" w:hAnsi="Times New Roman"/>
          <w:sz w:val="24"/>
        </w:rPr>
        <w:t>Контракт</w:t>
      </w:r>
      <w:r>
        <w:rPr>
          <w:rStyle w:val="Style_2_ch"/>
          <w:rFonts w:ascii="Times New Roman" w:hAnsi="Times New Roman"/>
          <w:sz w:val="24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>
        <w:rPr>
          <w:rStyle w:val="Style_2_ch"/>
          <w:rFonts w:ascii="Times New Roman" w:hAnsi="Times New Roman"/>
          <w:sz w:val="24"/>
        </w:rPr>
        <w:t>Контракт</w:t>
      </w:r>
      <w:r>
        <w:rPr>
          <w:rStyle w:val="Style_2_ch"/>
          <w:rFonts w:ascii="Times New Roman" w:hAnsi="Times New Roman"/>
          <w:sz w:val="24"/>
        </w:rPr>
        <w:t xml:space="preserve"> в одностороннем внесудебном порядке полностью или в части, направив письменное уведомление о расторжении. Сторона, по чьей инициативе был расторгнут </w:t>
      </w:r>
      <w:r>
        <w:rPr>
          <w:rStyle w:val="Style_2_ch"/>
          <w:rFonts w:ascii="Times New Roman" w:hAnsi="Times New Roman"/>
          <w:sz w:val="24"/>
        </w:rPr>
        <w:t>Контракт</w:t>
      </w:r>
      <w:r>
        <w:rPr>
          <w:rStyle w:val="Style_2_ch"/>
          <w:rFonts w:ascii="Times New Roman" w:hAnsi="Times New Roman"/>
          <w:sz w:val="24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  <w:r>
        <w:rPr>
          <w:rStyle w:val="Style_2_ch"/>
          <w:rFonts w:ascii="Times New Roman" w:hAnsi="Times New Roman"/>
          <w:sz w:val="24"/>
        </w:rPr>
        <w:t xml:space="preserve"> </w:t>
      </w:r>
    </w:p>
    <w:p w14:paraId="84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b w:val="1"/>
          <w:sz w:val="24"/>
        </w:rPr>
      </w:pPr>
    </w:p>
    <w:p w14:paraId="85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13. </w:t>
      </w:r>
      <w:r>
        <w:rPr>
          <w:rStyle w:val="Style_2_ch"/>
          <w:rFonts w:ascii="Times New Roman" w:hAnsi="Times New Roman"/>
          <w:b w:val="1"/>
          <w:sz w:val="24"/>
        </w:rPr>
        <w:t>Перечень приложений</w:t>
      </w:r>
    </w:p>
    <w:p w14:paraId="86000000">
      <w:pPr>
        <w:widowControl w:val="1"/>
        <w:spacing w:after="0" w:before="0" w:line="276" w:lineRule="auto"/>
        <w:ind w:firstLine="540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1"/>
          <w:sz w:val="24"/>
        </w:rPr>
        <w:t xml:space="preserve">13.1 </w:t>
      </w:r>
      <w:r>
        <w:rPr>
          <w:rFonts w:ascii="Times New Roman" w:hAnsi="Times New Roman"/>
          <w:sz w:val="24"/>
        </w:rPr>
        <w:t>Неотъемлемой частью Контракта явля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тся следующие</w:t>
      </w:r>
      <w:r>
        <w:rPr>
          <w:rFonts w:ascii="Times New Roman" w:hAnsi="Times New Roman"/>
          <w:sz w:val="24"/>
        </w:rPr>
        <w:t xml:space="preserve"> приложения</w:t>
      </w:r>
      <w:r>
        <w:rPr>
          <w:rFonts w:ascii="Times New Roman" w:hAnsi="Times New Roman"/>
          <w:sz w:val="24"/>
        </w:rPr>
        <w:t>:</w:t>
      </w:r>
    </w:p>
    <w:p w14:paraId="87000000">
      <w:pPr>
        <w:widowControl w:val="1"/>
        <w:numPr>
          <w:numId w:val="1"/>
        </w:numPr>
        <w:spacing w:after="0" w:before="0" w:line="276" w:lineRule="auto"/>
        <w:ind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Техническое задание с приложением№ 1</w:t>
      </w:r>
    </w:p>
    <w:p w14:paraId="88000000">
      <w:pPr>
        <w:widowControl w:val="1"/>
        <w:numPr>
          <w:numId w:val="1"/>
        </w:numPr>
        <w:spacing w:after="0" w:before="0" w:line="276" w:lineRule="auto"/>
        <w:ind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– Спецификация</w:t>
      </w:r>
    </w:p>
    <w:p w14:paraId="89000000">
      <w:pPr>
        <w:widowControl w:val="1"/>
        <w:numPr>
          <w:numId w:val="1"/>
        </w:numPr>
        <w:spacing w:after="0" w:before="0" w:line="276" w:lineRule="auto"/>
        <w:ind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</w:t>
      </w:r>
      <w:r>
        <w:rPr>
          <w:rFonts w:ascii="Times New Roman" w:hAnsi="Times New Roman"/>
          <w:sz w:val="24"/>
        </w:rPr>
        <w:t xml:space="preserve"> № 3 – </w:t>
      </w:r>
      <w:r>
        <w:rPr>
          <w:rStyle w:val="Style_2_ch"/>
          <w:rFonts w:ascii="Times New Roman" w:hAnsi="Times New Roman"/>
          <w:sz w:val="24"/>
        </w:rPr>
        <w:t>Форма Акта сдачи-приёмки оказанных услуг</w:t>
      </w:r>
    </w:p>
    <w:p w14:paraId="8A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b w:val="1"/>
          <w:sz w:val="24"/>
        </w:rPr>
      </w:pPr>
    </w:p>
    <w:p w14:paraId="8B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14. Юридические адреса, банковские реквизиты и подписи Сторон</w:t>
      </w:r>
    </w:p>
    <w:p w14:paraId="8C000000">
      <w:pPr>
        <w:widowControl w:val="1"/>
        <w:spacing w:after="0" w:before="0" w:line="276" w:lineRule="auto"/>
        <w:ind w:firstLine="540" w:left="0" w:right="0"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4"/>
        <w:tblW w:type="auto" w:w="0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02"/>
        <w:gridCol w:w="4922"/>
      </w:tblGrid>
      <w:tr>
        <w:tc>
          <w:tcPr>
            <w:tcW w:type="dxa" w:w="50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</w:t>
            </w:r>
          </w:p>
        </w:tc>
        <w:tc>
          <w:tcPr>
            <w:tcW w:type="dxa" w:w="49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Исполнитель</w:t>
            </w:r>
          </w:p>
        </w:tc>
      </w:tr>
      <w:tr>
        <w:tc>
          <w:tcPr>
            <w:tcW w:type="dxa" w:w="50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Территориальное управление Федерального агентства  по управлению государственным имуществом в Новосибирской области</w:t>
            </w:r>
          </w:p>
        </w:tc>
        <w:tc>
          <w:tcPr>
            <w:tcW w:type="dxa" w:w="49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widowControl w:val="1"/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170"/>
        </w:trPr>
        <w:tc>
          <w:tcPr>
            <w:tcW w:type="dxa" w:w="50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Адрес место нахождения: </w:t>
            </w:r>
            <w:r>
              <w:rPr>
                <w:rFonts w:ascii="Times New Roman" w:hAnsi="Times New Roman"/>
                <w:spacing w:val="2"/>
                <w:sz w:val="24"/>
              </w:rPr>
              <w:t>630004, г</w:t>
            </w:r>
            <w:r>
              <w:rPr>
                <w:rFonts w:ascii="Times New Roman" w:hAnsi="Times New Roman"/>
                <w:spacing w:val="2"/>
                <w:sz w:val="24"/>
              </w:rPr>
              <w:t>. Новосибирск, ул. Революции,38</w:t>
            </w:r>
          </w:p>
          <w:p w14:paraId="92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 xml:space="preserve">Почтовый адрес: </w:t>
            </w:r>
            <w:r>
              <w:rPr>
                <w:rFonts w:ascii="Times New Roman" w:hAnsi="Times New Roman"/>
                <w:spacing w:val="2"/>
                <w:sz w:val="24"/>
              </w:rPr>
              <w:t>630004, г</w:t>
            </w:r>
            <w:r>
              <w:rPr>
                <w:rFonts w:ascii="Times New Roman" w:hAnsi="Times New Roman"/>
                <w:spacing w:val="2"/>
                <w:sz w:val="24"/>
              </w:rPr>
              <w:t>. Новосибирск, ул. Революции,38</w:t>
            </w:r>
          </w:p>
          <w:p w14:paraId="93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Электронная почта</w:t>
            </w:r>
            <w:r>
              <w:rPr>
                <w:rStyle w:val="Style_2_ch"/>
                <w:rFonts w:ascii="Times New Roman" w:hAnsi="Times New Roman"/>
                <w:spacing w:val="2"/>
                <w:sz w:val="24"/>
              </w:rPr>
              <w:t xml:space="preserve">: </w:t>
            </w:r>
            <w:r>
              <w:rPr>
                <w:rStyle w:val="Style_2_ch"/>
                <w:rFonts w:ascii="Times New Roman" w:hAnsi="Times New Roman"/>
                <w:spacing w:val="2"/>
                <w:sz w:val="24"/>
              </w:rPr>
              <w:t>tu54@rosim.gov.ru</w:t>
            </w:r>
          </w:p>
          <w:p w14:paraId="94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Тел./факс 8(383)218-82-05/8(383)218-82-05</w:t>
            </w:r>
          </w:p>
          <w:p w14:paraId="95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ИНН 5407063282</w:t>
            </w:r>
          </w:p>
          <w:p w14:paraId="96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КПП 540701001</w:t>
            </w:r>
          </w:p>
          <w:p w14:paraId="97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код ОКПО 70529162</w:t>
            </w:r>
          </w:p>
          <w:p w14:paraId="98000000">
            <w:pPr>
              <w:widowControl w:val="0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Номер ЕКС 40102810445370000043</w:t>
            </w:r>
          </w:p>
          <w:p w14:paraId="99000000">
            <w:pPr>
              <w:widowControl w:val="0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Номер единого счета 03211643000000015100</w:t>
            </w:r>
          </w:p>
          <w:p w14:paraId="9A000000">
            <w:pPr>
              <w:widowControl w:val="0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л/с 03511А18510</w:t>
            </w:r>
          </w:p>
          <w:p w14:paraId="9B000000">
            <w:pPr>
              <w:widowControl w:val="0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БИК ТОФК 015444950</w:t>
            </w:r>
          </w:p>
          <w:p w14:paraId="9C000000">
            <w:pPr>
              <w:widowControl w:val="0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ОКТМО 50701000</w:t>
            </w:r>
          </w:p>
          <w:p w14:paraId="9D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Style w:val="Style_2_ch"/>
                <w:rFonts w:ascii="Times New Roman" w:hAnsi="Times New Roman"/>
                <w:b w:val="0"/>
                <w:i w:val="0"/>
                <w:color w:val="000000"/>
                <w:sz w:val="24"/>
              </w:rPr>
              <w:t>ОКЦ № 1 Сибирского ГУ Банка России //УФК по Новосибирской области г. Новосибирск</w:t>
            </w:r>
          </w:p>
        </w:tc>
        <w:tc>
          <w:tcPr>
            <w:tcW w:type="dxa" w:w="49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0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Руководитель</w:t>
            </w:r>
          </w:p>
        </w:tc>
        <w:tc>
          <w:tcPr>
            <w:tcW w:type="dxa" w:w="49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00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</w:p>
          <w:p w14:paraId="A2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________________________ О.Р. Галлямов</w:t>
            </w:r>
          </w:p>
          <w:p w14:paraId="A3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(ФИО,  подпись)</w:t>
            </w:r>
          </w:p>
        </w:tc>
        <w:tc>
          <w:tcPr>
            <w:tcW w:type="dxa" w:w="492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</w:p>
          <w:p w14:paraId="A5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 </w:t>
            </w:r>
          </w:p>
          <w:p w14:paraId="A600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(подпись)</w:t>
            </w:r>
          </w:p>
        </w:tc>
      </w:tr>
    </w:tbl>
    <w:p w14:paraId="A7000000">
      <w:pPr>
        <w:widowControl w:val="1"/>
        <w:spacing w:after="0" w:before="0" w:line="276" w:lineRule="auto"/>
        <w:ind w:left="0" w:right="0"/>
        <w:rPr>
          <w:rFonts w:ascii="Times New Roman" w:hAnsi="Times New Roman"/>
          <w:b w:val="1"/>
          <w:sz w:val="24"/>
        </w:rPr>
      </w:pPr>
    </w:p>
    <w:p w14:paraId="A8000000">
      <w:pPr>
        <w:widowControl w:val="1"/>
        <w:spacing w:after="0" w:before="0" w:line="276" w:lineRule="auto"/>
        <w:ind w:left="0" w:right="0"/>
        <w:rPr>
          <w:rFonts w:ascii="Times New Roman" w:hAnsi="Times New Roman"/>
          <w:b w:val="1"/>
          <w:sz w:val="24"/>
        </w:rPr>
      </w:pPr>
    </w:p>
    <w:p w14:paraId="A9000000">
      <w:pPr>
        <w:sectPr>
          <w:footerReference r:id="rId3" w:type="default"/>
          <w:type w:val="nextPage"/>
          <w:pgSz w:h="16848" w:orient="portrait" w:w="11908"/>
          <w:pgMar w:bottom="1134" w:footer="709" w:gutter="0" w:header="0" w:left="1134" w:right="567" w:top="1134"/>
        </w:sectPr>
      </w:pPr>
    </w:p>
    <w:p w14:paraId="AA00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Приложение № 1</w:t>
      </w:r>
    </w:p>
    <w:p w14:paraId="AB00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к Контракту № ___________________ </w:t>
      </w:r>
    </w:p>
    <w:p w14:paraId="AC00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0"/>
          <w:sz w:val="24"/>
        </w:rPr>
        <w:t>от "__" _________</w:t>
      </w:r>
      <w:r>
        <w:rPr>
          <w:rFonts w:ascii="Times New Roman" w:hAnsi="Times New Roman"/>
          <w:b w:val="0"/>
          <w:sz w:val="24"/>
        </w:rPr>
        <w:t xml:space="preserve"> 2026 г.</w:t>
      </w:r>
    </w:p>
    <w:p w14:paraId="AD000000">
      <w:pPr>
        <w:widowControl w:val="1"/>
        <w:spacing w:after="0" w:before="0" w:line="276" w:lineRule="auto"/>
        <w:ind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</w:t>
      </w:r>
    </w:p>
    <w:p w14:paraId="AE000000">
      <w:pPr>
        <w:widowControl w:val="1"/>
        <w:tabs>
          <w:tab w:leader="none" w:pos="1701" w:val="left"/>
        </w:tabs>
        <w:spacing w:after="0" w:before="0" w:line="276" w:lineRule="auto"/>
        <w:ind w:hanging="11" w:left="0" w:right="0"/>
        <w:contextualSpacing w:val="1"/>
        <w:jc w:val="center"/>
        <w:rPr>
          <w:rFonts w:ascii="Times New Roman" w:hAnsi="Times New Roman"/>
          <w:sz w:val="24"/>
        </w:rPr>
      </w:pPr>
    </w:p>
    <w:p w14:paraId="AF000000">
      <w:pPr>
        <w:widowControl w:val="1"/>
        <w:numPr>
          <w:ilvl w:val="0"/>
          <w:numId w:val="2"/>
        </w:numPr>
        <w:tabs>
          <w:tab w:leader="none" w:pos="993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5"/>
          <w:sz w:val="24"/>
        </w:rPr>
        <w:t>Предмет закупки:</w:t>
      </w:r>
      <w:r>
        <w:rPr>
          <w:rStyle w:val="Style_2_ch"/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Ремонт и техническое обслуживание кондиционеров серверной и рабочих кабинетов ТУ Росимущества в Новосибирской области согласно Техническому заданию Заказчика.</w:t>
      </w:r>
      <w:r>
        <w:rPr>
          <w:rStyle w:val="Style_2_ch"/>
          <w:rFonts w:ascii="Times New Roman" w:hAnsi="Times New Roman"/>
          <w:sz w:val="24"/>
        </w:rPr>
        <w:t xml:space="preserve"> </w:t>
      </w:r>
    </w:p>
    <w:p w14:paraId="B0000000">
      <w:pPr>
        <w:widowControl w:val="1"/>
        <w:tabs>
          <w:tab w:leader="none" w:pos="993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5"/>
          <w:sz w:val="24"/>
        </w:rPr>
        <w:t>ОКПД 2: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33.12.19.000 — Услуги по ремонту и техническому обслуживанию прочего оборудования общего назначения, не включенного в другие группировки</w:t>
      </w:r>
      <w:r>
        <w:rPr>
          <w:rFonts w:ascii="Times New Roman" w:hAnsi="Times New Roman"/>
          <w:sz w:val="24"/>
        </w:rPr>
        <w:t>.</w:t>
      </w:r>
    </w:p>
    <w:p w14:paraId="B1000000">
      <w:pPr>
        <w:widowControl w:val="1"/>
        <w:numPr>
          <w:ilvl w:val="0"/>
          <w:numId w:val="2"/>
        </w:numPr>
        <w:tabs>
          <w:tab w:leader="none" w:pos="993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5"/>
          <w:sz w:val="24"/>
        </w:rPr>
        <w:t>Цель проведения закупки:</w:t>
      </w:r>
      <w:r>
        <w:rPr>
          <w:rFonts w:ascii="Times New Roman" w:hAnsi="Times New Roman"/>
          <w:spacing w:val="-5"/>
          <w:sz w:val="24"/>
        </w:rPr>
        <w:t xml:space="preserve"> Оказание услуги р</w:t>
      </w:r>
      <w:r>
        <w:rPr>
          <w:rFonts w:ascii="Times New Roman" w:hAnsi="Times New Roman"/>
          <w:spacing w:val="-5"/>
          <w:sz w:val="24"/>
        </w:rPr>
        <w:t>емонта и т</w:t>
      </w:r>
      <w:r>
        <w:rPr>
          <w:rFonts w:ascii="Times New Roman" w:hAnsi="Times New Roman"/>
          <w:spacing w:val="-5"/>
          <w:sz w:val="24"/>
        </w:rPr>
        <w:t xml:space="preserve">ехнического обслуживания кондиционеров серверных и рабочих кабинетов ТУ </w:t>
      </w:r>
      <w:r>
        <w:rPr>
          <w:rFonts w:ascii="Times New Roman" w:hAnsi="Times New Roman"/>
          <w:spacing w:val="-5"/>
          <w:sz w:val="24"/>
        </w:rPr>
        <w:t>Росимущества</w:t>
      </w:r>
      <w:r>
        <w:rPr>
          <w:rFonts w:ascii="Times New Roman" w:hAnsi="Times New Roman"/>
          <w:spacing w:val="-5"/>
          <w:sz w:val="24"/>
        </w:rPr>
        <w:t xml:space="preserve"> в Новосибирско</w:t>
      </w:r>
      <w:r>
        <w:rPr>
          <w:rFonts w:ascii="Times New Roman" w:hAnsi="Times New Roman"/>
          <w:spacing w:val="-5"/>
          <w:sz w:val="24"/>
        </w:rPr>
        <w:t>й области по адресам, указанным в п. 3.</w:t>
      </w:r>
    </w:p>
    <w:p w14:paraId="B2000000">
      <w:pPr>
        <w:widowControl w:val="1"/>
        <w:numPr>
          <w:ilvl w:val="0"/>
          <w:numId w:val="2"/>
        </w:numPr>
        <w:tabs>
          <w:tab w:leader="none" w:pos="993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5"/>
          <w:sz w:val="24"/>
        </w:rPr>
        <w:t>Место оказания услуг:</w:t>
      </w:r>
    </w:p>
    <w:p w14:paraId="B3000000">
      <w:pPr>
        <w:widowControl w:val="1"/>
        <w:numPr>
          <w:ilvl w:val="0"/>
          <w:numId w:val="3"/>
        </w:numPr>
        <w:spacing w:after="0" w:before="0" w:line="276" w:lineRule="auto"/>
        <w:ind w:firstLine="720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630004, </w:t>
      </w:r>
      <w:r>
        <w:rPr>
          <w:rFonts w:ascii="Times New Roman" w:hAnsi="Times New Roman"/>
          <w:sz w:val="24"/>
        </w:rPr>
        <w:t>Новосибирская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область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Новосибирск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ул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Революции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. 38;</w:t>
      </w:r>
    </w:p>
    <w:p w14:paraId="B4000000">
      <w:pPr>
        <w:widowControl w:val="1"/>
        <w:numPr>
          <w:ilvl w:val="0"/>
          <w:numId w:val="3"/>
        </w:numPr>
        <w:spacing w:after="0" w:before="0" w:line="276" w:lineRule="auto"/>
        <w:ind w:firstLine="720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630007, </w:t>
      </w:r>
      <w:r>
        <w:rPr>
          <w:rFonts w:ascii="Times New Roman" w:hAnsi="Times New Roman"/>
          <w:sz w:val="24"/>
        </w:rPr>
        <w:t>Новосибирская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область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г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Новосибирск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ул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Коммунистическая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. 50.</w:t>
      </w:r>
    </w:p>
    <w:p w14:paraId="B5000000">
      <w:pPr>
        <w:widowControl w:val="1"/>
        <w:numPr>
          <w:ilvl w:val="0"/>
          <w:numId w:val="2"/>
        </w:numPr>
        <w:tabs>
          <w:tab w:leader="none" w:pos="993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Единица измерения:</w:t>
      </w:r>
      <w:r>
        <w:rPr>
          <w:rFonts w:ascii="Times New Roman" w:hAnsi="Times New Roman"/>
          <w:sz w:val="24"/>
        </w:rPr>
        <w:t xml:space="preserve"> условная единица. Определяется как </w:t>
      </w:r>
      <w:r>
        <w:rPr>
          <w:rFonts w:ascii="Times New Roman" w:hAnsi="Times New Roman"/>
          <w:sz w:val="24"/>
        </w:rPr>
        <w:t xml:space="preserve">работы </w:t>
      </w:r>
      <w:r>
        <w:rPr>
          <w:rFonts w:ascii="Times New Roman" w:hAnsi="Times New Roman"/>
          <w:spacing w:val="-5"/>
          <w:sz w:val="24"/>
        </w:rPr>
        <w:t>по ремонту и техническому обслуживанию кондиционеров, указанных в п. 6</w:t>
      </w:r>
      <w:r>
        <w:rPr>
          <w:rFonts w:ascii="Times New Roman" w:hAnsi="Times New Roman"/>
          <w:spacing w:val="-5"/>
          <w:sz w:val="24"/>
        </w:rPr>
        <w:t>.</w:t>
      </w:r>
    </w:p>
    <w:p w14:paraId="B6000000">
      <w:pPr>
        <w:widowControl w:val="1"/>
        <w:numPr>
          <w:ilvl w:val="0"/>
          <w:numId w:val="2"/>
        </w:numPr>
        <w:tabs>
          <w:tab w:leader="none" w:pos="993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5"/>
          <w:sz w:val="24"/>
        </w:rPr>
        <w:t xml:space="preserve">Срок оказания услуг: </w:t>
      </w:r>
      <w:r>
        <w:rPr>
          <w:rFonts w:ascii="Times New Roman" w:hAnsi="Times New Roman"/>
          <w:spacing w:val="-5"/>
          <w:sz w:val="24"/>
        </w:rPr>
        <w:t xml:space="preserve">в течение 25 (двадцати пяти) рабочих дней </w:t>
      </w:r>
      <w:r>
        <w:rPr>
          <w:rFonts w:ascii="Times New Roman" w:hAnsi="Times New Roman"/>
          <w:spacing w:val="-5"/>
          <w:sz w:val="24"/>
        </w:rPr>
        <w:t>с даты подписания</w:t>
      </w:r>
      <w:r>
        <w:rPr>
          <w:rFonts w:ascii="Times New Roman" w:hAnsi="Times New Roman"/>
          <w:spacing w:val="-5"/>
          <w:sz w:val="24"/>
        </w:rPr>
        <w:t xml:space="preserve"> Контракта.</w:t>
      </w:r>
    </w:p>
    <w:p w14:paraId="B7000000">
      <w:pPr>
        <w:widowControl w:val="0"/>
        <w:tabs>
          <w:tab w:leader="none" w:pos="993" w:val="left"/>
          <w:tab w:leader="none" w:pos="1134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 xml:space="preserve">Подробная информация о кондиционерах, подлежащих обслуживанию, и видах работ с ними указана в </w:t>
      </w:r>
      <w:r>
        <w:rPr>
          <w:rFonts w:ascii="Times New Roman" w:hAnsi="Times New Roman"/>
          <w:spacing w:val="-5"/>
          <w:sz w:val="24"/>
        </w:rPr>
        <w:t>пп</w:t>
      </w:r>
      <w:r>
        <w:rPr>
          <w:rFonts w:ascii="Times New Roman" w:hAnsi="Times New Roman"/>
          <w:spacing w:val="-5"/>
          <w:sz w:val="24"/>
        </w:rPr>
        <w:t>. 6.3 и 6.4.</w:t>
      </w:r>
    </w:p>
    <w:p w14:paraId="B8000000">
      <w:pPr>
        <w:widowControl w:val="1"/>
        <w:tabs>
          <w:tab w:leader="none" w:pos="993" w:val="left"/>
        </w:tabs>
        <w:spacing w:after="0" w:before="0" w:line="276" w:lineRule="auto"/>
        <w:ind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>Исполнителю необходимо учитывать график работы Заказчика (</w:t>
      </w:r>
      <w:r>
        <w:rPr>
          <w:rFonts w:ascii="Times New Roman" w:hAnsi="Times New Roman"/>
          <w:sz w:val="24"/>
        </w:rPr>
        <w:t xml:space="preserve">с понедельника по четверг с 09.00 до 18.00, пятница с 09.00 до 16.45; обед с 13:00 </w:t>
      </w:r>
      <w:r>
        <w:rPr>
          <w:rFonts w:ascii="Times New Roman" w:hAnsi="Times New Roman"/>
          <w:sz w:val="24"/>
        </w:rPr>
        <w:t>до</w:t>
      </w:r>
      <w:r>
        <w:rPr>
          <w:rFonts w:ascii="Times New Roman" w:hAnsi="Times New Roman"/>
          <w:sz w:val="24"/>
        </w:rPr>
        <w:t xml:space="preserve"> 13:45).</w:t>
      </w:r>
    </w:p>
    <w:p w14:paraId="B9000000">
      <w:pPr>
        <w:widowControl w:val="1"/>
        <w:numPr>
          <w:ilvl w:val="0"/>
          <w:numId w:val="2"/>
        </w:numPr>
        <w:tabs>
          <w:tab w:leader="none" w:pos="993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5"/>
          <w:sz w:val="24"/>
        </w:rPr>
        <w:t>Требования к услуге:</w:t>
      </w:r>
    </w:p>
    <w:p w14:paraId="BA000000">
      <w:pPr>
        <w:widowControl w:val="1"/>
        <w:numPr>
          <w:ilvl w:val="1"/>
          <w:numId w:val="2"/>
        </w:numPr>
        <w:tabs>
          <w:tab w:leader="none" w:pos="1134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>Оказание услуг должно осуществляться при строгом соблюдении пропускного, внутри объектового и противопожарного режимов Заказчика, в соответствии с положениями Федерального закона от 21 декабря 1994</w:t>
      </w:r>
      <w:r>
        <w:rPr>
          <w:rFonts w:ascii="Times New Roman" w:hAnsi="Times New Roman"/>
          <w:spacing w:val="-5"/>
          <w:sz w:val="24"/>
        </w:rPr>
        <w:t xml:space="preserve"> г. № 69-ФЗ «О пожарной безопасности», Федерального закона от 22 июля 2008 г. № 123-ФЗ «Технический регламент о требованиях пожарной безопасности», строительными нормами и правилами, ГОСТами, нормами и правилами пожарной безопасности и электробезопасности.</w:t>
      </w:r>
    </w:p>
    <w:p w14:paraId="BB000000">
      <w:pPr>
        <w:widowControl w:val="1"/>
        <w:numPr>
          <w:ilvl w:val="1"/>
          <w:numId w:val="2"/>
        </w:numPr>
        <w:tabs>
          <w:tab w:leader="none" w:pos="1134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5"/>
          <w:sz w:val="24"/>
        </w:rPr>
        <w:t>Использование технологий, отвечающих требованиям пожарной безопасности, Федерального закона от 23.11.2009 № 261-ФЗ</w:t>
      </w:r>
      <w:r>
        <w:rPr>
          <w:rFonts w:ascii="Times New Roman" w:hAnsi="Times New Roman"/>
          <w:spacing w:val="-5"/>
          <w:sz w:val="24"/>
        </w:rPr>
        <w:t xml:space="preserve"> об энергетической эффективности, Правил по охране труда при эксплуатации электроустановок (ПОТЭУ), Правил технической эксплуатации тепловых энергоустановок, а также других действующих норм и правил, за соблюдение работниками, которых отвечает Исполнитель.</w:t>
      </w:r>
    </w:p>
    <w:p w14:paraId="BC000000">
      <w:pPr>
        <w:widowControl w:val="1"/>
        <w:numPr>
          <w:ilvl w:val="1"/>
          <w:numId w:val="2"/>
        </w:numPr>
        <w:tabs>
          <w:tab w:leader="none" w:pos="1134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pacing w:val="-5"/>
          <w:sz w:val="24"/>
        </w:rPr>
        <w:t>Перечень обслуживаемого оборудования:</w:t>
      </w:r>
    </w:p>
    <w:tbl>
      <w:tblPr>
        <w:tblStyle w:val="Style_4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26"/>
        <w:gridCol w:w="3827"/>
        <w:gridCol w:w="2127"/>
        <w:gridCol w:w="567"/>
        <w:gridCol w:w="3260"/>
      </w:tblGrid>
      <w:tr>
        <w:trPr>
          <w:trHeight w:hRule="atLeast" w:val="532"/>
        </w:trPr>
        <w:tc>
          <w:tcPr>
            <w:tcW w:type="dxa" w:w="42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38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Марка и модель внутреннего / внешнего блока кондиционера</w:t>
            </w:r>
          </w:p>
        </w:tc>
        <w:tc>
          <w:tcPr>
            <w:tcW w:type="dxa" w:w="212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Адрес, кабинет</w:t>
            </w:r>
          </w:p>
        </w:tc>
        <w:tc>
          <w:tcPr>
            <w:tcW w:type="dxa" w:w="382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внешнего блока</w:t>
            </w:r>
          </w:p>
        </w:tc>
      </w:tr>
      <w:tr>
        <w:trPr>
          <w:trHeight w:hRule="atLeast" w:val="238"/>
        </w:trPr>
        <w:tc>
          <w:tcPr>
            <w:tcW w:type="dxa" w:w="42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38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12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Этаж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Стена</w:t>
            </w:r>
          </w:p>
        </w:tc>
      </w:tr>
      <w:tr>
        <w:trPr>
          <w:trHeight w:hRule="atLeast" w:val="244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Kentatsu</w:t>
            </w:r>
            <w:r>
              <w:rPr>
                <w:rFonts w:ascii="Times New Roman" w:hAnsi="Times New Roman"/>
                <w:sz w:val="24"/>
              </w:rPr>
              <w:t xml:space="preserve"> KSGB53HFAN1 / KSRB53HFAN1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№ 2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16-серверная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 парковки</w:t>
            </w:r>
          </w:p>
        </w:tc>
      </w:tr>
      <w:tr>
        <w:trPr>
          <w:trHeight w:hRule="atLeast" w:val="26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IGC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RAS</w:t>
            </w:r>
            <w:r>
              <w:rPr>
                <w:rFonts w:ascii="Times New Roman" w:hAnsi="Times New Roman"/>
                <w:sz w:val="24"/>
              </w:rPr>
              <w:t>-12</w:t>
            </w:r>
            <w:r>
              <w:rPr>
                <w:rFonts w:ascii="Times New Roman" w:hAnsi="Times New Roman"/>
                <w:sz w:val="24"/>
              </w:rPr>
              <w:t>WHQ</w:t>
            </w:r>
            <w:r>
              <w:rPr>
                <w:rFonts w:ascii="Times New Roman" w:hAnsi="Times New Roman"/>
                <w:sz w:val="24"/>
              </w:rPr>
              <w:t>/</w:t>
            </w:r>
            <w:r>
              <w:rPr>
                <w:rFonts w:ascii="Times New Roman" w:hAnsi="Times New Roman"/>
                <w:sz w:val="24"/>
              </w:rPr>
              <w:t>RAC</w:t>
            </w:r>
            <w:r>
              <w:rPr>
                <w:rFonts w:ascii="Times New Roman" w:hAnsi="Times New Roman"/>
                <w:sz w:val="24"/>
              </w:rPr>
              <w:t>-12</w:t>
            </w:r>
            <w:r>
              <w:rPr>
                <w:rFonts w:ascii="Times New Roman" w:hAnsi="Times New Roman"/>
                <w:sz w:val="24"/>
              </w:rPr>
              <w:t>WHQ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№ 2</w:t>
            </w:r>
            <w:r>
              <w:rPr>
                <w:rFonts w:ascii="Times New Roman" w:hAnsi="Times New Roman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16-серверная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 парковки</w:t>
            </w:r>
          </w:p>
        </w:tc>
      </w:tr>
      <w:tr>
        <w:trPr>
          <w:trHeight w:hRule="atLeast" w:val="239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Dahatsu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DMI-12/DMHI-12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№ 1</w:t>
            </w:r>
            <w:r>
              <w:rPr>
                <w:rFonts w:ascii="Times New Roman" w:hAnsi="Times New Roman"/>
                <w:color w:themeColor="text1" w:val="000000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</w:rPr>
              <w:t>, 303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</w:t>
            </w:r>
            <w:r>
              <w:rPr>
                <w:rFonts w:ascii="Times New Roman" w:hAnsi="Times New Roman"/>
                <w:sz w:val="24"/>
              </w:rPr>
              <w:t xml:space="preserve"> парковки</w:t>
            </w:r>
          </w:p>
        </w:tc>
      </w:tr>
      <w:tr>
        <w:trPr>
          <w:trHeight w:hRule="atLeast" w:val="26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Mitsubishi</w:t>
            </w:r>
            <w:r>
              <w:rPr>
                <w:rFonts w:ascii="Times New Roman" w:hAnsi="Times New Roman"/>
                <w:sz w:val="24"/>
              </w:rPr>
              <w:t xml:space="preserve"> SRK40HD/SRC40HD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№ 1</w:t>
            </w:r>
            <w:r>
              <w:rPr>
                <w:rFonts w:ascii="Times New Roman" w:hAnsi="Times New Roman"/>
                <w:color w:themeColor="text1" w:val="000000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</w:rPr>
              <w:t>, 303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</w:t>
            </w:r>
            <w:r>
              <w:rPr>
                <w:rFonts w:ascii="Times New Roman" w:hAnsi="Times New Roman"/>
                <w:sz w:val="24"/>
              </w:rPr>
              <w:t xml:space="preserve"> парковки</w:t>
            </w:r>
          </w:p>
        </w:tc>
      </w:tr>
      <w:tr>
        <w:trPr>
          <w:trHeight w:hRule="atLeast" w:val="27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5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Haier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AS18GN1ERA/1U18EN1ERA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Адрес № 1</w:t>
            </w:r>
            <w:r>
              <w:rPr>
                <w:rFonts w:ascii="Times New Roman" w:hAnsi="Times New Roman"/>
                <w:color w:themeColor="text1" w:val="000000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, 319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</w:t>
            </w:r>
            <w:r>
              <w:rPr>
                <w:rFonts w:ascii="Times New Roman" w:hAnsi="Times New Roman"/>
                <w:sz w:val="24"/>
              </w:rPr>
              <w:t xml:space="preserve"> парковки</w:t>
            </w:r>
          </w:p>
        </w:tc>
      </w:tr>
      <w:tr>
        <w:trPr>
          <w:trHeight w:hRule="atLeast" w:val="27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6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Lessar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LS/LU-H07KEA2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Адрес № 1</w:t>
            </w:r>
            <w:r>
              <w:rPr>
                <w:rFonts w:ascii="Times New Roman" w:hAnsi="Times New Roman"/>
                <w:color w:themeColor="text1" w:val="000000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, 316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</w:t>
            </w:r>
            <w:r>
              <w:rPr>
                <w:rFonts w:ascii="Times New Roman" w:hAnsi="Times New Roman"/>
                <w:sz w:val="24"/>
              </w:rPr>
              <w:t xml:space="preserve"> парковки</w:t>
            </w:r>
          </w:p>
        </w:tc>
      </w:tr>
      <w:tr>
        <w:trPr>
          <w:trHeight w:hRule="atLeast" w:val="27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7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Daikin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FTX25JAV1NB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№ 2</w:t>
            </w:r>
            <w:r>
              <w:rPr>
                <w:rFonts w:ascii="Times New Roman" w:hAnsi="Times New Roman"/>
                <w:color w:themeColor="text1" w:val="000000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детской площадки</w:t>
            </w:r>
          </w:p>
        </w:tc>
      </w:tr>
      <w:tr>
        <w:trPr>
          <w:trHeight w:hRule="atLeast" w:val="27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8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Daikin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FTX25JAV1NB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№ 2</w:t>
            </w:r>
            <w:r>
              <w:rPr>
                <w:rFonts w:ascii="Times New Roman" w:hAnsi="Times New Roman"/>
                <w:color w:themeColor="text1" w:val="000000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</w:rPr>
              <w:t>, 19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детской площадки</w:t>
            </w:r>
          </w:p>
        </w:tc>
      </w:tr>
      <w:tr>
        <w:trPr>
          <w:trHeight w:hRule="atLeast" w:val="276"/>
        </w:trPr>
        <w:tc>
          <w:tcPr>
            <w:tcW w:type="dxa" w:w="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9</w:t>
            </w:r>
          </w:p>
        </w:tc>
        <w:tc>
          <w:tcPr>
            <w:tcW w:type="dxa" w:w="38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Daikin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FTX25JAV1NB</w:t>
            </w:r>
          </w:p>
        </w:tc>
        <w:tc>
          <w:tcPr>
            <w:tcW w:type="dxa" w:w="21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№ 2</w:t>
            </w:r>
            <w:r>
              <w:rPr>
                <w:rFonts w:ascii="Times New Roman" w:hAnsi="Times New Roman"/>
                <w:color w:themeColor="text1" w:val="000000"/>
                <w:sz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</w:rPr>
              <w:t>, 19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3</w:t>
            </w:r>
          </w:p>
        </w:tc>
        <w:tc>
          <w:tcPr>
            <w:tcW w:type="dxa" w:w="32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1"/>
              <w:pBdr>
                <w:top w:space="0" w:sz="4" w:val="nil"/>
                <w:left w:space="0" w:sz="4" w:val="nil"/>
                <w:bottom w:space="0" w:sz="4" w:val="nil"/>
                <w:right w:space="0" w:sz="4" w:val="nil"/>
                <w:between w:space="0" w:sz="4" w:val="nil"/>
              </w:pBdr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 стороны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детской площадки</w:t>
            </w:r>
          </w:p>
        </w:tc>
      </w:tr>
    </w:tbl>
    <w:p w14:paraId="F0000000">
      <w:pPr>
        <w:widowControl w:val="1"/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Оборудование №№ 1—4 – кондиционеры, </w:t>
      </w:r>
      <w:r>
        <w:rPr>
          <w:rFonts w:ascii="Times New Roman" w:hAnsi="Times New Roman"/>
          <w:sz w:val="24"/>
        </w:rPr>
        <w:t>оборудованные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зимним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комплектом</w:t>
      </w:r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эксплуатирую</w:t>
      </w:r>
      <w:r>
        <w:rPr>
          <w:rFonts w:ascii="Times New Roman" w:hAnsi="Times New Roman"/>
          <w:sz w:val="24"/>
        </w:rPr>
        <w:t>щиеся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круглосуточно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круглогодично</w:t>
      </w:r>
      <w:r>
        <w:rPr>
          <w:rFonts w:ascii="Times New Roman" w:hAnsi="Times New Roman"/>
          <w:sz w:val="24"/>
        </w:rPr>
        <w:t>.</w:t>
      </w:r>
    </w:p>
    <w:p w14:paraId="F1000000">
      <w:pPr>
        <w:widowControl w:val="1"/>
        <w:numPr>
          <w:ilvl w:val="1"/>
          <w:numId w:val="2"/>
        </w:numPr>
        <w:tabs>
          <w:tab w:leader="none" w:pos="1134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Характеристики работ и оборудования:</w:t>
      </w:r>
    </w:p>
    <w:p w14:paraId="F2000000">
      <w:pPr>
        <w:widowControl w:val="1"/>
        <w:tabs>
          <w:tab w:leader="none" w:pos="1134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4"/>
        <w:tblW w:type="auto" w:w="0"/>
        <w:jc w:val="left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913"/>
        <w:gridCol w:w="8294"/>
      </w:tblGrid>
      <w:t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работы</w:t>
            </w:r>
          </w:p>
        </w:tc>
      </w:tr>
      <w:tr>
        <w:trPr>
          <w:trHeight w:hRule="atLeast" w:val="276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кабинет № 16-серверная, оборудование № 1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  <w:vertAlign w:val="superscript"/>
              </w:rPr>
              <w:footnoteReference w:id="3"/>
            </w:r>
          </w:p>
        </w:tc>
      </w:tr>
      <w:t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Техническое обслуживание кондиционера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+ его диагностика</w:t>
            </w:r>
          </w:p>
        </w:tc>
      </w:tr>
      <w:tr>
        <w:trPr>
          <w:trHeight w:hRule="atLeast" w:val="276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кабинет № 16-серверная, оборудование № 2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276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Техническое обслуживание кондиционера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+ его диагностика</w:t>
            </w:r>
          </w:p>
        </w:tc>
      </w:tr>
      <w:tr>
        <w:trPr>
          <w:trHeight w:hRule="atLeast" w:val="276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color w:themeColor="text1" w:val="000000"/>
                <w:sz w:val="24"/>
              </w:rPr>
              <w:t>кабинет № 303, оборудование № 3</w:t>
            </w:r>
            <w:r>
              <w:rPr>
                <w:rFonts w:ascii="Times New Roman" w:hAnsi="Times New Roman"/>
                <w:b w:val="1"/>
                <w:color w:themeColor="text1" w:val="000000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276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Техническое обслуживание кондиционера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+ его диагностика</w:t>
            </w:r>
          </w:p>
        </w:tc>
      </w:tr>
      <w:tr>
        <w:trPr>
          <w:trHeight w:hRule="atLeast" w:val="276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кабинет № 303, оборудование № 4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276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Техническое обслуживание кондиционера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+ его диагностика</w:t>
            </w:r>
          </w:p>
        </w:tc>
      </w:tr>
      <w:tr>
        <w:trPr>
          <w:trHeight w:hRule="atLeast" w:val="276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кабинет № 319, оборудование № 5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276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Техническое обслуживание кондиционера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+ его диагностика</w:t>
            </w:r>
          </w:p>
        </w:tc>
      </w:tr>
      <w:tr>
        <w:trPr>
          <w:trHeight w:hRule="atLeast" w:val="276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кабинет № 316, оборудование № 6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276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Техническое обслуживание кондиционера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+ его диагностика</w:t>
            </w:r>
          </w:p>
        </w:tc>
      </w:tr>
      <w:tr>
        <w:trPr>
          <w:trHeight w:hRule="atLeast" w:val="276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Замена термопредохранителя внешнего блока</w:t>
            </w:r>
          </w:p>
        </w:tc>
      </w:tr>
      <w:tr>
        <w:trPr>
          <w:trHeight w:hRule="atLeast" w:val="63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Замена пускового конденсатора внешнего блока (ёмкость — 25нФ)</w:t>
            </w:r>
          </w:p>
        </w:tc>
      </w:tr>
      <w:tr>
        <w:trPr>
          <w:trHeight w:hRule="atLeast" w:val="63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кабинет № 17, оборудование № 7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63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Диагностика кондиционера</w:t>
            </w:r>
          </w:p>
        </w:tc>
      </w:tr>
      <w:tr>
        <w:trPr>
          <w:trHeight w:hRule="atLeast" w:val="63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кабинет № 19, оборудование № 7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63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Диагностика кондиционера</w:t>
            </w:r>
          </w:p>
        </w:tc>
      </w:tr>
      <w:tr>
        <w:trPr>
          <w:trHeight w:hRule="atLeast" w:val="63"/>
        </w:trPr>
        <w:tc>
          <w:tcPr>
            <w:tcW w:type="dxa" w:w="10207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кабинет № 21, оборудование № 7</w:t>
            </w:r>
            <w:r>
              <w:rPr>
                <w:rFonts w:ascii="Times New Roman" w:hAnsi="Times New Roman"/>
                <w:b w:val="1"/>
                <w:sz w:val="24"/>
                <w:vertAlign w:val="superscript"/>
              </w:rPr>
              <w:t>2</w:t>
            </w:r>
          </w:p>
        </w:tc>
      </w:tr>
      <w:tr>
        <w:trPr>
          <w:trHeight w:hRule="atLeast" w:val="63"/>
        </w:trPr>
        <w:tc>
          <w:tcPr>
            <w:tcW w:type="dxa" w:w="191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2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Диагностика кондиционера</w:t>
            </w:r>
          </w:p>
        </w:tc>
      </w:tr>
    </w:tbl>
    <w:p w14:paraId="14010000">
      <w:pPr>
        <w:widowControl w:val="1"/>
        <w:tabs>
          <w:tab w:leader="none" w:pos="1134" w:val="left"/>
        </w:tabs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sz w:val="24"/>
        </w:rPr>
      </w:pPr>
    </w:p>
    <w:p w14:paraId="15010000">
      <w:pPr>
        <w:widowControl w:val="1"/>
        <w:tabs>
          <w:tab w:leader="none" w:pos="1276" w:val="left"/>
        </w:tabs>
        <w:spacing w:after="0" w:before="0" w:line="276" w:lineRule="auto"/>
        <w:ind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Техническое обслуживание кондиционера с его диагностикой</w:t>
      </w:r>
      <w:r>
        <w:rPr>
          <w:rFonts w:ascii="Times New Roman" w:hAnsi="Times New Roman"/>
          <w:sz w:val="24"/>
        </w:rPr>
        <w:t xml:space="preserve"> включает в себя:</w:t>
      </w:r>
    </w:p>
    <w:p w14:paraId="16010000">
      <w:pPr>
        <w:widowControl w:val="1"/>
        <w:numPr>
          <w:ilvl w:val="0"/>
          <w:numId w:val="4"/>
        </w:numPr>
        <w:spacing w:after="0" w:before="0" w:line="276" w:lineRule="auto"/>
        <w:ind w:firstLine="68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Визуальный осмотр и механическую проверку:</w:t>
      </w:r>
    </w:p>
    <w:p w14:paraId="17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Осмотр внутренних и наружных блоков на отсутствие механических повреждений, коррозии, деформаций, следов протечек, масляных пятен.</w:t>
      </w:r>
    </w:p>
    <w:p w14:paraId="18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креплений и кронштейнов, отсутствия перекосов и повышенной вибрации.</w:t>
      </w:r>
    </w:p>
    <w:p w14:paraId="19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Проверка целостности теплоизоляции </w:t>
      </w:r>
      <w:r>
        <w:rPr>
          <w:rFonts w:ascii="Times New Roman" w:hAnsi="Times New Roman"/>
          <w:sz w:val="24"/>
        </w:rPr>
        <w:t>фреонопроводов</w:t>
      </w:r>
      <w:r>
        <w:rPr>
          <w:rFonts w:ascii="Times New Roman" w:hAnsi="Times New Roman"/>
          <w:sz w:val="24"/>
        </w:rPr>
        <w:t>, герметичности соединений, состояния уплотнений.</w:t>
      </w:r>
    </w:p>
    <w:p w14:paraId="1A010000">
      <w:pPr>
        <w:widowControl w:val="1"/>
        <w:numPr>
          <w:ilvl w:val="1"/>
          <w:numId w:val="4"/>
        </w:numPr>
        <w:tabs>
          <w:tab w:leader="none" w:pos="1276" w:val="left"/>
        </w:tabs>
        <w:spacing w:after="0" w:before="0" w:line="276" w:lineRule="auto"/>
        <w:ind w:firstLine="907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состояния дренажной системы: отсутствие засоров, правильность уклона, работоспособность помпы (при наличии), отсутствие протечек в помещении.</w:t>
      </w:r>
    </w:p>
    <w:p w14:paraId="1B010000">
      <w:pPr>
        <w:widowControl w:val="1"/>
        <w:numPr>
          <w:ilvl w:val="0"/>
          <w:numId w:val="4"/>
        </w:numPr>
        <w:tabs>
          <w:tab w:leader="none" w:pos="1276" w:val="left"/>
        </w:tabs>
        <w:spacing w:after="0" w:before="0" w:line="276" w:lineRule="auto"/>
        <w:ind w:firstLine="680" w:left="0" w:right="0"/>
        <w:contextualSpacing w:val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Чистку и санитарную обработку:</w:t>
      </w:r>
    </w:p>
    <w:p w14:paraId="1C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Очистка воздушных фильтров внутреннего блока (промывка или замена при критическом загрязнении).</w:t>
      </w:r>
    </w:p>
    <w:p w14:paraId="1D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Чистка теплообменников внутреннего и внешнего блоков (без повреждения ламелей).</w:t>
      </w:r>
    </w:p>
    <w:p w14:paraId="1E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Удаление пыли с корпуса, передней панели, жалюзи внутреннего блока.</w:t>
      </w:r>
    </w:p>
    <w:p w14:paraId="1F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Прочистка дренажных каналов, при необходимости — обработка антисептиком для подавления роста микрофлоры.</w:t>
      </w:r>
    </w:p>
    <w:p w14:paraId="20010000">
      <w:pPr>
        <w:widowControl w:val="1"/>
        <w:numPr>
          <w:ilvl w:val="1"/>
          <w:numId w:val="4"/>
        </w:numPr>
        <w:tabs>
          <w:tab w:leader="none" w:pos="1276" w:val="left"/>
        </w:tabs>
        <w:spacing w:after="0" w:before="0" w:line="276" w:lineRule="auto"/>
        <w:ind w:firstLine="907" w:left="0" w:right="0"/>
        <w:contextualSpacing w:val="1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Антибактериальная обработка (дезинфекция) теплообменника внутреннего блока сертифицированными средствами, безопасными для оборудования и персонала.</w:t>
      </w:r>
      <w:r>
        <w:rPr>
          <w:rFonts w:ascii="Times New Roman" w:hAnsi="Times New Roman"/>
          <w:color w:val="000000"/>
          <w:sz w:val="24"/>
          <w:vertAlign w:val="superscript"/>
        </w:rPr>
        <w:footnoteReference w:id="4"/>
      </w:r>
    </w:p>
    <w:p w14:paraId="21010000">
      <w:pPr>
        <w:widowControl w:val="1"/>
        <w:numPr>
          <w:ilvl w:val="0"/>
          <w:numId w:val="4"/>
        </w:numPr>
        <w:spacing w:after="0" w:before="0" w:line="276" w:lineRule="auto"/>
        <w:ind w:firstLine="68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Проверку электрических цепей и автоматики</w:t>
      </w:r>
    </w:p>
    <w:p w14:paraId="22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Замер напряжения питания и проверка соответствия номинальным значениям.</w:t>
      </w:r>
    </w:p>
    <w:p w14:paraId="23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токов компрессора и вентиляторов на рабочих режимах.</w:t>
      </w:r>
    </w:p>
    <w:p w14:paraId="24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Диагностика платы управления, проверка разъёмов и контактов на окисление и ослабление затяжки.</w:t>
      </w:r>
    </w:p>
    <w:p w14:paraId="25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Считывание кодов ошибок из памяти блоков управления, расшифровка и фиксация в акте значения каждого кода. Подтверждение или опровержение причины инструментальными методами.</w:t>
      </w:r>
    </w:p>
    <w:p w14:paraId="26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Тестирование пульта ДУ и датчиков температуры/давления.</w:t>
      </w:r>
    </w:p>
    <w:p w14:paraId="27010000">
      <w:pPr>
        <w:widowControl w:val="1"/>
        <w:numPr>
          <w:ilvl w:val="0"/>
          <w:numId w:val="4"/>
        </w:numPr>
        <w:spacing w:after="0" w:before="0" w:line="276" w:lineRule="auto"/>
        <w:ind w:firstLine="68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Диагностику холодильного контура:</w:t>
      </w:r>
    </w:p>
    <w:p w14:paraId="28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Измерение давления всасывания и нагнетания с помощью манометрической станции.</w:t>
      </w:r>
    </w:p>
    <w:p w14:paraId="29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Определение температуры на входе/выходе теплообменников и перепада температур воздуха.</w:t>
      </w:r>
    </w:p>
    <w:p w14:paraId="2A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Поиск утечек хладагента: электронным </w:t>
      </w:r>
      <w:r>
        <w:rPr>
          <w:rFonts w:ascii="Times New Roman" w:hAnsi="Times New Roman"/>
          <w:sz w:val="24"/>
        </w:rPr>
        <w:t>течеискателем</w:t>
      </w:r>
      <w:r>
        <w:rPr>
          <w:rFonts w:ascii="Times New Roman" w:hAnsi="Times New Roman"/>
          <w:sz w:val="24"/>
        </w:rPr>
        <w:t>; при необходимости — с применением УФ</w:t>
      </w:r>
      <w:r>
        <w:rPr>
          <w:rFonts w:ascii="Times New Roman" w:hAnsi="Times New Roman"/>
          <w:sz w:val="24"/>
        </w:rPr>
        <w:t>красителя.</w:t>
      </w:r>
    </w:p>
    <w:p w14:paraId="2B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выявлении недостатка хладагента — фиксация объёма утечки и локализация проблемных участков. </w:t>
      </w:r>
    </w:p>
    <w:p w14:paraId="2C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состояния компрессора по шуму, вибрации и косвенным параметрам.</w:t>
      </w:r>
    </w:p>
    <w:p w14:paraId="2D010000">
      <w:pPr>
        <w:widowControl w:val="1"/>
        <w:numPr>
          <w:ilvl w:val="0"/>
          <w:numId w:val="4"/>
        </w:numPr>
        <w:spacing w:after="0" w:before="0" w:line="276" w:lineRule="auto"/>
        <w:ind w:firstLine="680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Проверку режимов работы и производительности:</w:t>
      </w:r>
    </w:p>
    <w:p w14:paraId="2E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Тестирование кондиционера во всех основных режимах (охлаждение, обогрев, вентиляция, осушение) с фиксацией отклонений.</w:t>
      </w:r>
    </w:p>
    <w:p w14:paraId="2F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 времени выхода на рабочий режим (например, подача холодного воздуха в течение 30–60 секунд после запуска).</w:t>
      </w:r>
    </w:p>
    <w:p w14:paraId="30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Оценка равномерности распределения воздушного потока, отсутствия обмерзания теплообменников.</w:t>
      </w:r>
    </w:p>
    <w:p w14:paraId="31010000">
      <w:pPr>
        <w:widowControl w:val="1"/>
        <w:numPr>
          <w:ilvl w:val="1"/>
          <w:numId w:val="4"/>
        </w:numPr>
        <w:spacing w:after="0" w:before="0" w:line="276" w:lineRule="auto"/>
        <w:ind w:firstLine="907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Контрольный запуск и финальное тестирование после всех сервисных операций.</w:t>
      </w:r>
    </w:p>
    <w:p w14:paraId="32010000">
      <w:pPr>
        <w:widowControl w:val="1"/>
        <w:numPr>
          <w:ilvl w:val="0"/>
          <w:numId w:val="4"/>
        </w:numPr>
        <w:spacing w:after="0" w:before="0" w:line="276" w:lineRule="auto"/>
        <w:ind w:firstLine="680" w:left="0" w:righ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наличии неисправностей. </w:t>
      </w:r>
      <w:r>
        <w:rPr>
          <w:rFonts w:ascii="Times New Roman" w:hAnsi="Times New Roman"/>
          <w:sz w:val="24"/>
        </w:rPr>
        <w:t xml:space="preserve">Составление акта выявленных неисправностей (на каждый кондиционер) </w:t>
      </w:r>
      <w:r>
        <w:rPr>
          <w:rFonts w:ascii="Times New Roman" w:hAnsi="Times New Roman"/>
          <w:sz w:val="24"/>
        </w:rPr>
        <w:t>согласно</w:t>
      </w:r>
      <w:r>
        <w:rPr>
          <w:rFonts w:ascii="Times New Roman" w:hAnsi="Times New Roman"/>
          <w:sz w:val="24"/>
        </w:rPr>
        <w:t xml:space="preserve"> образц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Приложение № 1 к настоящему Техническому заданию. </w:t>
      </w:r>
    </w:p>
    <w:p w14:paraId="33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Работы 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внутренн</w:t>
      </w:r>
      <w:r>
        <w:rPr>
          <w:rFonts w:ascii="Times New Roman" w:hAnsi="Times New Roman"/>
          <w:sz w:val="24"/>
        </w:rPr>
        <w:t>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блок</w:t>
      </w:r>
      <w:r>
        <w:rPr>
          <w:rFonts w:ascii="Times New Roman" w:hAnsi="Times New Roman"/>
          <w:sz w:val="24"/>
        </w:rPr>
        <w:t>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кондиционера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производиться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учетом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дизайна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помещения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производителя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демонтажа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последующий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монтаж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осуществляется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строго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уровню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окончании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восстановлена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целостность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стен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потолка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ч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типа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Армстронг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.</w:t>
      </w:r>
    </w:p>
    <w:p w14:paraId="34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выполняются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действующими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заводскими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инструкциями</w:t>
      </w:r>
      <w:r>
        <w:rPr>
          <w:rFonts w:ascii="Times New Roman" w:hAnsi="Times New Roman"/>
          <w:sz w:val="24"/>
        </w:rPr>
        <w:t>.</w:t>
      </w:r>
    </w:p>
    <w:p w14:paraId="35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</w:t>
      </w:r>
      <w:r>
        <w:rPr>
          <w:rFonts w:ascii="Times New Roman" w:hAnsi="Times New Roman"/>
          <w:sz w:val="24"/>
        </w:rPr>
        <w:t xml:space="preserve"> обслуженных </w:t>
      </w:r>
      <w:r>
        <w:rPr>
          <w:rFonts w:ascii="Times New Roman" w:hAnsi="Times New Roman"/>
          <w:sz w:val="24"/>
        </w:rPr>
        <w:t>кондиционер</w:t>
      </w:r>
      <w:r>
        <w:rPr>
          <w:rFonts w:ascii="Times New Roman" w:hAnsi="Times New Roman"/>
          <w:sz w:val="24"/>
        </w:rPr>
        <w:t xml:space="preserve">ов </w:t>
      </w:r>
      <w:r>
        <w:rPr>
          <w:rFonts w:ascii="Times New Roman" w:hAnsi="Times New Roman"/>
          <w:sz w:val="24"/>
        </w:rPr>
        <w:t>должна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соответствовать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данным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согласно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заводской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инструкции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поддерживать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необходимую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температуру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охлаждаемом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объеме</w:t>
      </w:r>
      <w:r>
        <w:rPr>
          <w:rFonts w:ascii="Times New Roman" w:hAnsi="Times New Roman"/>
          <w:sz w:val="24"/>
        </w:rPr>
        <w:t>.</w:t>
      </w:r>
    </w:p>
    <w:p w14:paraId="36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Уровень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шума</w:t>
      </w:r>
      <w:r>
        <w:rPr>
          <w:rFonts w:ascii="Times New Roman" w:hAnsi="Times New Roman"/>
          <w:sz w:val="24"/>
        </w:rPr>
        <w:t xml:space="preserve"> и вибрации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обслуженного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кондиционера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должен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превышать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данных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завода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изготовителя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соответствовать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СанПиН</w:t>
      </w:r>
      <w:r>
        <w:rPr>
          <w:rFonts w:ascii="Times New Roman" w:hAnsi="Times New Roman"/>
          <w:sz w:val="24"/>
        </w:rPr>
        <w:t xml:space="preserve"> 1.2.3685-21.</w:t>
      </w:r>
    </w:p>
    <w:p w14:paraId="37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паров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фреона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превышать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значений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определенных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действующими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стандартами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гигиеническими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нормами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постановлении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Главного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государственного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санитарного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врача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РФ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 xml:space="preserve"> 28.01.2021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2 "</w:t>
      </w: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санитарных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правил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СанПиН</w:t>
      </w:r>
      <w:r>
        <w:rPr>
          <w:rFonts w:ascii="Times New Roman" w:hAnsi="Times New Roman"/>
          <w:sz w:val="24"/>
        </w:rPr>
        <w:t xml:space="preserve"> 1.2.3685-21 "</w:t>
      </w:r>
      <w:r>
        <w:rPr>
          <w:rFonts w:ascii="Times New Roman" w:hAnsi="Times New Roman"/>
          <w:sz w:val="24"/>
        </w:rPr>
        <w:t>Гигиенические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обеспечению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или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</w:rPr>
        <w:t>безвредности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человека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факторов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среды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обитания</w:t>
      </w:r>
      <w:r>
        <w:rPr>
          <w:rFonts w:ascii="Times New Roman" w:hAnsi="Times New Roman"/>
          <w:sz w:val="24"/>
        </w:rPr>
        <w:t>" (</w:t>
      </w:r>
      <w:r>
        <w:rPr>
          <w:rFonts w:ascii="Times New Roman" w:hAnsi="Times New Roman"/>
          <w:sz w:val="24"/>
        </w:rPr>
        <w:t>вместе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СанПиН</w:t>
      </w:r>
      <w:r>
        <w:rPr>
          <w:rFonts w:ascii="Times New Roman" w:hAnsi="Times New Roman"/>
          <w:sz w:val="24"/>
        </w:rPr>
        <w:t xml:space="preserve"> 1.2.3685-21).</w:t>
      </w:r>
    </w:p>
    <w:p w14:paraId="38010000">
      <w:pPr>
        <w:widowControl w:val="1"/>
        <w:numPr>
          <w:ilvl w:val="0"/>
          <w:numId w:val="2"/>
        </w:numPr>
        <w:tabs>
          <w:tab w:leader="none" w:pos="1134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Требования к </w:t>
      </w:r>
      <w:r>
        <w:rPr>
          <w:rFonts w:ascii="Times New Roman" w:hAnsi="Times New Roman"/>
          <w:b w:val="1"/>
          <w:sz w:val="24"/>
        </w:rPr>
        <w:t>И</w:t>
      </w:r>
      <w:r>
        <w:rPr>
          <w:rFonts w:ascii="Times New Roman" w:hAnsi="Times New Roman"/>
          <w:b w:val="1"/>
          <w:sz w:val="24"/>
        </w:rPr>
        <w:t>сполнителю</w:t>
      </w:r>
      <w:r>
        <w:rPr>
          <w:rFonts w:ascii="Times New Roman" w:hAnsi="Times New Roman"/>
          <w:b w:val="1"/>
          <w:sz w:val="24"/>
        </w:rPr>
        <w:t xml:space="preserve"> и применяемым материалам:</w:t>
      </w:r>
    </w:p>
    <w:p w14:paraId="39010000">
      <w:pPr>
        <w:widowControl w:val="1"/>
        <w:numPr>
          <w:ilvl w:val="1"/>
          <w:numId w:val="2"/>
        </w:numPr>
        <w:tabs>
          <w:tab w:leader="none" w:pos="1134" w:val="left"/>
        </w:tabs>
        <w:spacing w:after="0" w:before="0" w:line="276" w:lineRule="auto"/>
        <w:ind w:firstLine="709" w:left="0" w:righ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Обеспечить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наличие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работников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сертифицированного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исправного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испытанного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требованиями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инструмента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материалов</w:t>
      </w:r>
      <w:r>
        <w:rPr>
          <w:rFonts w:ascii="Times New Roman" w:hAnsi="Times New Roman"/>
          <w:sz w:val="24"/>
        </w:rPr>
        <w:t>, комплектующих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принадлежностей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измерительного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необходимого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z w:val="24"/>
        </w:rPr>
        <w:t xml:space="preserve"> работ по техническому обслуживанию и ремонту указанных в п.6.3 кондиционеров</w:t>
      </w:r>
      <w:r>
        <w:rPr>
          <w:rFonts w:ascii="Times New Roman" w:hAnsi="Times New Roman"/>
          <w:sz w:val="24"/>
        </w:rPr>
        <w:t>.</w:t>
      </w:r>
    </w:p>
    <w:p w14:paraId="3A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Модели </w:t>
      </w:r>
      <w:r>
        <w:rPr>
          <w:rFonts w:ascii="Times New Roman" w:hAnsi="Times New Roman"/>
          <w:b w:val="0"/>
          <w:sz w:val="24"/>
        </w:rPr>
        <w:t>запасных частей должны быть совместимыми с обслуживаемым оборудованием.</w:t>
      </w:r>
    </w:p>
    <w:p w14:paraId="3B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Качество применяемых материалов должно соответствовать требованиям государственных </w:t>
      </w:r>
      <w:r>
        <w:rPr>
          <w:rFonts w:ascii="Times New Roman" w:hAnsi="Times New Roman"/>
          <w:sz w:val="24"/>
        </w:rPr>
        <w:t>стандартов и технических условий и должно быть подтверждено соответствующими документами — сертификатами качества,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14:paraId="3C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Обеспечить </w:t>
      </w:r>
      <w:r>
        <w:rPr>
          <w:rFonts w:ascii="Times New Roman" w:hAnsi="Times New Roman"/>
          <w:sz w:val="24"/>
        </w:rPr>
        <w:t>работу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персонала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согласно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правилам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охраны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пожарной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промышленной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безопасности</w:t>
      </w:r>
      <w:r>
        <w:rPr>
          <w:rFonts w:ascii="Times New Roman" w:hAnsi="Times New Roman"/>
          <w:sz w:val="24"/>
        </w:rPr>
        <w:t>.</w:t>
      </w:r>
    </w:p>
    <w:p w14:paraId="3D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Нести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ответственность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несчастные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случаи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происшедшие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вследствие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невыполнения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требований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предусмотренных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нормативными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документами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повреждения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оборудования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Заказчика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возникшие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ходе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выполнения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предусмотренных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настоящим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техническим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заданием</w:t>
      </w:r>
      <w:r>
        <w:rPr>
          <w:rFonts w:ascii="Times New Roman" w:hAnsi="Times New Roman"/>
          <w:sz w:val="24"/>
        </w:rPr>
        <w:t>.</w:t>
      </w:r>
    </w:p>
    <w:p w14:paraId="3E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Возмещать в случае причинения вреда имуществу Заказчика, его сотрудникам или третьим лицам, причинённый  вред в полном объёме.</w:t>
      </w:r>
    </w:p>
    <w:p w14:paraId="3F010000">
      <w:pPr>
        <w:widowControl w:val="1"/>
        <w:numPr>
          <w:ilvl w:val="1"/>
          <w:numId w:val="2"/>
        </w:numPr>
        <w:tabs>
          <w:tab w:leader="none" w:pos="1276" w:val="left"/>
        </w:tabs>
        <w:spacing w:after="0" w:before="0" w:line="276" w:lineRule="auto"/>
        <w:ind w:firstLine="709"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Обслуживание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внешних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блоков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кондиционеров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должно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осуществляться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соблюдением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Правил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охране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труда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работе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на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высоте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утв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Приказом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Минтруда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России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№</w:t>
      </w:r>
      <w:r>
        <w:rPr>
          <w:rFonts w:ascii="Times New Roman" w:hAnsi="Times New Roman"/>
          <w:sz w:val="24"/>
        </w:rPr>
        <w:t xml:space="preserve"> 782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</w:t>
      </w:r>
      <w:r>
        <w:rPr>
          <w:rFonts w:ascii="Times New Roman" w:hAnsi="Times New Roman"/>
          <w:sz w:val="24"/>
        </w:rPr>
        <w:t xml:space="preserve"> 16.11.2020</w:t>
      </w:r>
      <w:r>
        <w:rPr>
          <w:rFonts w:ascii="Times New Roman" w:hAnsi="Times New Roman"/>
          <w:sz w:val="24"/>
        </w:rPr>
        <w:t>. Н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месте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есть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возможность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использования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  <w:u w:val="single"/>
        </w:rPr>
        <w:t>автоподъёмника</w:t>
      </w:r>
      <w:r>
        <w:rPr>
          <w:rFonts w:ascii="Times New Roman" w:hAnsi="Times New Roman"/>
          <w:sz w:val="24"/>
        </w:rPr>
        <w:t xml:space="preserve">, при его использовании </w:t>
      </w:r>
      <w:r>
        <w:rPr>
          <w:rFonts w:ascii="Times New Roman" w:hAnsi="Times New Roman"/>
          <w:b w:val="1"/>
          <w:sz w:val="24"/>
          <w:u w:val="single"/>
        </w:rPr>
        <w:t>стоимость его использования</w:t>
      </w:r>
      <w:r>
        <w:rPr>
          <w:rFonts w:ascii="Times New Roman" w:hAnsi="Times New Roman"/>
          <w:sz w:val="24"/>
        </w:rPr>
        <w:t xml:space="preserve"> должна быть </w:t>
      </w:r>
      <w:r>
        <w:rPr>
          <w:rFonts w:ascii="Times New Roman" w:hAnsi="Times New Roman"/>
          <w:b w:val="1"/>
          <w:sz w:val="24"/>
          <w:u w:val="single"/>
        </w:rPr>
        <w:t>распределена по стоимости технического обслуживания всех кондиционеров</w:t>
      </w:r>
      <w:r>
        <w:rPr>
          <w:rFonts w:ascii="Times New Roman" w:hAnsi="Times New Roman"/>
          <w:sz w:val="24"/>
        </w:rPr>
        <w:t>.</w:t>
      </w:r>
    </w:p>
    <w:p w14:paraId="40010000">
      <w:pPr>
        <w:widowControl w:val="1"/>
        <w:numPr>
          <w:ilvl w:val="1"/>
          <w:numId w:val="2"/>
        </w:numPr>
        <w:spacing w:line="276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Электротехническому персоналу иметь допуск не ниже </w:t>
      </w:r>
      <w:r>
        <w:rPr>
          <w:rFonts w:ascii="Times New Roman" w:hAnsi="Times New Roman"/>
          <w:sz w:val="24"/>
        </w:rPr>
        <w:t>III</w:t>
      </w:r>
      <w:r>
        <w:rPr>
          <w:rFonts w:ascii="Times New Roman" w:hAnsi="Times New Roman"/>
          <w:sz w:val="24"/>
        </w:rPr>
        <w:t xml:space="preserve"> группы электробезопасности.</w:t>
      </w:r>
    </w:p>
    <w:p w14:paraId="41010000">
      <w:pPr>
        <w:widowControl w:val="1"/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p w14:paraId="42010000">
      <w:pPr>
        <w:widowControl w:val="1"/>
        <w:spacing w:line="276" w:lineRule="auto"/>
        <w:ind w:left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t xml:space="preserve">Приложение № </w:t>
      </w:r>
      <w:r>
        <w:rPr>
          <w:rFonts w:ascii="Times New Roman" w:hAnsi="Times New Roman"/>
          <w:sz w:val="24"/>
        </w:rPr>
        <w:t>1</w:t>
      </w:r>
    </w:p>
    <w:p w14:paraId="43010000">
      <w:pPr>
        <w:widowControl w:val="1"/>
        <w:spacing w:after="0" w:before="0" w:line="276" w:lineRule="auto"/>
        <w:ind w:left="0" w:right="0"/>
        <w:contextualSpacing w:val="1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Техническому заданию</w:t>
      </w:r>
      <w:r>
        <w:rPr>
          <w:rFonts w:ascii="Times New Roman" w:hAnsi="Times New Roman"/>
          <w:sz w:val="24"/>
        </w:rPr>
        <w:t xml:space="preserve"> </w:t>
      </w:r>
    </w:p>
    <w:p w14:paraId="44010000">
      <w:pPr>
        <w:widowControl w:val="1"/>
        <w:spacing w:after="0" w:before="0" w:line="276" w:lineRule="auto"/>
        <w:ind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Дефектный акт</w:t>
      </w:r>
    </w:p>
    <w:p w14:paraId="45010000">
      <w:pPr>
        <w:widowControl w:val="1"/>
        <w:spacing w:after="0" w:before="0" w:line="276" w:lineRule="auto"/>
        <w:ind w:left="0" w:righ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на ремонт кондиционера</w:t>
      </w:r>
      <w:r>
        <w:rPr>
          <w:rFonts w:ascii="Times New Roman" w:hAnsi="Times New Roman"/>
          <w:b w:val="1"/>
          <w:sz w:val="24"/>
        </w:rPr>
        <w:br/>
      </w:r>
      <w:r>
        <w:rPr>
          <w:rFonts w:ascii="Times New Roman" w:hAnsi="Times New Roman"/>
          <w:b w:val="1"/>
          <w:sz w:val="24"/>
        </w:rPr>
        <w:t xml:space="preserve">ТУ </w:t>
      </w:r>
      <w:r>
        <w:rPr>
          <w:rFonts w:ascii="Times New Roman" w:hAnsi="Times New Roman"/>
          <w:b w:val="1"/>
          <w:sz w:val="24"/>
        </w:rPr>
        <w:t>Росимущества</w:t>
      </w:r>
      <w:r>
        <w:rPr>
          <w:rFonts w:ascii="Times New Roman" w:hAnsi="Times New Roman"/>
          <w:b w:val="1"/>
          <w:sz w:val="24"/>
        </w:rPr>
        <w:t xml:space="preserve"> в Новосибирской области</w:t>
      </w:r>
    </w:p>
    <w:p w14:paraId="46010000">
      <w:pPr>
        <w:widowControl w:val="1"/>
        <w:tabs>
          <w:tab w:leader="none" w:pos="10206" w:val="righ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 Новосибирск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«__» ___________ 2026 г.</w:t>
      </w:r>
    </w:p>
    <w:p w14:paraId="47010000">
      <w:pPr>
        <w:widowControl w:val="1"/>
        <w:tabs>
          <w:tab w:leader="none" w:pos="3119" w:val="left"/>
          <w:tab w:leader="none" w:pos="3969" w:val="left"/>
          <w:tab w:leader="none" w:pos="5954" w:val="left"/>
          <w:tab w:leader="none" w:pos="10065" w:val="left"/>
        </w:tabs>
        <w:spacing w:after="0" w:before="0" w:line="276" w:lineRule="auto"/>
        <w:ind w:left="0"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ИНН</w:t>
      </w:r>
      <w:r>
        <w:rPr>
          <w:rFonts w:ascii="Times New Roman" w:hAnsi="Times New Roman"/>
          <w:sz w:val="24"/>
        </w:rPr>
        <w:t>/КПП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>
        <w:rPr>
          <w:rFonts w:ascii="Times New Roman" w:hAnsi="Times New Roman"/>
          <w:sz w:val="24"/>
        </w:rPr>
        <w:t xml:space="preserve"> ОГРН </w:t>
      </w:r>
      <w:r>
        <w:rPr>
          <w:rFonts w:ascii="Times New Roman" w:hAnsi="Times New Roman"/>
          <w:sz w:val="24"/>
          <w:u w:val="single"/>
        </w:rPr>
        <w:t>                                  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  <w:u w:val="single"/>
        </w:rPr>
        <w:br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     </w:t>
      </w:r>
      <w:r>
        <w:rPr>
          <w:rFonts w:ascii="Times New Roman" w:hAnsi="Times New Roman"/>
          <w:sz w:val="24"/>
        </w:rPr>
        <w:t>(наименование компании-Исполнителя)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br/>
      </w:r>
      <w:r>
        <w:rPr>
          <w:rFonts w:ascii="Times New Roman" w:hAnsi="Times New Roman"/>
          <w:sz w:val="24"/>
        </w:rPr>
        <w:t xml:space="preserve">в лице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(фамилия, имя, отчество</w:t>
      </w:r>
      <w:r>
        <w:rPr>
          <w:rFonts w:ascii="Times New Roman" w:hAnsi="Times New Roman"/>
          <w:sz w:val="24"/>
        </w:rPr>
        <w:t xml:space="preserve"> технического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специалиста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произвёл диагностику кондиционера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(марка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sz w:val="24"/>
        </w:rPr>
        <w:t>модель кондиционера)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серийный/заводской номер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инв</w:t>
      </w:r>
      <w:r>
        <w:rPr>
          <w:rFonts w:ascii="Times New Roman" w:hAnsi="Times New Roman"/>
          <w:sz w:val="24"/>
        </w:rPr>
        <w:t> </w:t>
      </w:r>
      <w:r>
        <w:rPr>
          <w:rFonts w:ascii="Times New Roman" w:hAnsi="Times New Roman"/>
          <w:sz w:val="24"/>
        </w:rPr>
        <w:t>№ ________________________, расположенного по адресу 63000_, г. Новосибирск, __________________, ___.</w:t>
      </w:r>
    </w:p>
    <w:p w14:paraId="48010000">
      <w:pPr>
        <w:widowControl w:val="1"/>
        <w:tabs>
          <w:tab w:leader="none" w:pos="10065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40"/>
        <w:gridCol w:w="4655"/>
        <w:gridCol w:w="5084"/>
      </w:tblGrid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Работы, необходимые для выявления неисправности</w:t>
            </w: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Необходимые комплектующие</w:t>
            </w:r>
          </w:p>
        </w:tc>
      </w:tr>
      <w:t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rPr>
          <w:trHeight w:hRule="atLeast" w:val="503"/>
        </w:trPr>
        <w:tc>
          <w:tcPr>
            <w:tcW w:type="dxa" w:w="102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Выявленная неисправность № 1</w:t>
            </w:r>
          </w:p>
        </w:tc>
      </w:tr>
      <w:tr>
        <w:trPr>
          <w:trHeight w:hRule="atLeast" w:val="449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9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49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55"/>
        </w:trPr>
        <w:tc>
          <w:tcPr>
            <w:tcW w:type="dxa" w:w="102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Выявленная неисправность № </w:t>
            </w: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</w:tr>
      <w:tr>
        <w:trPr>
          <w:trHeight w:hRule="atLeast" w:val="45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5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5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92"/>
        </w:trPr>
        <w:tc>
          <w:tcPr>
            <w:tcW w:type="dxa" w:w="102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…</w:t>
            </w:r>
          </w:p>
        </w:tc>
      </w:tr>
      <w:tr>
        <w:trPr>
          <w:trHeight w:hRule="atLeast" w:val="555"/>
        </w:trPr>
        <w:tc>
          <w:tcPr>
            <w:tcW w:type="dxa" w:w="10279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Выявленная неисправность №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m</w:t>
            </w:r>
          </w:p>
        </w:tc>
      </w:tr>
      <w:tr>
        <w:trPr>
          <w:trHeight w:hRule="atLeast" w:val="46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6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68"/>
        </w:trPr>
        <w:tc>
          <w:tcPr>
            <w:tcW w:type="dxa" w:w="5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</w:t>
            </w:r>
          </w:p>
        </w:tc>
        <w:tc>
          <w:tcPr>
            <w:tcW w:type="dxa" w:w="46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1"/>
              <w:tabs>
                <w:tab w:leader="none" w:pos="10065" w:val="left"/>
              </w:tabs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</w:tbl>
    <w:p w14:paraId="6E010000">
      <w:pPr>
        <w:widowControl w:val="1"/>
        <w:tabs>
          <w:tab w:leader="none" w:pos="10065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p w14:paraId="6F010000">
      <w:pPr>
        <w:widowControl w:val="1"/>
        <w:tabs>
          <w:tab w:leader="none" w:pos="10065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Заключение</w:t>
      </w:r>
      <w:r>
        <w:rPr>
          <w:rFonts w:ascii="Times New Roman" w:hAnsi="Times New Roman"/>
          <w:sz w:val="24"/>
        </w:rPr>
        <w:t xml:space="preserve">: данный кондиционер восстановлению </w:t>
      </w:r>
      <w:r>
        <w:rPr>
          <w:rFonts w:ascii="Times New Roman" w:hAnsi="Times New Roman"/>
          <w:b w:val="1"/>
          <w:sz w:val="24"/>
        </w:rPr>
        <w:t>подлежит</w:t>
      </w:r>
      <w:r>
        <w:rPr>
          <w:rFonts w:ascii="Times New Roman" w:hAnsi="Times New Roman"/>
          <w:b w:val="1"/>
          <w:sz w:val="24"/>
        </w:rPr>
        <w:t>/не подлежит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i w:val="1"/>
          <w:sz w:val="24"/>
        </w:rPr>
        <w:t>Если не подлежит, указать причину.</w:t>
      </w:r>
    </w:p>
    <w:p w14:paraId="70010000">
      <w:pPr>
        <w:widowControl w:val="1"/>
        <w:tabs>
          <w:tab w:leader="none" w:pos="10065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p w14:paraId="71010000">
      <w:pPr>
        <w:widowControl w:val="1"/>
        <w:tabs>
          <w:tab w:leader="none" w:pos="10065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Представитель Заказчика: __________________ ______________ ______________</w:t>
      </w:r>
    </w:p>
    <w:p w14:paraId="72010000">
      <w:pPr>
        <w:widowControl w:val="1"/>
        <w:tabs>
          <w:tab w:leader="none" w:pos="3402" w:val="left"/>
          <w:tab w:leader="none" w:pos="5387" w:val="left"/>
          <w:tab w:leader="none" w:pos="7088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(должность)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(подпись)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(Фамилия И.О.)</w:t>
      </w:r>
    </w:p>
    <w:p w14:paraId="73010000">
      <w:pPr>
        <w:widowControl w:val="1"/>
        <w:tabs>
          <w:tab w:leader="none" w:pos="10065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p w14:paraId="74010000">
      <w:pPr>
        <w:widowControl w:val="1"/>
        <w:tabs>
          <w:tab w:leader="none" w:pos="10065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Представитель Исполнителя: __________________ ______________ ______________</w:t>
      </w:r>
    </w:p>
    <w:p w14:paraId="75010000">
      <w:pPr>
        <w:widowControl w:val="1"/>
        <w:tabs>
          <w:tab w:leader="none" w:pos="3544" w:val="left"/>
          <w:tab w:leader="none" w:pos="5387" w:val="left"/>
          <w:tab w:leader="none" w:pos="7088" w:val="left"/>
        </w:tabs>
        <w:spacing w:after="0" w:before="0" w:line="276" w:lineRule="auto"/>
        <w:ind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(должность)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(подпись)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(Фамилия И.О.)</w:t>
      </w:r>
    </w:p>
    <w:p w14:paraId="76010000">
      <w:pPr>
        <w:widowControl w:val="1"/>
        <w:spacing w:line="276" w:lineRule="auto"/>
        <w:ind w:left="0"/>
        <w:rPr>
          <w:rFonts w:ascii="Times New Roman" w:hAnsi="Times New Roman"/>
          <w:sz w:val="24"/>
        </w:rPr>
      </w:pPr>
    </w:p>
    <w:p w14:paraId="77010000">
      <w:pPr>
        <w:sectPr>
          <w:footerReference r:id="rId1" w:type="default"/>
          <w:type w:val="nextPage"/>
          <w:pgSz w:h="16848" w:orient="portrait" w:w="11908"/>
          <w:pgMar w:bottom="1134" w:footer="709" w:gutter="0" w:header="0" w:left="1134" w:right="567" w:top="1134"/>
        </w:sectPr>
      </w:pPr>
    </w:p>
    <w:p w14:paraId="7801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Приложение № 2</w:t>
      </w:r>
    </w:p>
    <w:p w14:paraId="7901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к Контракту № ___________________ </w:t>
      </w:r>
    </w:p>
    <w:p w14:paraId="7A01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от "__" _________</w:t>
      </w:r>
      <w:r>
        <w:rPr>
          <w:rFonts w:ascii="Times New Roman" w:hAnsi="Times New Roman"/>
          <w:b w:val="0"/>
          <w:sz w:val="24"/>
        </w:rPr>
        <w:t xml:space="preserve"> 2026 г.</w:t>
      </w:r>
    </w:p>
    <w:p w14:paraId="7B010000">
      <w:pPr>
        <w:pStyle w:val="Style_2"/>
        <w:widowControl w:val="1"/>
        <w:spacing w:after="0" w:before="0" w:line="276" w:lineRule="auto"/>
        <w:ind w:left="0" w:right="0"/>
        <w:jc w:val="center"/>
        <w:rPr>
          <w:rFonts w:ascii="Times New Roman" w:hAnsi="Times New Roman"/>
          <w:b w:val="1"/>
          <w:sz w:val="24"/>
        </w:rPr>
      </w:pPr>
    </w:p>
    <w:p w14:paraId="7C010000">
      <w:pPr>
        <w:pStyle w:val="Style_2"/>
        <w:widowControl w:val="1"/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p w14:paraId="7D010000">
      <w:pPr>
        <w:pStyle w:val="Style_2"/>
        <w:widowControl w:val="1"/>
        <w:spacing w:after="0" w:before="0" w:line="276" w:lineRule="auto"/>
        <w:ind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Спецификация </w:t>
      </w:r>
    </w:p>
    <w:p w14:paraId="7E010000">
      <w:pPr>
        <w:pStyle w:val="Style_2"/>
        <w:widowControl w:val="1"/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p w14:paraId="7F010000">
      <w:pPr>
        <w:widowControl w:val="0"/>
        <w:spacing w:after="0" w:before="0" w:line="276" w:lineRule="auto"/>
        <w:ind w:firstLine="567" w:left="0" w:righ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Объект закупки</w:t>
      </w:r>
      <w:r>
        <w:rPr>
          <w:rFonts w:ascii="Times New Roman" w:hAnsi="Times New Roman"/>
          <w:b w:val="0"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Style w:val="Style_2_ch"/>
          <w:rFonts w:ascii="Times New Roman" w:hAnsi="Times New Roman"/>
          <w:sz w:val="24"/>
        </w:rPr>
        <w:t>Ремонт и техническое обслуживание кондиционеров серверной и рабочих кабинетов ТУ Росимущества в Новосибирской области согласно Техническому заданию Заказчика.</w:t>
      </w:r>
    </w:p>
    <w:p w14:paraId="80010000">
      <w:pPr>
        <w:widowControl w:val="0"/>
        <w:spacing w:after="0" w:before="0" w:line="276" w:lineRule="auto"/>
        <w:ind w:firstLine="567" w:left="0" w:right="0"/>
        <w:jc w:val="both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Ind w:type="dxa" w:w="108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1"/>
        <w:gridCol w:w="3449"/>
        <w:gridCol w:w="1380"/>
        <w:gridCol w:w="1473"/>
        <w:gridCol w:w="1466"/>
        <w:gridCol w:w="1605"/>
      </w:tblGrid>
      <w:tr>
        <w:trPr>
          <w:trHeight w:hRule="atLeast" w:val="841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82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  <w:r>
              <w:rPr>
                <w:rFonts w:ascii="Times New Roman" w:hAnsi="Times New Roman"/>
                <w:sz w:val="24"/>
                <w:vertAlign w:val="superscript"/>
              </w:rPr>
              <w:t> 1</w:t>
            </w:r>
          </w:p>
        </w:tc>
        <w:tc>
          <w:tcPr>
            <w:tcW w:type="dxa" w:w="3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конструктивных решений (элементов), комплексов (видов) работ, оборудования</w:t>
            </w:r>
            <w:r>
              <w:rPr>
                <w:rFonts w:ascii="Times New Roman" w:hAnsi="Times New Roman"/>
                <w:sz w:val="24"/>
                <w:vertAlign w:val="superscript"/>
              </w:rPr>
              <w:t> 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Единица</w:t>
            </w:r>
          </w:p>
          <w:p w14:paraId="85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измерения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(объем работ)</w:t>
            </w:r>
            <w:r>
              <w:rPr>
                <w:rFonts w:ascii="Times New Roman" w:hAnsi="Times New Roman"/>
                <w:sz w:val="24"/>
                <w:vertAlign w:val="superscript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Цена на единицу измерения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руб.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Стоимость всего, руб.</w:t>
            </w:r>
            <w:r>
              <w:rPr>
                <w:rFonts w:ascii="Times New Roman" w:hAnsi="Times New Roman"/>
                <w:sz w:val="24"/>
                <w:vertAlign w:val="superscript"/>
              </w:rPr>
              <w:t>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rPr>
          <w:trHeight w:hRule="atLeast" w:val="280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3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rPr>
          <w:trHeight w:hRule="atLeast" w:val="280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и техническое обслуживание кондиционеров серверной и рабочих кабинетов ТУ Росимущества в Новосибирской области согласно Техническому заданию Заказчика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условная единица</w:t>
            </w: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1"/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1"/>
              <w:spacing w:after="0" w:before="0" w:line="276" w:lineRule="auto"/>
              <w:ind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68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561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НДС (ставка ___%) 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293"/>
        </w:trPr>
        <w:tc>
          <w:tcPr>
            <w:tcW w:type="dxa" w:w="5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34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spacing w:after="0" w:before="0" w:line="276" w:lineRule="auto"/>
              <w:ind w:firstLine="0"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Итого, руб. с НДС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(НДС не облагается)</w:t>
            </w:r>
          </w:p>
        </w:tc>
        <w:tc>
          <w:tcPr>
            <w:tcW w:type="dxa" w:w="13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60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</w:tbl>
    <w:p w14:paraId="A7010000">
      <w:pPr>
        <w:widowControl w:val="1"/>
        <w:spacing w:after="0" w:before="0" w:line="276" w:lineRule="auto"/>
        <w:ind w:firstLine="567" w:left="0" w:right="0"/>
        <w:rPr>
          <w:rFonts w:ascii="Times New Roman" w:hAnsi="Times New Roman"/>
          <w:sz w:val="24"/>
        </w:rPr>
      </w:pPr>
    </w:p>
    <w:p w14:paraId="A8010000">
      <w:pPr>
        <w:widowControl w:val="1"/>
        <w:spacing w:after="0" w:before="0" w:line="276" w:lineRule="auto"/>
        <w:ind w:firstLine="567" w:left="0" w:right="0"/>
        <w:rPr>
          <w:rFonts w:ascii="Times New Roman" w:hAnsi="Times New Roman"/>
          <w:sz w:val="24"/>
        </w:rPr>
      </w:pPr>
    </w:p>
    <w:p w14:paraId="A9010000">
      <w:pPr>
        <w:widowControl w:val="1"/>
        <w:spacing w:after="0" w:before="0" w:line="276" w:lineRule="auto"/>
        <w:ind w:firstLine="567" w:left="0" w:right="0"/>
        <w:jc w:val="both"/>
        <w:rPr>
          <w:rFonts w:ascii="Times New Roman" w:hAnsi="Times New Roman"/>
          <w:b w:val="1"/>
          <w:sz w:val="24"/>
        </w:rPr>
      </w:pPr>
    </w:p>
    <w:p w14:paraId="AA010000">
      <w:pPr>
        <w:pStyle w:val="Style_2"/>
        <w:widowControl w:val="1"/>
        <w:spacing w:after="0" w:before="0" w:line="276" w:lineRule="auto"/>
        <w:ind w:left="0" w:right="0"/>
        <w:rPr>
          <w:rFonts w:ascii="Times New Roman" w:hAnsi="Times New Roman"/>
          <w:b w:val="1"/>
          <w:sz w:val="24"/>
        </w:rPr>
      </w:pPr>
    </w:p>
    <w:p w14:paraId="AB010000">
      <w:pPr>
        <w:widowControl w:val="1"/>
        <w:spacing w:after="0" w:before="0" w:line="276" w:lineRule="auto"/>
        <w:ind w:left="0" w:right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AC01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Приложение № 3</w:t>
      </w:r>
    </w:p>
    <w:p w14:paraId="AD01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к Контракту № ___________________ </w:t>
      </w:r>
    </w:p>
    <w:p w14:paraId="AE010000">
      <w:pPr>
        <w:pStyle w:val="Style_2"/>
        <w:widowControl w:val="1"/>
        <w:spacing w:after="0" w:before="0" w:line="276" w:lineRule="auto"/>
        <w:ind w:left="0" w:right="0"/>
        <w:jc w:val="right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от "__" _________</w:t>
      </w:r>
      <w:r>
        <w:rPr>
          <w:rFonts w:ascii="Times New Roman" w:hAnsi="Times New Roman"/>
          <w:b w:val="0"/>
          <w:sz w:val="24"/>
        </w:rPr>
        <w:t xml:space="preserve"> 2026 г.</w:t>
      </w:r>
    </w:p>
    <w:p w14:paraId="AF010000">
      <w:pPr>
        <w:pStyle w:val="Style_2"/>
        <w:widowControl w:val="1"/>
        <w:spacing w:after="0" w:before="0" w:line="276" w:lineRule="auto"/>
        <w:ind w:left="0" w:right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Акта сдачи-приёмки оказанных услуг</w:t>
      </w:r>
    </w:p>
    <w:tbl>
      <w:tblPr>
        <w:tblStyle w:val="Style_5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0170"/>
      </w:tblGrid>
      <w:tr>
        <w:tc>
          <w:tcPr>
            <w:tcW w:type="dxa" w:w="101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pStyle w:val="Style_2"/>
              <w:widowControl w:val="1"/>
              <w:tabs>
                <w:tab w:leader="none" w:pos="709" w:val="clear"/>
                <w:tab w:leader="none" w:pos="720" w:val="left"/>
                <w:tab w:leader="none" w:pos="5304" w:val="center"/>
                <w:tab w:leader="none" w:pos="9900" w:val="right"/>
              </w:tabs>
              <w:spacing w:after="0" w:before="0" w:line="276" w:lineRule="auto"/>
              <w:ind w:firstLine="708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color w:val="000000"/>
                <w:spacing w:val="0"/>
                <w:sz w:val="24"/>
              </w:rPr>
              <w:t>Акт сдачи-приёмки оказанных услуг</w:t>
            </w:r>
          </w:p>
          <w:p w14:paraId="B1010000">
            <w:pPr>
              <w:pStyle w:val="Style_2"/>
              <w:widowControl w:val="1"/>
              <w:tabs>
                <w:tab w:leader="none" w:pos="709" w:val="clear"/>
                <w:tab w:leader="none" w:pos="9101" w:val="right"/>
              </w:tabs>
              <w:spacing w:after="0" w:before="0" w:line="276" w:lineRule="auto"/>
              <w:ind w:firstLine="708" w:left="0" w:right="0"/>
              <w:jc w:val="left"/>
              <w:rPr>
                <w:rFonts w:ascii="Times New Roman" w:hAnsi="Times New Roman"/>
                <w:sz w:val="24"/>
              </w:rPr>
            </w:pPr>
          </w:p>
          <w:p w14:paraId="B2010000">
            <w:pPr>
              <w:pStyle w:val="Style_2"/>
              <w:widowControl w:val="1"/>
              <w:tabs>
                <w:tab w:leader="none" w:pos="709" w:val="clear"/>
                <w:tab w:leader="none" w:pos="9101" w:val="right"/>
              </w:tabs>
              <w:spacing w:after="0" w:before="0" w:line="276" w:lineRule="auto"/>
              <w:ind w:firstLine="708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г. Новосибирск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ab/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«____»____________2026 г. </w:t>
            </w:r>
          </w:p>
          <w:p w14:paraId="B3010000">
            <w:pPr>
              <w:pStyle w:val="Style_2"/>
              <w:widowControl w:val="1"/>
              <w:tabs>
                <w:tab w:leader="none" w:pos="709" w:val="clear"/>
                <w:tab w:leader="none" w:pos="720" w:val="left"/>
              </w:tabs>
              <w:spacing w:after="0" w:before="0" w:line="276" w:lineRule="auto"/>
              <w:ind w:firstLine="708" w:left="0" w:right="0"/>
              <w:jc w:val="left"/>
              <w:rPr>
                <w:rFonts w:ascii="Times New Roman" w:hAnsi="Times New Roman"/>
                <w:sz w:val="24"/>
              </w:rPr>
            </w:pPr>
          </w:p>
          <w:p w14:paraId="B4010000">
            <w:pPr>
              <w:pStyle w:val="Style_2"/>
              <w:widowControl w:val="1"/>
              <w:spacing w:after="0" w:before="0" w:line="276" w:lineRule="auto"/>
              <w:ind w:firstLine="567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Территориальное управление Федерального агентства по управлению государственным имуществом в Новосибирской области, именуемое в дальнейшем «Заказ</w:t>
            </w:r>
            <w:r>
              <w:rPr>
                <w:rFonts w:ascii="Times New Roman" w:hAnsi="Times New Roman"/>
                <w:sz w:val="24"/>
              </w:rPr>
              <w:t>чик», в лице ___________________________________</w:t>
            </w:r>
            <w:r>
              <w:rPr>
                <w:rStyle w:val="Style_2_ch"/>
                <w:rFonts w:ascii="Times New Roman" w:hAnsi="Times New Roman"/>
                <w:sz w:val="24"/>
              </w:rPr>
              <w:t xml:space="preserve">_, действующего на основании _______________________________________, </w:t>
            </w:r>
            <w:r>
              <w:rPr>
                <w:rStyle w:val="Style_2_ch"/>
                <w:rFonts w:ascii="Times New Roman" w:hAnsi="Times New Roman"/>
                <w:sz w:val="24"/>
              </w:rPr>
              <w:t>с одн</w:t>
            </w:r>
            <w:r>
              <w:rPr>
                <w:rStyle w:val="Style_2_ch"/>
                <w:rFonts w:ascii="Times New Roman" w:hAnsi="Times New Roman"/>
                <w:sz w:val="24"/>
              </w:rPr>
              <w:t>о</w:t>
            </w:r>
            <w:r>
              <w:rPr>
                <w:rStyle w:val="Style_2_ch"/>
                <w:rFonts w:ascii="Times New Roman" w:hAnsi="Times New Roman"/>
                <w:sz w:val="24"/>
              </w:rPr>
              <w:t xml:space="preserve">й стороны, и _________________________________________________________, именуемый (-ая, -ое) в дальнейшем – «Исполнитель», в лице __________________________________________,  действующего на основании ___________________________________, с другой стороны, </w:t>
            </w:r>
            <w:r>
              <w:rPr>
                <w:rStyle w:val="Style_2_ch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4"/>
              </w:rPr>
              <w:t>согласно</w:t>
            </w:r>
            <w:r>
              <w:rPr>
                <w:rStyle w:val="Style_2_ch"/>
                <w:rFonts w:ascii="Times New Roman" w:hAnsi="Times New Roman"/>
                <w:sz w:val="24"/>
              </w:rPr>
              <w:t xml:space="preserve"> </w:t>
            </w:r>
            <w:r>
              <w:rPr>
                <w:rStyle w:val="Style_2_ch"/>
                <w:rFonts w:ascii="Times New Roman" w:hAnsi="Times New Roman"/>
                <w:sz w:val="24"/>
              </w:rPr>
              <w:t>Государственного контракта № ТУ- __________</w:t>
            </w:r>
            <w:r>
              <w:rPr>
                <w:rStyle w:val="Style_2_ch"/>
                <w:rFonts w:ascii="Times New Roman" w:hAnsi="Times New Roman"/>
                <w:sz w:val="24"/>
              </w:rPr>
              <w:t>__</w:t>
            </w:r>
            <w:r>
              <w:rPr>
                <w:rStyle w:val="Style_2_ch"/>
                <w:rFonts w:ascii="Times New Roman" w:hAnsi="Times New Roman"/>
                <w:sz w:val="24"/>
              </w:rPr>
              <w:t>__ от «</w:t>
            </w:r>
            <w:r>
              <w:rPr>
                <w:rStyle w:val="Style_2_ch"/>
                <w:rFonts w:ascii="Times New Roman" w:hAnsi="Times New Roman"/>
                <w:sz w:val="24"/>
              </w:rPr>
              <w:t>__</w:t>
            </w:r>
            <w:r>
              <w:rPr>
                <w:rStyle w:val="Style_2_ch"/>
                <w:rFonts w:ascii="Times New Roman" w:hAnsi="Times New Roman"/>
                <w:sz w:val="24"/>
              </w:rPr>
              <w:t>__»_</w:t>
            </w:r>
            <w:r>
              <w:rPr>
                <w:rStyle w:val="Style_2_ch"/>
                <w:rFonts w:ascii="Times New Roman" w:hAnsi="Times New Roman"/>
                <w:sz w:val="24"/>
              </w:rPr>
              <w:t>____</w:t>
            </w:r>
            <w:r>
              <w:rPr>
                <w:rStyle w:val="Style_2_ch"/>
                <w:rFonts w:ascii="Times New Roman" w:hAnsi="Times New Roman"/>
                <w:sz w:val="24"/>
              </w:rPr>
              <w:t>____20</w:t>
            </w:r>
            <w:r>
              <w:rPr>
                <w:rStyle w:val="Style_2_ch"/>
                <w:rFonts w:ascii="Times New Roman" w:hAnsi="Times New Roman"/>
                <w:sz w:val="24"/>
              </w:rPr>
              <w:t>2__</w:t>
            </w:r>
            <w:r>
              <w:rPr>
                <w:rStyle w:val="Style_2_ch"/>
                <w:rFonts w:ascii="Times New Roman" w:hAnsi="Times New Roman"/>
                <w:sz w:val="24"/>
              </w:rPr>
              <w:t>_г.</w:t>
            </w:r>
            <w:r>
              <w:rPr>
                <w:rStyle w:val="Style_2_ch"/>
                <w:rFonts w:ascii="Times New Roman" w:hAnsi="Times New Roman"/>
                <w:sz w:val="24"/>
              </w:rPr>
              <w:t xml:space="preserve"> составили настоящий акт о том, что Исполнитель оказал, а Заказчик принял следующие услуги:</w:t>
            </w:r>
          </w:p>
          <w:p w14:paraId="B5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</w:p>
          <w:tbl>
            <w:tblPr>
              <w:tblStyle w:val="Style_5"/>
              <w:tblW w:type="auto" w:w="0"/>
              <w:tblInd w:type="dxa" w:w="0"/>
              <w:tblLayout w:type="fixed"/>
              <w:tblCellMar>
                <w:top w:type="dxa" w:w="0"/>
                <w:left w:type="dxa" w:w="108"/>
                <w:bottom w:type="dxa" w:w="0"/>
                <w:right w:type="dxa" w:w="108"/>
              </w:tblCellMar>
            </w:tblPr>
            <w:tblGrid>
              <w:gridCol w:w="733"/>
              <w:gridCol w:w="5298"/>
              <w:gridCol w:w="958"/>
              <w:gridCol w:w="877"/>
              <w:gridCol w:w="1134"/>
            </w:tblGrid>
            <w:tr>
              <w:tc>
                <w:tcPr>
                  <w:tcW w:type="dxa" w:w="73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6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 xml:space="preserve">№ </w:t>
                  </w: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п/п</w:t>
                  </w:r>
                </w:p>
              </w:tc>
              <w:tc>
                <w:tcPr>
                  <w:tcW w:type="dxa" w:w="529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7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Наименование услуги</w:t>
                  </w:r>
                </w:p>
              </w:tc>
              <w:tc>
                <w:tcPr>
                  <w:tcW w:type="dxa" w:w="95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8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Цена (руб.)</w:t>
                  </w: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br/>
                  </w: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с НДС</w:t>
                  </w:r>
                </w:p>
              </w:tc>
              <w:tc>
                <w:tcPr>
                  <w:tcW w:type="dxa" w:w="877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9010000">
                  <w:pPr>
                    <w:widowControl w:val="1"/>
                    <w:spacing w:after="0" w:before="0" w:line="276" w:lineRule="auto"/>
                    <w:ind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Кол-во (шт)</w:t>
                  </w:r>
                </w:p>
              </w:tc>
              <w:tc>
                <w:tcPr>
                  <w:tcW w:type="dxa" w:w="1134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A010000">
                  <w:pPr>
                    <w:widowControl w:val="1"/>
                    <w:spacing w:after="0" w:before="0" w:line="276" w:lineRule="auto"/>
                    <w:ind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Стоимость (руб.) с НДС</w:t>
                  </w:r>
                </w:p>
              </w:tc>
            </w:tr>
            <w:tr>
              <w:tc>
                <w:tcPr>
                  <w:tcW w:type="dxa" w:w="73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B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1</w:t>
                  </w:r>
                </w:p>
              </w:tc>
              <w:tc>
                <w:tcPr>
                  <w:tcW w:type="dxa" w:w="529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C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2</w:t>
                  </w:r>
                </w:p>
              </w:tc>
              <w:tc>
                <w:tcPr>
                  <w:tcW w:type="dxa" w:w="95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D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3</w:t>
                  </w:r>
                </w:p>
              </w:tc>
              <w:tc>
                <w:tcPr>
                  <w:tcW w:type="dxa" w:w="877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E010000">
                  <w:pPr>
                    <w:widowControl w:val="1"/>
                    <w:spacing w:after="0" w:before="0" w:line="276" w:lineRule="auto"/>
                    <w:ind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4</w:t>
                  </w:r>
                </w:p>
              </w:tc>
              <w:tc>
                <w:tcPr>
                  <w:tcW w:type="dxa" w:w="1134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BF010000">
                  <w:pPr>
                    <w:widowControl w:val="1"/>
                    <w:spacing w:after="0" w:before="0" w:line="276" w:lineRule="auto"/>
                    <w:ind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5</w:t>
                  </w:r>
                </w:p>
              </w:tc>
            </w:tr>
            <w:tr>
              <w:tc>
                <w:tcPr>
                  <w:tcW w:type="dxa" w:w="733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0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1</w:t>
                  </w:r>
                </w:p>
              </w:tc>
              <w:tc>
                <w:tcPr>
                  <w:tcW w:type="dxa" w:w="529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1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Ремонт и техническое обслуживание кондиционеров серверной и рабочих кабинетов ТУ Росимущества в Новосибирской области согласно Техническому заданию Заказчика</w:t>
                  </w:r>
                </w:p>
              </w:tc>
              <w:tc>
                <w:tcPr>
                  <w:tcW w:type="dxa" w:w="95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2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877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3010000">
                  <w:pPr>
                    <w:widowControl w:val="1"/>
                    <w:spacing w:after="0" w:before="0" w:line="276" w:lineRule="auto"/>
                    <w:ind w:left="0" w:right="0"/>
                    <w:jc w:val="center"/>
                    <w:rPr>
                      <w:rFonts w:ascii="Times New Roman" w:hAnsi="Times New Roman"/>
                      <w:color w:val="000000"/>
                      <w:spacing w:val="0"/>
                      <w:sz w:val="24"/>
                      <w:highlight w:val="yellow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1</w:t>
                  </w:r>
                </w:p>
              </w:tc>
              <w:tc>
                <w:tcPr>
                  <w:tcW w:type="dxa" w:w="1134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4010000">
                  <w:pPr>
                    <w:widowControl w:val="1"/>
                    <w:spacing w:after="0" w:before="0" w:line="276" w:lineRule="auto"/>
                    <w:ind w:left="0" w:right="0"/>
                    <w:rPr>
                      <w:rFonts w:ascii="Times New Roman" w:hAnsi="Times New Roman"/>
                      <w:color w:val="000000"/>
                      <w:spacing w:val="0"/>
                      <w:sz w:val="24"/>
                      <w:highlight w:val="yellow"/>
                    </w:rPr>
                  </w:pPr>
                </w:p>
              </w:tc>
            </w:tr>
            <w:tr>
              <w:tc>
                <w:tcPr>
                  <w:tcW w:type="dxa" w:w="6031"/>
                  <w:gridSpan w:val="2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5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color w:val="000000"/>
                      <w:spacing w:val="0"/>
                      <w:sz w:val="24"/>
                    </w:rPr>
                    <w:t>Итого стоимость (руб.) с НДС:</w:t>
                  </w:r>
                </w:p>
              </w:tc>
              <w:tc>
                <w:tcPr>
                  <w:tcW w:type="dxa" w:w="958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6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877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7010000">
                  <w:pPr>
                    <w:widowControl w:val="1"/>
                    <w:spacing w:after="0" w:before="0" w:line="276" w:lineRule="auto"/>
                    <w:ind w:left="0" w:right="0"/>
                    <w:rPr>
                      <w:rFonts w:ascii="Times New Roman" w:hAnsi="Times New Roman"/>
                      <w:color w:val="000000"/>
                      <w:spacing w:val="0"/>
                      <w:sz w:val="24"/>
                      <w:highlight w:val="yellow"/>
                    </w:rPr>
                  </w:pPr>
                </w:p>
              </w:tc>
              <w:tc>
                <w:tcPr>
                  <w:tcW w:type="dxa" w:w="1134"/>
                  <w:tcMar>
                    <w:top w:type="dxa" w:w="0"/>
                    <w:left w:type="dxa" w:w="108"/>
                    <w:bottom w:type="dxa" w:w="0"/>
                    <w:right w:type="dxa" w:w="108"/>
                  </w:tcMar>
                </w:tcPr>
                <w:p w14:paraId="C8010000">
                  <w:pPr>
                    <w:widowControl w:val="1"/>
                    <w:spacing w:after="0" w:before="0" w:line="276" w:lineRule="auto"/>
                    <w:ind w:left="0" w:right="0"/>
                    <w:rPr>
                      <w:rFonts w:ascii="Times New Roman" w:hAnsi="Times New Roman"/>
                      <w:color w:val="000000"/>
                      <w:spacing w:val="0"/>
                      <w:sz w:val="24"/>
                      <w:highlight w:val="yellow"/>
                    </w:rPr>
                  </w:pPr>
                </w:p>
              </w:tc>
            </w:tr>
          </w:tbl>
          <w:p w14:paraId="C9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  <w:p w14:paraId="CA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Всего оказано услуг на сумму: _____________руб. ______ коп., </w:t>
            </w:r>
            <w:r>
              <w:rPr>
                <w:rFonts w:ascii="Times New Roman" w:hAnsi="Times New Roman"/>
                <w:i w:val="1"/>
                <w:color w:val="000000"/>
                <w:spacing w:val="0"/>
                <w:sz w:val="24"/>
              </w:rPr>
              <w:t>в том числе НДС (__%)  __________ руб. _______ коп/без НДС (указать основание освобождения от НДС)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.</w:t>
            </w:r>
          </w:p>
          <w:p w14:paraId="CB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Услуги оказаны в полном объеме, в установленные сроки и с надлежащим качеством.</w:t>
            </w:r>
          </w:p>
          <w:p w14:paraId="CC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 xml:space="preserve">Стороны претензий друг к другу не имеют. </w:t>
            </w:r>
          </w:p>
          <w:p w14:paraId="CD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Настоящий акт составлен в двух подлинных экземплярах, по одному для каждой из сторон.</w:t>
            </w:r>
          </w:p>
          <w:p w14:paraId="CE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right"/>
              <w:rPr>
                <w:rFonts w:ascii="Times New Roman" w:hAnsi="Times New Roman"/>
                <w:b w:val="1"/>
                <w:sz w:val="24"/>
              </w:rPr>
            </w:pPr>
          </w:p>
          <w:tbl>
            <w:tblPr>
              <w:tblStyle w:val="Style_4"/>
              <w:tblW w:type="auto" w:w="0"/>
              <w:tblInd w:type="dxa" w:w="0"/>
              <w:tblLayout w:type="fixed"/>
              <w:tblCellMar>
                <w:top w:type="dxa" w:w="0"/>
                <w:left w:type="dxa" w:w="0"/>
                <w:bottom w:type="dxa" w:w="0"/>
                <w:right w:type="dxa" w:w="0"/>
              </w:tblCellMar>
            </w:tblPr>
            <w:tblGrid>
              <w:gridCol w:w="4794"/>
              <w:gridCol w:w="21"/>
              <w:gridCol w:w="4966"/>
            </w:tblGrid>
            <w:tr>
              <w:tc>
                <w:tcPr>
                  <w:tcW w:type="dxa" w:w="479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CF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color w:val="000000"/>
                      <w:spacing w:val="0"/>
                      <w:sz w:val="24"/>
                    </w:rPr>
                    <w:t>от ЗАКАЗЧИКА сдал:</w:t>
                  </w:r>
                </w:p>
              </w:tc>
              <w:tc>
                <w:tcPr>
                  <w:tcW w:type="dxa" w:w="21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0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4966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1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color w:val="000000"/>
                      <w:spacing w:val="0"/>
                      <w:sz w:val="24"/>
                    </w:rPr>
                    <w:t>от ИСПОЛНИТЕЛЯ принял:</w:t>
                  </w:r>
                </w:p>
              </w:tc>
            </w:tr>
            <w:tr>
              <w:tc>
                <w:tcPr>
                  <w:tcW w:type="dxa" w:w="479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2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 xml:space="preserve">(указывается должность) </w:t>
                  </w:r>
                </w:p>
              </w:tc>
              <w:tc>
                <w:tcPr>
                  <w:tcW w:type="dxa" w:w="21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3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4966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4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(указывается должность)</w:t>
                  </w:r>
                </w:p>
              </w:tc>
            </w:tr>
            <w:tr>
              <w:tc>
                <w:tcPr>
                  <w:tcW w:type="dxa" w:w="4794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5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  <w:p w14:paraId="D6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  <w:p w14:paraId="D7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___________________/__________/</w:t>
                  </w:r>
                </w:p>
                <w:p w14:paraId="D8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«_____» _____________________ 202_ г.</w:t>
                  </w:r>
                </w:p>
              </w:tc>
              <w:tc>
                <w:tcPr>
                  <w:tcW w:type="dxa" w:w="21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9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</w:tc>
              <w:tc>
                <w:tcPr>
                  <w:tcW w:type="dxa" w:w="4966"/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</w:tcPr>
                <w:p w14:paraId="DA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  <w:p w14:paraId="DB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</w:p>
                <w:p w14:paraId="DC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_________________ /___________/</w:t>
                  </w:r>
                </w:p>
                <w:p w14:paraId="DD010000">
                  <w:pPr>
                    <w:pStyle w:val="Style_2"/>
                    <w:widowControl w:val="1"/>
                    <w:spacing w:after="0" w:before="0" w:line="276" w:lineRule="auto"/>
                    <w:ind w:firstLine="0" w:left="0" w:right="0"/>
                    <w:jc w:val="left"/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0"/>
                      <w:spacing w:val="0"/>
                      <w:sz w:val="24"/>
                    </w:rPr>
                    <w:t>«_____» ____________________ 202_ г.</w:t>
                  </w:r>
                </w:p>
              </w:tc>
            </w:tr>
          </w:tbl>
          <w:p w14:paraId="DE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м.п.                                                                            м.п.</w:t>
            </w:r>
          </w:p>
          <w:p w14:paraId="DF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  <w:p w14:paraId="E0010000">
            <w:pPr>
              <w:pStyle w:val="Style_2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1"/>
                <w:sz w:val="24"/>
              </w:rPr>
            </w:pPr>
          </w:p>
          <w:p w14:paraId="E1010000">
            <w:pPr>
              <w:widowControl w:val="1"/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</w:tbl>
    <w:p w14:paraId="E2010000">
      <w:pPr>
        <w:pStyle w:val="Style_2"/>
        <w:widowControl w:val="1"/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tbl>
      <w:tblPr>
        <w:tblStyle w:val="Style_4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58"/>
        <w:gridCol w:w="4766"/>
      </w:tblGrid>
      <w:tr>
        <w:trPr>
          <w:trHeight w:hRule="atLeast" w:val="357"/>
        </w:trPr>
        <w:tc>
          <w:tcPr>
            <w:tcW w:type="dxa" w:w="51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Заказчик</w:t>
            </w:r>
          </w:p>
        </w:tc>
        <w:tc>
          <w:tcPr>
            <w:tcW w:type="dxa" w:w="47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widowControl w:val="1"/>
              <w:spacing w:after="0" w:before="0" w:line="276" w:lineRule="auto"/>
              <w:ind w:firstLine="0" w:left="0" w:right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Исполнитель</w:t>
            </w:r>
          </w:p>
        </w:tc>
      </w:tr>
      <w:tr>
        <w:trPr>
          <w:trHeight w:hRule="atLeast" w:val="891"/>
        </w:trPr>
        <w:tc>
          <w:tcPr>
            <w:tcW w:type="dxa" w:w="51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Территориальное управление Федерального агентства  по управлению государственным имуществом в Новосибирской области</w:t>
            </w:r>
          </w:p>
        </w:tc>
        <w:tc>
          <w:tcPr>
            <w:tcW w:type="dxa" w:w="47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widowControl w:val="1"/>
              <w:spacing w:after="0" w:before="0" w:line="276" w:lineRule="auto"/>
              <w:ind w:left="0" w:right="0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387"/>
        </w:trPr>
        <w:tc>
          <w:tcPr>
            <w:tcW w:type="dxa" w:w="51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Руководитель</w:t>
            </w:r>
          </w:p>
        </w:tc>
        <w:tc>
          <w:tcPr>
            <w:tcW w:type="dxa" w:w="47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15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</w:p>
          <w:p w14:paraId="EA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________________________ О.Р. Галлямов</w:t>
            </w:r>
          </w:p>
          <w:p w14:paraId="EB010000">
            <w:pPr>
              <w:widowControl w:val="1"/>
              <w:tabs>
                <w:tab w:leader="none" w:pos="992" w:val="left"/>
              </w:tabs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ab/>
            </w:r>
            <w:r>
              <w:rPr>
                <w:rFonts w:ascii="Times New Roman" w:hAnsi="Times New Roman"/>
                <w:spacing w:val="2"/>
                <w:sz w:val="24"/>
              </w:rPr>
              <w:t>(подпись)</w:t>
            </w:r>
          </w:p>
          <w:p w14:paraId="EC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pacing w:val="2"/>
                <w:sz w:val="24"/>
              </w:rPr>
            </w:pPr>
          </w:p>
        </w:tc>
        <w:tc>
          <w:tcPr>
            <w:tcW w:type="dxa" w:w="4766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</w:p>
          <w:p w14:paraId="EE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______________________  ____________ </w:t>
            </w:r>
          </w:p>
          <w:p w14:paraId="EF010000">
            <w:pPr>
              <w:widowControl w:val="1"/>
              <w:tabs>
                <w:tab w:leader="none" w:pos="992" w:val="left"/>
              </w:tabs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 w:val="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(подпись)</w:t>
            </w:r>
          </w:p>
          <w:p w14:paraId="F0010000">
            <w:pPr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F1010000">
      <w:pPr>
        <w:widowControl w:val="1"/>
        <w:spacing w:after="0" w:before="0" w:line="276" w:lineRule="auto"/>
        <w:ind w:left="0" w:right="0"/>
        <w:rPr>
          <w:rFonts w:ascii="Times New Roman" w:hAnsi="Times New Roman"/>
          <w:sz w:val="24"/>
        </w:rPr>
      </w:pPr>
    </w:p>
    <w:sectPr>
      <w:footerReference r:id="rId2" w:type="default"/>
      <w:type w:val="nextPage"/>
      <w:pgSz w:h="16848" w:orient="portrait" w:w="11908"/>
      <w:pgMar w:bottom="1134" w:footer="709" w:gutter="0" w:header="0" w:left="1134" w:right="567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F8010000">
      <w:pPr>
        <w:widowControl w:val="1"/>
        <w:spacing w:after="0" w:line="240" w:lineRule="auto"/>
        <w:ind/>
      </w:pPr>
      <w:r>
        <w:separator/>
      </w:r>
    </w:p>
  </w:endnote>
  <w:endnote w:id="0" w:type="continuationSeparator">
    <w:p w14:paraId="F9010000">
      <w:pPr>
        <w:widowControl w:val="1"/>
        <w:spacing w:after="0" w:line="240" w:lineRule="auto"/>
        <w:ind/>
      </w:pPr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F2010000">
      <w:pPr>
        <w:widowControl w:val="1"/>
        <w:spacing w:after="0" w:line="240" w:lineRule="auto"/>
        <w:ind/>
      </w:pPr>
      <w:r>
        <w:separator/>
      </w:r>
    </w:p>
  </w:footnote>
  <w:footnote w:id="0" w:type="continuationSeparator">
    <w:p w14:paraId="F3010000">
      <w:pPr>
        <w:widowControl w:val="1"/>
        <w:spacing w:after="0" w:line="240" w:lineRule="auto"/>
        <w:ind/>
      </w:pPr>
      <w:r>
        <w:continuationSeparator/>
      </w:r>
    </w:p>
  </w:footnote>
  <w:footnote w:id="1">
    <w:p w14:paraId="F4010000">
      <w:pPr>
        <w:pStyle w:val="Style_61"/>
        <w:widowControl w:val="1"/>
        <w:ind w:firstLine="540" w:left="0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sz w:val="18"/>
        </w:rPr>
        <w:t>Штрафные са</w:t>
      </w:r>
      <w:r>
        <w:rPr>
          <w:sz w:val="18"/>
        </w:rPr>
        <w:t>нкции рассчитываются на основании Постановления Правительства РФ от 30.08.2017 №1042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</w:t>
      </w:r>
      <w:r>
        <w:rPr>
          <w:sz w:val="18"/>
        </w:rPr>
        <w:t>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</w:t>
      </w:r>
      <w:r>
        <w:rPr>
          <w:sz w:val="18"/>
        </w:rPr>
        <w:t>сполнителем) обязательства,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</w:t>
      </w:r>
    </w:p>
  </w:footnote>
  <w:footnote w:id="2">
    <w:p w14:paraId="F5010000">
      <w:pPr>
        <w:pStyle w:val="Style_61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Адреса указаны в п. 3 настоящего Технического Задания</w:t>
      </w:r>
    </w:p>
  </w:footnote>
  <w:footnote w:id="3">
    <w:p w14:paraId="F6010000">
      <w:pPr>
        <w:pStyle w:val="Style_61"/>
        <w:widowControl w:val="1"/>
        <w:spacing w:after="40"/>
        <w:ind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Номера оборудования указано согласно таблице в п. 6.3 настоящего Технического Задания</w:t>
      </w:r>
    </w:p>
  </w:footnote>
  <w:footnote w:id="4">
    <w:p w14:paraId="F7010000">
      <w:pPr>
        <w:pStyle w:val="Style_61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>Подчёркнут</w:t>
      </w:r>
      <w:r>
        <w:rPr>
          <w:rFonts w:ascii="Times New Roman" w:hAnsi="Times New Roman"/>
          <w:u w:val="single"/>
        </w:rPr>
        <w:t>ый текст</w:t>
      </w:r>
      <w:r>
        <w:rPr>
          <w:rFonts w:ascii="Times New Roman" w:hAnsi="Times New Roman"/>
        </w:rPr>
        <w:t xml:space="preserve"> относится к техническому обслуживанию</w:t>
      </w:r>
      <w:r>
        <w:rPr>
          <w:rFonts w:ascii="Times New Roman" w:hAnsi="Times New Roman"/>
        </w:rPr>
        <w:t>. Остальное – к диагностике.</w:t>
      </w:r>
    </w:p>
  </w:footnote>
</w:footnote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ind w:hanging="432" w:left="792"/>
      </w:pPr>
    </w:lvl>
    <w:lvl w:ilvl="2">
      <w:start w:val="1"/>
      <w:numFmt w:val="decimal"/>
      <w:lvlText w:val="%1.%2.%3."/>
      <w:lvlJc w:val="left"/>
      <w:pPr>
        <w:widowControl w:val="1"/>
        <w:ind w:hanging="504" w:left="1224"/>
      </w:pPr>
    </w:lvl>
    <w:lvl w:ilvl="3">
      <w:start w:val="1"/>
      <w:numFmt w:val="decimal"/>
      <w:lvlText w:val="%1.%2.%3.%4."/>
      <w:lvlJc w:val="left"/>
      <w:pPr>
        <w:widowControl w:val="1"/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ind w:hanging="1440" w:left="4320"/>
      </w:pPr>
    </w:lvl>
  </w:abstractNum>
  <w:abstractNum w:abstractNumId="2">
    <w:lvl w:ilvl="0">
      <w:start w:val="1"/>
      <w:numFmt w:val="decimal"/>
      <w:lvlText w:val="Адрес № %1."/>
      <w:lvlJc w:val="left"/>
      <w:pPr>
        <w:widowControl w:val="1"/>
        <w:ind w:hanging="360" w:left="108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3">
    <w:lvl w:ilvl="0">
      <w:start w:val="1"/>
      <w:numFmt w:val="bullet"/>
      <w:lvlText w:val=""/>
      <w:lvlJc w:val="left"/>
      <w:pPr>
        <w:widowControl w:val="1"/>
        <w:ind w:hanging="360" w:left="1429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2149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869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589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4309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5029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749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469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7189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next w:val="Style_2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6" w:type="paragraph">
    <w:name w:val="toc 2"/>
    <w:basedOn w:val="Style_2"/>
    <w:next w:val="Style_2"/>
    <w:link w:val="Style_6_ch"/>
    <w:uiPriority w:val="39"/>
    <w:pPr>
      <w:widowControl w:val="1"/>
      <w:spacing w:after="57"/>
      <w:ind w:firstLine="0" w:left="283" w:right="0"/>
    </w:pPr>
  </w:style>
  <w:style w:styleId="Style_6_ch" w:type="character">
    <w:name w:val="toc 2"/>
    <w:basedOn w:val="Style_2_ch"/>
    <w:link w:val="Style_6"/>
  </w:style>
  <w:style w:styleId="Style_7" w:type="paragraph">
    <w:name w:val="toc 4"/>
    <w:basedOn w:val="Style_2"/>
    <w:next w:val="Style_2"/>
    <w:link w:val="Style_7_ch"/>
    <w:uiPriority w:val="39"/>
    <w:pPr>
      <w:widowControl w:val="1"/>
      <w:spacing w:after="57"/>
      <w:ind w:firstLine="0" w:left="850" w:right="0"/>
    </w:pPr>
  </w:style>
  <w:style w:styleId="Style_7_ch" w:type="character">
    <w:name w:val="toc 4"/>
    <w:basedOn w:val="Style_2_ch"/>
    <w:link w:val="Style_7"/>
  </w:style>
  <w:style w:styleId="Style_8" w:type="paragraph">
    <w:name w:val="heading 7"/>
    <w:basedOn w:val="Style_2"/>
    <w:next w:val="Style_2"/>
    <w:link w:val="Style_8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8_ch" w:type="character">
    <w:name w:val="heading 7"/>
    <w:basedOn w:val="Style_2_ch"/>
    <w:link w:val="Style_8"/>
    <w:rPr>
      <w:rFonts w:ascii="Arial" w:hAnsi="Arial"/>
      <w:b w:val="1"/>
      <w:i w:val="1"/>
      <w:sz w:val="22"/>
    </w:rPr>
  </w:style>
  <w:style w:styleId="Style_9" w:type="paragraph">
    <w:name w:val="Quote"/>
    <w:basedOn w:val="Style_2"/>
    <w:next w:val="Style_2"/>
    <w:link w:val="Style_9_ch"/>
    <w:pPr>
      <w:widowControl w:val="1"/>
      <w:ind w:left="720" w:right="720"/>
    </w:pPr>
    <w:rPr>
      <w:i w:val="1"/>
    </w:rPr>
  </w:style>
  <w:style w:styleId="Style_9_ch" w:type="character">
    <w:name w:val="Quote"/>
    <w:basedOn w:val="Style_2_ch"/>
    <w:link w:val="Style_9"/>
    <w:rPr>
      <w:i w:val="1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57"/>
      <w:ind w:firstLine="0" w:left="1417" w:right="0"/>
    </w:pPr>
  </w:style>
  <w:style w:styleId="Style_10_ch" w:type="character">
    <w:name w:val="toc 6"/>
    <w:basedOn w:val="Style_2_ch"/>
    <w:link w:val="Style_10"/>
  </w:style>
  <w:style w:styleId="Style_11" w:type="paragraph">
    <w:name w:val="Символ сноски"/>
    <w:link w:val="Style_11_ch"/>
    <w:rPr>
      <w:vertAlign w:val="superscript"/>
    </w:rPr>
  </w:style>
  <w:style w:styleId="Style_11_ch" w:type="character">
    <w:name w:val="Символ сноски"/>
    <w:link w:val="Style_11"/>
    <w:rPr>
      <w:vertAlign w:val="superscript"/>
    </w:rPr>
  </w:style>
  <w:style w:styleId="Style_12" w:type="paragraph">
    <w:name w:val="toc 7"/>
    <w:basedOn w:val="Style_2"/>
    <w:next w:val="Style_2"/>
    <w:link w:val="Style_12_ch"/>
    <w:uiPriority w:val="39"/>
    <w:pPr>
      <w:widowControl w:val="1"/>
      <w:spacing w:after="57"/>
      <w:ind w:firstLine="0" w:left="1701" w:right="0"/>
    </w:pPr>
  </w:style>
  <w:style w:styleId="Style_12_ch" w:type="character">
    <w:name w:val="toc 7"/>
    <w:basedOn w:val="Style_2_ch"/>
    <w:link w:val="Style_12"/>
  </w:style>
  <w:style w:styleId="Style_13" w:type="paragraph">
    <w:name w:val="endnote reference"/>
    <w:link w:val="Style_13_ch"/>
    <w:rPr>
      <w:vertAlign w:val="superscript"/>
    </w:rPr>
  </w:style>
  <w:style w:styleId="Style_13_ch" w:type="character">
    <w:name w:val="endnote reference"/>
    <w:link w:val="Style_13"/>
    <w:rPr>
      <w:vertAlign w:val="superscript"/>
    </w:rPr>
  </w:style>
  <w:style w:styleId="Style_14" w:type="paragraph">
    <w:name w:val="Верхний колонтитул"/>
    <w:basedOn w:val="Style_2"/>
    <w:next w:val="Style_14"/>
    <w:link w:val="Style_14_ch"/>
    <w:pPr>
      <w:widowControl w:val="1"/>
      <w:tabs>
        <w:tab w:leader="none" w:pos="4677" w:val="center"/>
        <w:tab w:leader="none" w:pos="9355" w:val="right"/>
      </w:tabs>
      <w:ind/>
    </w:pPr>
  </w:style>
  <w:style w:styleId="Style_14_ch" w:type="character">
    <w:name w:val="Верхний колонтитул"/>
    <w:basedOn w:val="Style_2_ch"/>
    <w:link w:val="Style_14"/>
  </w:style>
  <w:style w:styleId="Style_15" w:type="paragraph">
    <w:name w:val="Endnote"/>
    <w:basedOn w:val="Style_2"/>
    <w:link w:val="Style_15_ch"/>
    <w:pPr>
      <w:widowControl w:val="1"/>
      <w:spacing w:after="0" w:line="240" w:lineRule="auto"/>
      <w:ind/>
    </w:pPr>
    <w:rPr>
      <w:sz w:val="20"/>
    </w:rPr>
  </w:style>
  <w:style w:styleId="Style_15_ch" w:type="character">
    <w:name w:val="Endnote"/>
    <w:basedOn w:val="Style_2_ch"/>
    <w:link w:val="Style_15"/>
    <w:rPr>
      <w:sz w:val="20"/>
    </w:rPr>
  </w:style>
  <w:style w:styleId="Style_16" w:type="paragraph">
    <w:name w:val="heading 3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6_ch" w:type="character">
    <w:name w:val="heading 3"/>
    <w:basedOn w:val="Style_2_ch"/>
    <w:link w:val="Style_16"/>
    <w:rPr>
      <w:rFonts w:ascii="Arial" w:hAnsi="Arial"/>
      <w:sz w:val="30"/>
    </w:rPr>
  </w:style>
  <w:style w:styleId="Style_17" w:type="paragraph">
    <w:name w:val="Heading 1 Char"/>
    <w:basedOn w:val="Style_18"/>
    <w:link w:val="Style_17_ch"/>
    <w:rPr>
      <w:rFonts w:ascii="Arial" w:hAnsi="Arial"/>
      <w:sz w:val="40"/>
    </w:rPr>
  </w:style>
  <w:style w:styleId="Style_17_ch" w:type="character">
    <w:name w:val="Heading 1 Char"/>
    <w:basedOn w:val="Style_18_ch"/>
    <w:link w:val="Style_17"/>
    <w:rPr>
      <w:rFonts w:ascii="Arial" w:hAnsi="Arial"/>
      <w:sz w:val="40"/>
    </w:rPr>
  </w:style>
  <w:style w:styleId="Style_19" w:type="paragraph">
    <w:name w:val="No Spacing"/>
    <w:link w:val="Style_19_ch"/>
    <w:pPr>
      <w:widowControl w:val="1"/>
      <w:spacing w:after="0" w:before="0" w:line="240" w:lineRule="auto"/>
      <w:ind/>
    </w:pPr>
  </w:style>
  <w:style w:styleId="Style_19_ch" w:type="character">
    <w:name w:val="No Spacing"/>
    <w:link w:val="Style_19"/>
  </w:style>
  <w:style w:styleId="Style_20" w:type="paragraph">
    <w:name w:val="Quote Char"/>
    <w:link w:val="Style_20_ch"/>
    <w:rPr>
      <w:i w:val="1"/>
    </w:rPr>
  </w:style>
  <w:style w:styleId="Style_20_ch" w:type="character">
    <w:name w:val="Quote Char"/>
    <w:link w:val="Style_20"/>
    <w:rPr>
      <w:i w:val="1"/>
    </w:rPr>
  </w:style>
  <w:style w:styleId="Style_21" w:type="paragraph">
    <w:name w:val="Subtitle Char"/>
    <w:basedOn w:val="Style_18"/>
    <w:link w:val="Style_21_ch"/>
    <w:rPr>
      <w:sz w:val="24"/>
    </w:rPr>
  </w:style>
  <w:style w:styleId="Style_21_ch" w:type="character">
    <w:name w:val="Subtitle Char"/>
    <w:basedOn w:val="Style_18_ch"/>
    <w:link w:val="Style_21"/>
    <w:rPr>
      <w:sz w:val="24"/>
    </w:rPr>
  </w:style>
  <w:style w:styleId="Style_22" w:type="paragraph">
    <w:name w:val="Основной шрифт абзаца"/>
    <w:link w:val="Style_22_ch"/>
  </w:style>
  <w:style w:styleId="Style_22_ch" w:type="character">
    <w:name w:val="Основной шрифт абзаца"/>
    <w:link w:val="Style_22"/>
  </w:style>
  <w:style w:styleId="Style_23" w:type="paragraph">
    <w:name w:val="Нижний колонтитул"/>
    <w:basedOn w:val="Style_2"/>
    <w:next w:val="Style_23"/>
    <w:link w:val="Style_23_ch"/>
    <w:pPr>
      <w:widowControl w:val="1"/>
      <w:tabs>
        <w:tab w:leader="none" w:pos="4677" w:val="center"/>
        <w:tab w:leader="none" w:pos="9355" w:val="right"/>
      </w:tabs>
      <w:ind/>
    </w:pPr>
  </w:style>
  <w:style w:styleId="Style_23_ch" w:type="character">
    <w:name w:val="Нижний колонтитул"/>
    <w:basedOn w:val="Style_2_ch"/>
    <w:link w:val="Style_23"/>
  </w:style>
  <w:style w:styleId="Style_24" w:type="paragraph">
    <w:name w:val="Normal1"/>
    <w:basedOn w:val="Style_2"/>
    <w:next w:val="Style_2"/>
    <w:link w:val="Style_24_ch"/>
  </w:style>
  <w:style w:styleId="Style_24_ch" w:type="character">
    <w:name w:val="Normal1"/>
    <w:basedOn w:val="Style_2_ch"/>
    <w:link w:val="Style_24"/>
  </w:style>
  <w:style w:styleId="Style_25" w:type="paragraph">
    <w:name w:val="Intense Quote"/>
    <w:basedOn w:val="Style_2"/>
    <w:next w:val="Style_2"/>
    <w:link w:val="Style_25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25_ch" w:type="character">
    <w:name w:val="Intense Quote"/>
    <w:basedOn w:val="Style_2_ch"/>
    <w:link w:val="Style_25"/>
    <w:rPr>
      <w:i w:val="1"/>
    </w:rPr>
  </w:style>
  <w:style w:styleId="Style_26" w:type="paragraph">
    <w:name w:val="Footnote"/>
    <w:basedOn w:val="Style_2"/>
    <w:link w:val="Style_26_ch"/>
    <w:pPr>
      <w:widowControl w:val="1"/>
      <w:spacing w:after="40" w:line="240" w:lineRule="auto"/>
      <w:ind/>
    </w:pPr>
    <w:rPr>
      <w:sz w:val="18"/>
    </w:rPr>
  </w:style>
  <w:style w:styleId="Style_26_ch" w:type="character">
    <w:name w:val="Footnote"/>
    <w:basedOn w:val="Style_2_ch"/>
    <w:link w:val="Style_26"/>
    <w:rPr>
      <w:sz w:val="18"/>
    </w:rPr>
  </w:style>
  <w:style w:styleId="Style_27" w:type="paragraph">
    <w:name w:val="Heading 3 Char"/>
    <w:basedOn w:val="Style_18"/>
    <w:link w:val="Style_27_ch"/>
    <w:rPr>
      <w:rFonts w:ascii="Arial" w:hAnsi="Arial"/>
      <w:sz w:val="30"/>
    </w:rPr>
  </w:style>
  <w:style w:styleId="Style_27_ch" w:type="character">
    <w:name w:val="Heading 3 Char"/>
    <w:basedOn w:val="Style_18_ch"/>
    <w:link w:val="Style_27"/>
    <w:rPr>
      <w:rFonts w:ascii="Arial" w:hAnsi="Arial"/>
      <w:sz w:val="30"/>
    </w:rPr>
  </w:style>
  <w:style w:styleId="Style_28" w:type="paragraph">
    <w:name w:val="heading 9"/>
    <w:basedOn w:val="Style_2"/>
    <w:next w:val="Style_2"/>
    <w:link w:val="Style_28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28_ch" w:type="character">
    <w:name w:val="heading 9"/>
    <w:basedOn w:val="Style_2_ch"/>
    <w:link w:val="Style_28"/>
    <w:rPr>
      <w:rFonts w:ascii="Arial" w:hAnsi="Arial"/>
      <w:i w:val="1"/>
      <w:sz w:val="21"/>
    </w:rPr>
  </w:style>
  <w:style w:styleId="Style_29" w:type="paragraph">
    <w:name w:val="Heading 6 Char"/>
    <w:basedOn w:val="Style_18"/>
    <w:link w:val="Style_29_ch"/>
    <w:rPr>
      <w:rFonts w:ascii="Arial" w:hAnsi="Arial"/>
      <w:b w:val="1"/>
      <w:sz w:val="22"/>
    </w:rPr>
  </w:style>
  <w:style w:styleId="Style_29_ch" w:type="character">
    <w:name w:val="Heading 6 Char"/>
    <w:basedOn w:val="Style_18_ch"/>
    <w:link w:val="Style_29"/>
    <w:rPr>
      <w:rFonts w:ascii="Arial" w:hAnsi="Arial"/>
      <w:b w:val="1"/>
      <w:sz w:val="22"/>
    </w:rPr>
  </w:style>
  <w:style w:styleId="Style_30" w:type="paragraph">
    <w:name w:val="Heading 9 Char"/>
    <w:basedOn w:val="Style_18"/>
    <w:link w:val="Style_30_ch"/>
    <w:rPr>
      <w:rFonts w:ascii="Arial" w:hAnsi="Arial"/>
      <w:i w:val="1"/>
      <w:sz w:val="21"/>
    </w:rPr>
  </w:style>
  <w:style w:styleId="Style_30_ch" w:type="character">
    <w:name w:val="Heading 9 Char"/>
    <w:basedOn w:val="Style_18_ch"/>
    <w:link w:val="Style_30"/>
    <w:rPr>
      <w:rFonts w:ascii="Arial" w:hAnsi="Arial"/>
      <w:i w:val="1"/>
      <w:sz w:val="21"/>
    </w:rPr>
  </w:style>
  <w:style w:styleId="Style_31" w:type="paragraph">
    <w:name w:val="Caption"/>
    <w:basedOn w:val="Style_2"/>
    <w:next w:val="Style_2"/>
    <w:link w:val="Style_31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31_ch" w:type="character">
    <w:name w:val="Caption"/>
    <w:basedOn w:val="Style_2_ch"/>
    <w:link w:val="Style_31"/>
    <w:rPr>
      <w:b w:val="1"/>
      <w:color w:themeColor="accent1" w:val="4F81BD"/>
      <w:sz w:val="18"/>
    </w:rPr>
  </w:style>
  <w:style w:styleId="Style_32" w:type="paragraph">
    <w:name w:val="Header"/>
    <w:basedOn w:val="Style_2"/>
    <w:link w:val="Style_3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2_ch" w:type="character">
    <w:name w:val="Header"/>
    <w:basedOn w:val="Style_2_ch"/>
    <w:link w:val="Style_32"/>
  </w:style>
  <w:style w:styleId="Style_33" w:type="paragraph">
    <w:name w:val="Footer Char"/>
    <w:link w:val="Style_33_ch"/>
  </w:style>
  <w:style w:styleId="Style_33_ch" w:type="character">
    <w:name w:val="Footer Char"/>
    <w:link w:val="Style_33"/>
  </w:style>
  <w:style w:styleId="Style_34" w:type="paragraph">
    <w:name w:val="Intense Quote Char"/>
    <w:link w:val="Style_34_ch"/>
    <w:rPr>
      <w:i w:val="1"/>
    </w:rPr>
  </w:style>
  <w:style w:styleId="Style_34_ch" w:type="character">
    <w:name w:val="Intense Quote Char"/>
    <w:link w:val="Style_34"/>
    <w:rPr>
      <w:i w:val="1"/>
    </w:rPr>
  </w:style>
  <w:style w:styleId="Style_35" w:type="paragraph">
    <w:name w:val="Номер страницы"/>
    <w:basedOn w:val="Style_22"/>
    <w:link w:val="Style_35_ch"/>
  </w:style>
  <w:style w:styleId="Style_35_ch" w:type="character">
    <w:name w:val="Номер страницы"/>
    <w:basedOn w:val="Style_22_ch"/>
    <w:link w:val="Style_35"/>
  </w:style>
  <w:style w:styleId="Style_36" w:type="paragraph">
    <w:name w:val="Heading 7 Char"/>
    <w:basedOn w:val="Style_18"/>
    <w:link w:val="Style_36_ch"/>
    <w:rPr>
      <w:rFonts w:ascii="Arial" w:hAnsi="Arial"/>
      <w:b w:val="1"/>
      <w:i w:val="1"/>
      <w:sz w:val="22"/>
    </w:rPr>
  </w:style>
  <w:style w:styleId="Style_36_ch" w:type="character">
    <w:name w:val="Heading 7 Char"/>
    <w:basedOn w:val="Style_18_ch"/>
    <w:link w:val="Style_36"/>
    <w:rPr>
      <w:rFonts w:ascii="Arial" w:hAnsi="Arial"/>
      <w:b w:val="1"/>
      <w:i w:val="1"/>
      <w:sz w:val="22"/>
    </w:rPr>
  </w:style>
  <w:style w:styleId="Style_37" w:type="paragraph">
    <w:name w:val="Heading 5 Char"/>
    <w:basedOn w:val="Style_18"/>
    <w:link w:val="Style_37_ch"/>
    <w:rPr>
      <w:rFonts w:ascii="Arial" w:hAnsi="Arial"/>
      <w:b w:val="1"/>
      <w:sz w:val="24"/>
    </w:rPr>
  </w:style>
  <w:style w:styleId="Style_37_ch" w:type="character">
    <w:name w:val="Heading 5 Char"/>
    <w:basedOn w:val="Style_18_ch"/>
    <w:link w:val="Style_37"/>
    <w:rPr>
      <w:rFonts w:ascii="Arial" w:hAnsi="Arial"/>
      <w:b w:val="1"/>
      <w:sz w:val="24"/>
    </w:rPr>
  </w:style>
  <w:style w:styleId="Style_38" w:type="paragraph">
    <w:name w:val="toc 3"/>
    <w:basedOn w:val="Style_2"/>
    <w:next w:val="Style_2"/>
    <w:link w:val="Style_38_ch"/>
    <w:uiPriority w:val="39"/>
    <w:pPr>
      <w:widowControl w:val="1"/>
      <w:spacing w:after="57"/>
      <w:ind w:firstLine="0" w:left="567" w:right="0"/>
    </w:pPr>
  </w:style>
  <w:style w:styleId="Style_38_ch" w:type="character">
    <w:name w:val="toc 3"/>
    <w:basedOn w:val="Style_2_ch"/>
    <w:link w:val="Style_38"/>
  </w:style>
  <w:style w:styleId="Style_39" w:type="paragraph">
    <w:name w:val="table of figures"/>
    <w:basedOn w:val="Style_2"/>
    <w:next w:val="Style_2"/>
    <w:link w:val="Style_39_ch"/>
    <w:pPr>
      <w:widowControl w:val="1"/>
      <w:spacing w:after="0"/>
      <w:ind/>
    </w:pPr>
  </w:style>
  <w:style w:styleId="Style_39_ch" w:type="character">
    <w:name w:val="table of figures"/>
    <w:basedOn w:val="Style_2_ch"/>
    <w:link w:val="Style_39"/>
  </w:style>
  <w:style w:styleId="Style_40" w:type="paragraph">
    <w:name w:val="Heading 2 Char"/>
    <w:basedOn w:val="Style_18"/>
    <w:link w:val="Style_40_ch"/>
    <w:rPr>
      <w:rFonts w:ascii="Arial" w:hAnsi="Arial"/>
      <w:sz w:val="34"/>
    </w:rPr>
  </w:style>
  <w:style w:styleId="Style_40_ch" w:type="character">
    <w:name w:val="Heading 2 Char"/>
    <w:basedOn w:val="Style_18_ch"/>
    <w:link w:val="Style_40"/>
    <w:rPr>
      <w:rFonts w:ascii="Arial" w:hAnsi="Arial"/>
      <w:sz w:val="34"/>
    </w:rPr>
  </w:style>
  <w:style w:styleId="Style_41" w:type="paragraph">
    <w:name w:val="Заголовок 1"/>
    <w:basedOn w:val="Style_2"/>
    <w:next w:val="Style_2"/>
    <w:link w:val="Style_41_ch"/>
    <w:pPr>
      <w:keepNext w:val="1"/>
      <w:keepLines w:val="1"/>
      <w:widowControl w:val="0"/>
      <w:spacing w:after="60" w:before="240"/>
      <w:ind/>
      <w:outlineLvl w:val="0"/>
    </w:pPr>
    <w:rPr>
      <w:rFonts w:ascii="Arial" w:hAnsi="Arial"/>
      <w:b w:val="1"/>
      <w:sz w:val="36"/>
    </w:rPr>
  </w:style>
  <w:style w:styleId="Style_41_ch" w:type="character">
    <w:name w:val="Заголовок 1"/>
    <w:basedOn w:val="Style_2_ch"/>
    <w:link w:val="Style_41"/>
    <w:rPr>
      <w:rFonts w:ascii="Arial" w:hAnsi="Arial"/>
      <w:b w:val="1"/>
      <w:sz w:val="36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42" w:type="paragraph">
    <w:name w:val="Caption Char"/>
    <w:basedOn w:val="Style_31"/>
    <w:link w:val="Style_42_ch"/>
  </w:style>
  <w:style w:styleId="Style_42_ch" w:type="character">
    <w:name w:val="Caption Char"/>
    <w:basedOn w:val="Style_31_ch"/>
    <w:link w:val="Style_42"/>
  </w:style>
  <w:style w:styleId="Style_43" w:type="paragraph">
    <w:name w:val="List Paragraph"/>
    <w:basedOn w:val="Style_2"/>
    <w:link w:val="Style_43_ch"/>
    <w:pPr>
      <w:widowControl w:val="1"/>
      <w:ind w:left="720"/>
      <w:contextualSpacing w:val="1"/>
    </w:pPr>
  </w:style>
  <w:style w:styleId="Style_43_ch" w:type="character">
    <w:name w:val="List Paragraph"/>
    <w:basedOn w:val="Style_2_ch"/>
    <w:link w:val="Style_43"/>
  </w:style>
  <w:style w:styleId="Style_44" w:type="paragraph">
    <w:name w:val="Heading 8 Char"/>
    <w:basedOn w:val="Style_18"/>
    <w:link w:val="Style_44_ch"/>
    <w:rPr>
      <w:rFonts w:ascii="Arial" w:hAnsi="Arial"/>
      <w:i w:val="1"/>
      <w:sz w:val="22"/>
    </w:rPr>
  </w:style>
  <w:style w:styleId="Style_44_ch" w:type="character">
    <w:name w:val="Heading 8 Char"/>
    <w:basedOn w:val="Style_18_ch"/>
    <w:link w:val="Style_44"/>
    <w:rPr>
      <w:rFonts w:ascii="Arial" w:hAnsi="Arial"/>
      <w:i w:val="1"/>
      <w:sz w:val="22"/>
    </w:rPr>
  </w:style>
  <w:style w:styleId="Style_45" w:type="paragraph">
    <w:name w:val="heading 5"/>
    <w:basedOn w:val="Style_2"/>
    <w:next w:val="Style_2"/>
    <w:link w:val="Style_4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45_ch" w:type="character">
    <w:name w:val="heading 5"/>
    <w:basedOn w:val="Style_2_ch"/>
    <w:link w:val="Style_45"/>
    <w:rPr>
      <w:rFonts w:ascii="Arial" w:hAnsi="Arial"/>
      <w:b w:val="1"/>
      <w:sz w:val="24"/>
    </w:rPr>
  </w:style>
  <w:style w:styleId="Style_46" w:type="paragraph">
    <w:name w:val="Footer"/>
    <w:basedOn w:val="Style_2"/>
    <w:link w:val="Style_46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46_ch" w:type="character">
    <w:name w:val="Footer"/>
    <w:basedOn w:val="Style_2_ch"/>
    <w:link w:val="Style_46"/>
  </w:style>
  <w:style w:styleId="Style_47" w:type="paragraph">
    <w:name w:val="Верхний колонтитул Знак"/>
    <w:link w:val="Style_47_ch"/>
    <w:rPr>
      <w:sz w:val="24"/>
    </w:rPr>
  </w:style>
  <w:style w:styleId="Style_47_ch" w:type="character">
    <w:name w:val="Верхний колонтитул Знак"/>
    <w:link w:val="Style_47"/>
    <w:rPr>
      <w:sz w:val="24"/>
    </w:rPr>
  </w:style>
  <w:style w:styleId="Style_48" w:type="paragraph">
    <w:name w:val="heading 1"/>
    <w:basedOn w:val="Style_2"/>
    <w:next w:val="Style_2"/>
    <w:link w:val="Style_48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48_ch" w:type="character">
    <w:name w:val="heading 1"/>
    <w:basedOn w:val="Style_2_ch"/>
    <w:link w:val="Style_48"/>
    <w:rPr>
      <w:rFonts w:ascii="Arial" w:hAnsi="Arial"/>
      <w:sz w:val="40"/>
    </w:rPr>
  </w:style>
  <w:style w:styleId="Style_49" w:type="paragraph">
    <w:name w:val="footnote reference"/>
    <w:link w:val="Style_49_ch"/>
    <w:rPr>
      <w:vertAlign w:val="superscript"/>
    </w:rPr>
  </w:style>
  <w:style w:styleId="Style_49_ch" w:type="character">
    <w:name w:val="footnote reference"/>
    <w:link w:val="Style_49"/>
    <w:rPr>
      <w:vertAlign w:val="superscript"/>
    </w:rPr>
  </w:style>
  <w:style w:styleId="Style_50" w:type="paragraph">
    <w:name w:val="Header Char"/>
    <w:basedOn w:val="Style_18"/>
    <w:link w:val="Style_50_ch"/>
  </w:style>
  <w:style w:styleId="Style_50_ch" w:type="character">
    <w:name w:val="Header Char"/>
    <w:basedOn w:val="Style_18_ch"/>
    <w:link w:val="Style_50"/>
  </w:style>
  <w:style w:styleId="Style_51" w:type="paragraph">
    <w:name w:val="Текст выноски Знак"/>
    <w:link w:val="Style_51_ch"/>
    <w:rPr>
      <w:rFonts w:ascii="Segoe UI" w:hAnsi="Segoe UI"/>
      <w:sz w:val="18"/>
    </w:rPr>
  </w:style>
  <w:style w:styleId="Style_51_ch" w:type="character">
    <w:name w:val="Текст выноски Знак"/>
    <w:link w:val="Style_51"/>
    <w:rPr>
      <w:rFonts w:ascii="Segoe UI" w:hAnsi="Segoe UI"/>
      <w:sz w:val="18"/>
    </w:rPr>
  </w:style>
  <w:style w:styleId="Style_52" w:type="paragraph">
    <w:name w:val="Hyperlink"/>
    <w:link w:val="Style_52_ch"/>
    <w:rPr>
      <w:color w:themeColor="hyperlink" w:val="0000FF"/>
      <w:u w:val="single"/>
    </w:rPr>
  </w:style>
  <w:style w:styleId="Style_52_ch" w:type="character">
    <w:name w:val="Hyperlink"/>
    <w:link w:val="Style_52"/>
    <w:rPr>
      <w:color w:themeColor="hyperlink" w:val="0000FF"/>
      <w:u w:val="single"/>
    </w:rPr>
  </w:style>
  <w:style w:styleId="Style_53" w:type="paragraph">
    <w:name w:val="Footnote"/>
    <w:basedOn w:val="Style_2"/>
    <w:link w:val="Style_53_ch"/>
    <w:pPr>
      <w:widowControl w:val="1"/>
      <w:spacing w:after="40" w:line="240" w:lineRule="auto"/>
      <w:ind/>
    </w:pPr>
    <w:rPr>
      <w:sz w:val="18"/>
    </w:rPr>
  </w:style>
  <w:style w:styleId="Style_53_ch" w:type="character">
    <w:name w:val="Footnote"/>
    <w:basedOn w:val="Style_2_ch"/>
    <w:link w:val="Style_53"/>
    <w:rPr>
      <w:sz w:val="18"/>
    </w:rPr>
  </w:style>
  <w:style w:styleId="Style_54" w:type="paragraph">
    <w:name w:val="heading 8"/>
    <w:basedOn w:val="Style_2"/>
    <w:next w:val="Style_2"/>
    <w:link w:val="Style_54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54_ch" w:type="character">
    <w:name w:val="heading 8"/>
    <w:basedOn w:val="Style_2_ch"/>
    <w:link w:val="Style_54"/>
    <w:rPr>
      <w:rFonts w:ascii="Arial" w:hAnsi="Arial"/>
      <w:i w:val="1"/>
      <w:sz w:val="22"/>
    </w:rPr>
  </w:style>
  <w:style w:styleId="Style_55" w:type="paragraph">
    <w:name w:val="toc 1"/>
    <w:basedOn w:val="Style_2"/>
    <w:next w:val="Style_2"/>
    <w:link w:val="Style_55_ch"/>
    <w:uiPriority w:val="39"/>
    <w:pPr>
      <w:widowControl w:val="1"/>
      <w:spacing w:after="57"/>
      <w:ind w:firstLine="0" w:left="0" w:right="0"/>
    </w:pPr>
  </w:style>
  <w:style w:styleId="Style_55_ch" w:type="character">
    <w:name w:val="toc 1"/>
    <w:basedOn w:val="Style_2_ch"/>
    <w:link w:val="Style_55"/>
  </w:style>
  <w:style w:styleId="Style_56" w:type="paragraph">
    <w:name w:val="Header and Footer"/>
    <w:link w:val="Style_5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56_ch" w:type="character">
    <w:name w:val="Header and Footer"/>
    <w:link w:val="Style_56"/>
    <w:rPr>
      <w:rFonts w:ascii="XO Thames" w:hAnsi="XO Thames"/>
      <w:sz w:val="28"/>
    </w:rPr>
  </w:style>
  <w:style w:styleId="Style_57" w:type="paragraph">
    <w:name w:val="Название"/>
    <w:basedOn w:val="Style_2"/>
    <w:next w:val="Style_57"/>
    <w:link w:val="Style_57_ch"/>
    <w:pPr>
      <w:widowControl w:val="1"/>
      <w:ind w:right="-1"/>
      <w:jc w:val="center"/>
    </w:pPr>
    <w:rPr>
      <w:b w:val="1"/>
      <w:sz w:val="20"/>
    </w:rPr>
  </w:style>
  <w:style w:styleId="Style_57_ch" w:type="character">
    <w:name w:val="Название"/>
    <w:basedOn w:val="Style_2_ch"/>
    <w:link w:val="Style_57"/>
    <w:rPr>
      <w:b w:val="1"/>
      <w:sz w:val="20"/>
    </w:rPr>
  </w:style>
  <w:style w:styleId="Style_58" w:type="paragraph">
    <w:name w:val="Обычный1"/>
    <w:link w:val="Style_58_ch"/>
    <w:rPr>
      <w:sz w:val="24"/>
    </w:rPr>
  </w:style>
  <w:style w:styleId="Style_58_ch" w:type="character">
    <w:name w:val="Обычный1"/>
    <w:link w:val="Style_58"/>
    <w:rPr>
      <w:sz w:val="24"/>
    </w:rPr>
  </w:style>
  <w:style w:styleId="Style_3" w:type="paragraph">
    <w:name w:val="Body Text 2*"/>
    <w:basedOn w:val="Style_2"/>
    <w:next w:val="Style_3"/>
    <w:link w:val="Style_3_ch"/>
    <w:pPr>
      <w:widowControl w:val="1"/>
      <w:ind w:hanging="582" w:left="567"/>
      <w:jc w:val="both"/>
    </w:pPr>
  </w:style>
  <w:style w:styleId="Style_3_ch" w:type="character">
    <w:name w:val="Body Text 2*"/>
    <w:basedOn w:val="Style_2_ch"/>
    <w:link w:val="Style_3"/>
  </w:style>
  <w:style w:styleId="Style_59" w:type="paragraph">
    <w:name w:val="toc 9"/>
    <w:basedOn w:val="Style_2"/>
    <w:next w:val="Style_2"/>
    <w:link w:val="Style_59_ch"/>
    <w:uiPriority w:val="39"/>
    <w:pPr>
      <w:widowControl w:val="1"/>
      <w:spacing w:after="57"/>
      <w:ind w:firstLine="0" w:left="2268" w:right="0"/>
    </w:pPr>
  </w:style>
  <w:style w:styleId="Style_59_ch" w:type="character">
    <w:name w:val="toc 9"/>
    <w:basedOn w:val="Style_2_ch"/>
    <w:link w:val="Style_59"/>
  </w:style>
  <w:style w:styleId="Style_60" w:type="paragraph">
    <w:name w:val="Title Char"/>
    <w:basedOn w:val="Style_18"/>
    <w:link w:val="Style_60_ch"/>
    <w:rPr>
      <w:sz w:val="48"/>
    </w:rPr>
  </w:style>
  <w:style w:styleId="Style_60_ch" w:type="character">
    <w:name w:val="Title Char"/>
    <w:basedOn w:val="Style_18_ch"/>
    <w:link w:val="Style_60"/>
    <w:rPr>
      <w:sz w:val="48"/>
    </w:rPr>
  </w:style>
  <w:style w:styleId="Style_61" w:type="paragraph">
    <w:name w:val="Footnote"/>
    <w:basedOn w:val="Style_2"/>
    <w:link w:val="Style_61_ch"/>
    <w:pPr>
      <w:widowControl w:val="1"/>
      <w:spacing w:after="40" w:line="240" w:lineRule="auto"/>
      <w:ind/>
    </w:pPr>
    <w:rPr>
      <w:sz w:val="18"/>
    </w:rPr>
  </w:style>
  <w:style w:styleId="Style_61_ch" w:type="character">
    <w:name w:val="Footnote"/>
    <w:basedOn w:val="Style_2_ch"/>
    <w:link w:val="Style_61"/>
    <w:rPr>
      <w:sz w:val="18"/>
    </w:rPr>
  </w:style>
  <w:style w:styleId="Style_62" w:type="paragraph">
    <w:name w:val="Endnote"/>
    <w:basedOn w:val="Style_2"/>
    <w:link w:val="Style_62_ch"/>
    <w:pPr>
      <w:widowControl w:val="1"/>
      <w:spacing w:after="0" w:line="240" w:lineRule="auto"/>
      <w:ind/>
    </w:pPr>
    <w:rPr>
      <w:sz w:val="20"/>
    </w:rPr>
  </w:style>
  <w:style w:styleId="Style_62_ch" w:type="character">
    <w:name w:val="Endnote"/>
    <w:basedOn w:val="Style_2_ch"/>
    <w:link w:val="Style_62"/>
    <w:rPr>
      <w:sz w:val="20"/>
    </w:rPr>
  </w:style>
  <w:style w:styleId="Style_1" w:type="paragraph">
    <w:name w:val="Обычный (веб)"/>
    <w:basedOn w:val="Style_2"/>
    <w:next w:val="Style_1"/>
    <w:link w:val="Style_1_ch"/>
    <w:pPr>
      <w:widowControl w:val="1"/>
      <w:spacing w:after="119" w:beforeAutospacing="on"/>
      <w:ind/>
    </w:pPr>
  </w:style>
  <w:style w:styleId="Style_1_ch" w:type="character">
    <w:name w:val="Обычный (веб)"/>
    <w:basedOn w:val="Style_2_ch"/>
    <w:link w:val="Style_1"/>
  </w:style>
  <w:style w:styleId="Style_63" w:type="paragraph">
    <w:name w:val="toc 8"/>
    <w:basedOn w:val="Style_2"/>
    <w:next w:val="Style_2"/>
    <w:link w:val="Style_63_ch"/>
    <w:uiPriority w:val="39"/>
    <w:pPr>
      <w:widowControl w:val="1"/>
      <w:spacing w:after="57"/>
      <w:ind w:firstLine="0" w:left="1984" w:right="0"/>
    </w:pPr>
  </w:style>
  <w:style w:styleId="Style_63_ch" w:type="character">
    <w:name w:val="toc 8"/>
    <w:basedOn w:val="Style_2_ch"/>
    <w:link w:val="Style_63"/>
  </w:style>
  <w:style w:styleId="Style_64" w:type="paragraph">
    <w:name w:val="Heading 4 Char"/>
    <w:basedOn w:val="Style_18"/>
    <w:link w:val="Style_64_ch"/>
    <w:rPr>
      <w:rFonts w:ascii="Arial" w:hAnsi="Arial"/>
      <w:b w:val="1"/>
      <w:sz w:val="26"/>
    </w:rPr>
  </w:style>
  <w:style w:styleId="Style_64_ch" w:type="character">
    <w:name w:val="Heading 4 Char"/>
    <w:basedOn w:val="Style_18_ch"/>
    <w:link w:val="Style_64"/>
    <w:rPr>
      <w:rFonts w:ascii="Arial" w:hAnsi="Arial"/>
      <w:b w:val="1"/>
      <w:sz w:val="26"/>
    </w:rPr>
  </w:style>
  <w:style w:styleId="Style_65" w:type="paragraph">
    <w:name w:val="Гиперссылка"/>
    <w:link w:val="Style_65_ch"/>
    <w:rPr>
      <w:color w:val="000000"/>
      <w:u w:val="single"/>
    </w:rPr>
  </w:style>
  <w:style w:styleId="Style_65_ch" w:type="character">
    <w:name w:val="Гиперссылка"/>
    <w:link w:val="Style_65"/>
    <w:rPr>
      <w:color w:val="000000"/>
      <w:u w:val="single"/>
    </w:rPr>
  </w:style>
  <w:style w:styleId="Style_66" w:type="paragraph">
    <w:name w:val="No Spacing1"/>
    <w:link w:val="Style_66_ch"/>
    <w:pPr>
      <w:keepNext w:val="0"/>
      <w:keepLines w:val="0"/>
      <w:pageBreakBefore w:val="0"/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before="0" w:line="240" w:lineRule="auto"/>
      <w:ind w:firstLine="0" w:left="0" w:right="0"/>
      <w:contextualSpacing w:val="0"/>
      <w:jc w:val="left"/>
    </w:pPr>
    <w:rPr>
      <w:rFonts w:asciiTheme="minorAscii" w:hAnsiTheme="minorHAns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66_ch" w:type="character">
    <w:name w:val="No Spacing1"/>
    <w:link w:val="Style_66"/>
    <w:rPr>
      <w:rFonts w:asciiTheme="minorAscii" w:hAnsiTheme="minorHAnsi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67" w:type="paragraph">
    <w:name w:val="Текст выноски"/>
    <w:basedOn w:val="Style_2"/>
    <w:next w:val="Style_67"/>
    <w:link w:val="Style_67_ch"/>
    <w:rPr>
      <w:rFonts w:ascii="Segoe UI" w:hAnsi="Segoe UI"/>
      <w:sz w:val="18"/>
    </w:rPr>
  </w:style>
  <w:style w:styleId="Style_67_ch" w:type="character">
    <w:name w:val="Текст выноски"/>
    <w:basedOn w:val="Style_2_ch"/>
    <w:link w:val="Style_67"/>
    <w:rPr>
      <w:rFonts w:ascii="Segoe UI" w:hAnsi="Segoe UI"/>
      <w:sz w:val="18"/>
    </w:rPr>
  </w:style>
  <w:style w:styleId="Style_68" w:type="paragraph">
    <w:name w:val="Endnote"/>
    <w:basedOn w:val="Style_2"/>
    <w:link w:val="Style_68_ch"/>
    <w:pPr>
      <w:widowControl w:val="1"/>
      <w:spacing w:after="0" w:line="240" w:lineRule="auto"/>
      <w:ind/>
    </w:pPr>
    <w:rPr>
      <w:sz w:val="20"/>
    </w:rPr>
  </w:style>
  <w:style w:styleId="Style_68_ch" w:type="character">
    <w:name w:val="Endnote"/>
    <w:basedOn w:val="Style_2_ch"/>
    <w:link w:val="Style_68"/>
    <w:rPr>
      <w:sz w:val="20"/>
    </w:rPr>
  </w:style>
  <w:style w:styleId="Style_69" w:type="paragraph">
    <w:name w:val="Стандартный HTML Знак"/>
    <w:link w:val="Style_69_ch"/>
    <w:rPr>
      <w:rFonts w:ascii="Courier New" w:hAnsi="Courier New"/>
    </w:rPr>
  </w:style>
  <w:style w:styleId="Style_69_ch" w:type="character">
    <w:name w:val="Стандартный HTML Знак"/>
    <w:link w:val="Style_69"/>
    <w:rPr>
      <w:rFonts w:ascii="Courier New" w:hAnsi="Courier New"/>
    </w:rPr>
  </w:style>
  <w:style w:styleId="Style_70" w:type="paragraph">
    <w:name w:val="Footnote1"/>
    <w:link w:val="Style_70_ch"/>
    <w:pPr>
      <w:keepNext w:val="0"/>
      <w:keepLines w:val="0"/>
      <w:pageBreakBefore w:val="0"/>
      <w:widowControl w:val="1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40" w:before="0" w:line="240" w:lineRule="auto"/>
      <w:ind w:firstLine="0" w:left="0" w:right="0"/>
      <w:contextualSpacing w:val="0"/>
      <w:jc w:val="left"/>
    </w:pPr>
    <w:rPr>
      <w:rFonts w:asciiTheme="minorAscii" w:hAnsiTheme="minorHAnsi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70_ch" w:type="character">
    <w:name w:val="Footnote1"/>
    <w:link w:val="Style_70"/>
    <w:rPr>
      <w:rFonts w:asciiTheme="minorAscii" w:hAnsiTheme="minorHAnsi"/>
      <w:b w:val="0"/>
      <w:i w:val="0"/>
      <w:caps w:val="0"/>
      <w:smallCaps w:val="0"/>
      <w:strike w:val="0"/>
      <w:color w:val="000000"/>
      <w:spacing w:val="0"/>
      <w:sz w:val="18"/>
      <w:u w:val="none"/>
    </w:rPr>
  </w:style>
  <w:style w:styleId="Style_71" w:type="paragraph">
    <w:name w:val="toc 5"/>
    <w:basedOn w:val="Style_2"/>
    <w:next w:val="Style_2"/>
    <w:link w:val="Style_71_ch"/>
    <w:uiPriority w:val="39"/>
    <w:pPr>
      <w:widowControl w:val="1"/>
      <w:spacing w:after="57"/>
      <w:ind w:firstLine="0" w:left="1134" w:right="0"/>
    </w:pPr>
  </w:style>
  <w:style w:styleId="Style_71_ch" w:type="character">
    <w:name w:val="toc 5"/>
    <w:basedOn w:val="Style_2_ch"/>
    <w:link w:val="Style_71"/>
  </w:style>
  <w:style w:styleId="Style_72" w:type="paragraph">
    <w:name w:val="TOC Heading"/>
    <w:link w:val="Style_72_ch"/>
  </w:style>
  <w:style w:styleId="Style_72_ch" w:type="character">
    <w:name w:val="TOC Heading"/>
    <w:link w:val="Style_72"/>
  </w:style>
  <w:style w:styleId="Style_73" w:type="paragraph">
    <w:name w:val="Название Знак"/>
    <w:link w:val="Style_73_ch"/>
    <w:rPr>
      <w:b w:val="1"/>
    </w:rPr>
  </w:style>
  <w:style w:styleId="Style_73_ch" w:type="character">
    <w:name w:val="Название Знак"/>
    <w:link w:val="Style_73"/>
    <w:rPr>
      <w:b w:val="1"/>
    </w:rPr>
  </w:style>
  <w:style w:styleId="Style_74" w:type="paragraph">
    <w:name w:val="Subtitle"/>
    <w:basedOn w:val="Style_2"/>
    <w:next w:val="Style_2"/>
    <w:link w:val="Style_74_ch"/>
    <w:uiPriority w:val="11"/>
    <w:qFormat/>
    <w:pPr>
      <w:widowControl w:val="1"/>
      <w:spacing w:after="200" w:before="200"/>
      <w:ind/>
    </w:pPr>
    <w:rPr>
      <w:sz w:val="24"/>
    </w:rPr>
  </w:style>
  <w:style w:styleId="Style_74_ch" w:type="character">
    <w:name w:val="Subtitle"/>
    <w:basedOn w:val="Style_2_ch"/>
    <w:link w:val="Style_74"/>
    <w:rPr>
      <w:sz w:val="24"/>
    </w:rPr>
  </w:style>
  <w:style w:styleId="Style_75" w:type="paragraph">
    <w:name w:val="Title"/>
    <w:basedOn w:val="Style_2"/>
    <w:next w:val="Style_2"/>
    <w:link w:val="Style_7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75_ch" w:type="character">
    <w:name w:val="Title"/>
    <w:basedOn w:val="Style_2_ch"/>
    <w:link w:val="Style_75"/>
    <w:rPr>
      <w:sz w:val="48"/>
    </w:rPr>
  </w:style>
  <w:style w:styleId="Style_76" w:type="paragraph">
    <w:name w:val="heading 4"/>
    <w:basedOn w:val="Style_2"/>
    <w:next w:val="Style_2"/>
    <w:link w:val="Style_7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76_ch" w:type="character">
    <w:name w:val="heading 4"/>
    <w:basedOn w:val="Style_2_ch"/>
    <w:link w:val="Style_76"/>
    <w:rPr>
      <w:rFonts w:ascii="Arial" w:hAnsi="Arial"/>
      <w:b w:val="1"/>
      <w:sz w:val="26"/>
    </w:rPr>
  </w:style>
  <w:style w:styleId="Style_77" w:type="paragraph">
    <w:name w:val="heading 2"/>
    <w:basedOn w:val="Style_2"/>
    <w:next w:val="Style_2"/>
    <w:link w:val="Style_77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77_ch" w:type="character">
    <w:name w:val="heading 2"/>
    <w:basedOn w:val="Style_2_ch"/>
    <w:link w:val="Style_77"/>
    <w:rPr>
      <w:rFonts w:ascii="Arial" w:hAnsi="Arial"/>
      <w:sz w:val="34"/>
    </w:rPr>
  </w:style>
  <w:style w:styleId="Style_78" w:type="paragraph">
    <w:name w:val="Стандартный HTML"/>
    <w:basedOn w:val="Style_2"/>
    <w:next w:val="Style_78"/>
    <w:link w:val="Style_78_ch"/>
    <w:pPr>
      <w:widowControl w:val="1"/>
      <w:tabs>
        <w:tab w:leader="none" w:pos="916" w:val="left"/>
        <w:tab w:leader="none" w:pos="1832" w:val="left"/>
        <w:tab w:leader="none" w:pos="2748" w:val="left"/>
        <w:tab w:leader="none" w:pos="3664" w:val="left"/>
        <w:tab w:leader="none" w:pos="4580" w:val="left"/>
        <w:tab w:leader="none" w:pos="5496" w:val="left"/>
        <w:tab w:leader="none" w:pos="6412" w:val="left"/>
        <w:tab w:leader="none" w:pos="7328" w:val="left"/>
        <w:tab w:leader="none" w:pos="8244" w:val="left"/>
        <w:tab w:leader="none" w:pos="9160" w:val="left"/>
        <w:tab w:leader="none" w:pos="10076" w:val="left"/>
        <w:tab w:leader="none" w:pos="10992" w:val="left"/>
        <w:tab w:leader="none" w:pos="11908" w:val="left"/>
        <w:tab w:leader="none" w:pos="12824" w:val="left"/>
        <w:tab w:leader="none" w:pos="13740" w:val="left"/>
        <w:tab w:leader="none" w:pos="14656" w:val="left"/>
      </w:tabs>
      <w:ind/>
    </w:pPr>
    <w:rPr>
      <w:rFonts w:ascii="Courier New" w:hAnsi="Courier New"/>
      <w:sz w:val="20"/>
    </w:rPr>
  </w:style>
  <w:style w:styleId="Style_78_ch" w:type="character">
    <w:name w:val="Стандартный HTML"/>
    <w:basedOn w:val="Style_2_ch"/>
    <w:link w:val="Style_78"/>
    <w:rPr>
      <w:rFonts w:ascii="Courier New" w:hAnsi="Courier New"/>
      <w:sz w:val="20"/>
    </w:rPr>
  </w:style>
  <w:style w:styleId="Style_79" w:type="paragraph">
    <w:name w:val="heading 6"/>
    <w:basedOn w:val="Style_2"/>
    <w:next w:val="Style_2"/>
    <w:link w:val="Style_7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79_ch" w:type="character">
    <w:name w:val="heading 6"/>
    <w:basedOn w:val="Style_2_ch"/>
    <w:link w:val="Style_79"/>
    <w:rPr>
      <w:rFonts w:ascii="Arial" w:hAnsi="Arial"/>
      <w:b w:val="1"/>
      <w:sz w:val="22"/>
    </w:rPr>
  </w:style>
  <w:style w:styleId="Style_80" w:type="table">
    <w:name w:val="Bordered &amp; Lined - Accent 2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81" w:type="table">
    <w:name w:val="List Table 1 Light - Accent 1"/>
    <w:pPr>
      <w:widowControl w:val="1"/>
      <w:spacing w:after="0" w:line="240" w:lineRule="auto"/>
      <w:ind/>
    </w:pPr>
    <w:tblPr>
      <w:tblInd w:type="dxa" w:w="0"/>
    </w:tblPr>
  </w:style>
  <w:style w:styleId="Style_82" w:type="table">
    <w:name w:val="Grid Table 2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3" w:type="table">
    <w:name w:val="List Table 5 Dark - Accent 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84" w:type="table">
    <w:name w:val="List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85" w:type="table">
    <w:name w:val="Grid Table 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6" w:type="table">
    <w:name w:val="Bordered &amp; Lined - Accent 1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87" w:type="table">
    <w:name w:val="Grid Table 2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8" w:type="table">
    <w:name w:val="Bordered &amp; Lined - Accent 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89" w:type="table">
    <w:name w:val="List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90" w:type="table">
    <w:name w:val="Grid Table 5 Dark - Accent 2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1" w:type="table">
    <w:name w:val="Plain Table 3"/>
    <w:pPr>
      <w:widowControl w:val="1"/>
      <w:spacing w:after="0" w:line="240" w:lineRule="auto"/>
      <w:ind/>
    </w:pPr>
    <w:tblPr>
      <w:tblInd w:type="dxa" w:w="0"/>
    </w:tblPr>
  </w:style>
  <w:style w:styleId="Style_92" w:type="table">
    <w:name w:val="Grid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3" w:type="table">
    <w:name w:val="Grid Table 4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94" w:type="table">
    <w:name w:val="Plain Table 2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Bordered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6" w:type="table">
    <w:name w:val="Grid Table 3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7" w:type="table">
    <w:name w:val="List Table 5 Dark - Accent 4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8" w:type="table">
    <w:name w:val="List Table 3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99" w:type="table">
    <w:name w:val="Grid Table 5 Dark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0" w:type="table">
    <w:name w:val="List Table 3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01" w:type="table">
    <w:name w:val="List Table 1 Light - Accent 2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Bordered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3" w:type="table">
    <w:name w:val="Bordered &amp; Lined - Accent 6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04" w:type="table">
    <w:name w:val="List Table 2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05" w:type="table">
    <w:name w:val="List Table 2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06" w:type="table">
    <w:name w:val="List Table 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07" w:type="table">
    <w:name w:val="List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08" w:type="table">
    <w:name w:val="List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09" w:type="table">
    <w:name w:val="List Table 4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10" w:type="table">
    <w:name w:val="Grid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1" w:type="table">
    <w:name w:val="List Table 7 Colorful - Accent 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2" w:type="table">
    <w:name w:val="Grid Table 7 Colorful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3" w:type="table">
    <w:name w:val="Grid Table 7 Colorful - Accent 6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4" w:type="table">
    <w:name w:val="List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5" w:type="table">
    <w:name w:val="Grid Table 2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6" w:type="table">
    <w:name w:val="List Table 7 Colorful - Accent 6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17" w:type="table">
    <w:name w:val="Grid Table 6 Colorful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8" w:type="table">
    <w:name w:val="Grid Table 1 Light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19" w:type="table">
    <w:name w:val="List Table 3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0" w:type="table">
    <w:name w:val="Grid Table 1 Light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21" w:type="table">
    <w:name w:val="Grid Table 4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22" w:type="table">
    <w:name w:val="Grid Table 3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23" w:type="table">
    <w:name w:val="Grid Table 5 Dark- Accent 4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4" w:type="table">
    <w:name w:val="List Table 4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25" w:type="table">
    <w:name w:val="List Table 1 Light - Accent 4"/>
    <w:pPr>
      <w:widowControl w:val="1"/>
      <w:spacing w:after="0" w:line="240" w:lineRule="auto"/>
      <w:ind/>
    </w:pPr>
    <w:tblPr>
      <w:tblInd w:type="dxa" w:w="0"/>
    </w:tblPr>
  </w:style>
  <w:style w:styleId="Style_5" w:type="table">
    <w:name w:val="Table Grid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Bordered &amp; Lined - Accent 5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27" w:type="table">
    <w:name w:val="Grid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8" w:type="table">
    <w:name w:val="List Table 3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29" w:type="table">
    <w:name w:val="List Table 7 Colorful - Accent 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0" w:type="table">
    <w:name w:val="Grid Table 1 Light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31" w:type="table">
    <w:name w:val="Table Grid Light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1 Light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33" w:type="table">
    <w:name w:val="Plain Table 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List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35" w:type="table">
    <w:name w:val="List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6" w:type="table">
    <w:name w:val="Lined - Accent 6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7" w:type="table">
    <w:name w:val="List Table 1 Light - Accent 6"/>
    <w:pPr>
      <w:widowControl w:val="1"/>
      <w:spacing w:after="0" w:line="240" w:lineRule="auto"/>
      <w:ind/>
    </w:pPr>
    <w:tblPr>
      <w:tblInd w:type="dxa" w:w="0"/>
    </w:tblPr>
  </w:style>
  <w:style w:styleId="Style_138" w:type="table">
    <w:name w:val="Lined - Accent 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9" w:type="table">
    <w:name w:val="List Table 1 Light - Accent 5"/>
    <w:pPr>
      <w:widowControl w:val="1"/>
      <w:spacing w:after="0" w:line="240" w:lineRule="auto"/>
      <w:ind/>
    </w:pPr>
    <w:tblPr>
      <w:tblInd w:type="dxa" w:w="0"/>
    </w:tblPr>
  </w:style>
  <w:style w:styleId="Style_140" w:type="table">
    <w:name w:val="Plain Table 5"/>
    <w:pPr>
      <w:widowControl w:val="1"/>
      <w:spacing w:after="0" w:line="240" w:lineRule="auto"/>
      <w:ind/>
    </w:pPr>
    <w:tblPr>
      <w:tblInd w:type="dxa" w:w="0"/>
    </w:tblPr>
  </w:style>
  <w:style w:styleId="Style_141" w:type="table">
    <w:name w:val="Grid Table 1 Light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2" w:type="table">
    <w:name w:val="Bordered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43" w:type="table">
    <w:name w:val="List Table 2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4" w:type="table">
    <w:name w:val="List Table 1 Light - Accent 3"/>
    <w:pPr>
      <w:widowControl w:val="1"/>
      <w:spacing w:after="0" w:line="240" w:lineRule="auto"/>
      <w:ind/>
    </w:pPr>
    <w:tblPr>
      <w:tblInd w:type="dxa" w:w="0"/>
    </w:tblPr>
  </w:style>
  <w:style w:styleId="Style_145" w:type="table">
    <w:name w:val="List Table 5 Dark - Accent 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46" w:type="table">
    <w:name w:val="Bordered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default="1" w:styleId="Style_4" w:type="table">
    <w:name w:val="Normal Table"/>
  </w:style>
  <w:style w:styleId="Style_147" w:type="table">
    <w:name w:val="Grid Table 3 - Accent 2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48" w:type="table">
    <w:name w:val="List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49" w:type="table">
    <w:name w:val="List Table 7 Colorful - Accent 4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50" w:type="table">
    <w:name w:val="Grid Table 3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1" w:type="table">
    <w:name w:val="Bordered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52" w:type="table">
    <w:name w:val="List Table 7 Colorful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53" w:type="table">
    <w:name w:val="List Table 7 Colorful - Accent 2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54" w:type="table">
    <w:name w:val="Grid Table 4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55" w:type="table">
    <w:name w:val="List Table 5 Dark - Accent 2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6" w:type="table">
    <w:name w:val="Grid Table 7 Colorful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57" w:type="table">
    <w:name w:val="Grid Table 6 Colorful - Accent 6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58" w:type="table">
    <w:name w:val="Lined - Accent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59" w:type="table">
    <w:name w:val="Grid Table 2 - Accent 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0" w:type="table">
    <w:name w:val="Grid Table 3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1" w:type="table">
    <w:name w:val="Lined - Accent 1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2" w:type="table">
    <w:name w:val="List Table 4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63" w:type="table">
    <w:name w:val="Grid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64" w:type="table">
    <w:name w:val="Lined - Accent 4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65" w:type="table">
    <w:name w:val="Grid Table 6 Colorful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6" w:type="table">
    <w:name w:val="Grid Table 1 Light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7" w:type="table">
    <w:name w:val="Grid Table 2 - Accent 6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8" w:type="table">
    <w:name w:val="Grid Table 5 Dark - Accent 6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9" w:type="table">
    <w:name w:val="Grid Table 2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0" w:type="table">
    <w:name w:val="Grid Table 7 Colorful - Accent 4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71" w:type="table">
    <w:name w:val="List Table 5 Dark - Accent 5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72" w:type="table">
    <w:name w:val="List Table 6 Colorful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73" w:type="table">
    <w:name w:val="Grid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74" w:type="table">
    <w:name w:val="Grid Table 4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75" w:type="table">
    <w:name w:val="Grid Table 2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76" w:type="table">
    <w:name w:val="Grid Table 3 - Accent 5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77" w:type="table">
    <w:name w:val="Bordered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8" w:type="table">
    <w:name w:val="List Table 2 - Accent 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9" w:type="table">
    <w:name w:val="Grid Table 5 Dark - Accent 5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0" w:type="table">
    <w:name w:val="Lined - Accent 5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1" w:type="table">
    <w:name w:val="Lined - Accent 2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82" w:type="table">
    <w:name w:val="List Table 7 Colorful - Accent 5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83" w:type="table">
    <w:name w:val="Grid Table 7 Colorful - Accent 5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4" w:type="table">
    <w:name w:val="List Table 2 - Accent 6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85" w:type="table">
    <w:name w:val="Обычная таблица"/>
  </w:style>
  <w:style w:styleId="Style_186" w:type="table">
    <w:name w:val="Grid Table 6 Colorful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87" w:type="table">
    <w:name w:val="List Table 1 Light"/>
    <w:pPr>
      <w:widowControl w:val="1"/>
      <w:spacing w:after="0" w:line="240" w:lineRule="auto"/>
      <w:ind/>
    </w:pPr>
    <w:tblPr>
      <w:tblInd w:type="dxa" w:w="0"/>
    </w:tblPr>
  </w:style>
  <w:style w:styleId="Style_188" w:type="table">
    <w:name w:val="List Table 2 - Accent 4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89" w:type="table">
    <w:name w:val="Plain Table 4"/>
    <w:pPr>
      <w:widowControl w:val="1"/>
      <w:spacing w:after="0" w:line="240" w:lineRule="auto"/>
      <w:ind/>
    </w:pPr>
    <w:tblPr>
      <w:tblInd w:type="dxa" w:w="0"/>
    </w:tblPr>
  </w:style>
  <w:style w:styleId="Style_190" w:type="table">
    <w:name w:val="Grid Table 5 Dark - Accent 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1" w:type="table">
    <w:name w:val="List Table 3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92" w:type="table">
    <w:name w:val="Grid Table 5 Dark- Accent 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3" w:type="table">
    <w:name w:val="Grid Table 7 Colorful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94" w:type="table">
    <w:name w:val="Grid Table 1 Light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95" w:type="table">
    <w:name w:val="List Table 3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96" w:type="table">
    <w:name w:val="List Table 2 - Accent 2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97" w:type="table">
    <w:name w:val="Bordered &amp; Lined - Accent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8" w:type="table">
    <w:name w:val="List Table 6 Colorful - Accent 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99" w:type="table">
    <w:name w:val="List Table 5 Dark - Accent 6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200" w:type="table">
    <w:name w:val="List Table 4 - Accent 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201" w:type="table">
    <w:name w:val="Bordered &amp; Lined - Accent 4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202" w:type="table">
    <w:name w:val="Grid Table 7 Colorful - Accent 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03" w:type="table">
    <w:name w:val="List Table 5 Dark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04" w:type="table">
    <w:name w:val="Bordered - Accent 5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205" w:type="table">
    <w:name w:val="Grid Table 6 Colorful - Accent 5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footer1.xml" Type="http://schemas.openxmlformats.org/officeDocument/2006/relationships/footer"/>
  <Relationship Id="rId12" Target="numbering.xml" Type="http://schemas.openxmlformats.org/officeDocument/2006/relationships/numbering"/>
  <Relationship Id="rId10" Target="footnotes.xml" Type="http://schemas.openxmlformats.org/officeDocument/2006/relationships/footnote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11" Target="endnotes.xml" Type="http://schemas.openxmlformats.org/officeDocument/2006/relationships/endnotes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2026-08-14T06:45:11Z</dcterms:created>
  <dcterms:modified xsi:type="dcterms:W3CDTF">2026-08-14T06:58:35Z</dcterms:modified>
</cp:coreProperties>
</file>