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0EDE" w14:textId="77777777" w:rsidR="008133ED" w:rsidRPr="000B2256" w:rsidRDefault="008133ED" w:rsidP="008133ED">
      <w:pPr>
        <w:widowControl w:val="0"/>
        <w:spacing w:line="324" w:lineRule="auto"/>
        <w:jc w:val="center"/>
        <w:rPr>
          <w:szCs w:val="24"/>
        </w:rPr>
      </w:pPr>
      <w:r w:rsidRPr="000B2256">
        <w:rPr>
          <w:szCs w:val="24"/>
        </w:rPr>
        <w:t>Министерство просвещения Российской Федерации</w:t>
      </w:r>
      <w:r w:rsidRPr="000B2256">
        <w:rPr>
          <w:szCs w:val="24"/>
        </w:rPr>
        <w:br/>
        <w:t>(МИНПРОСВЕЩЕНИЯ РОССИИ)</w:t>
      </w:r>
    </w:p>
    <w:p w14:paraId="3E5346EC" w14:textId="77777777" w:rsidR="008133ED" w:rsidRPr="000B2256" w:rsidRDefault="008133ED" w:rsidP="008133ED">
      <w:pPr>
        <w:widowControl w:val="0"/>
        <w:spacing w:line="312" w:lineRule="auto"/>
        <w:jc w:val="center"/>
        <w:rPr>
          <w:szCs w:val="24"/>
        </w:rPr>
      </w:pPr>
      <w:r w:rsidRPr="000B2256">
        <w:rPr>
          <w:szCs w:val="24"/>
        </w:rPr>
        <w:t>Федеральное государственное бюджетное профессиональное образовательное учреждение</w:t>
      </w:r>
      <w:r w:rsidRPr="000B2256">
        <w:rPr>
          <w:szCs w:val="24"/>
        </w:rPr>
        <w:br/>
        <w:t>«Санкт-Петербургское специальное учебно-воспитательное учреждение закрытого типа»</w:t>
      </w:r>
    </w:p>
    <w:p w14:paraId="1BD49158" w14:textId="77777777" w:rsidR="008133ED" w:rsidRPr="000B2256" w:rsidRDefault="008133ED" w:rsidP="008133ED">
      <w:pPr>
        <w:widowControl w:val="0"/>
        <w:spacing w:line="312" w:lineRule="auto"/>
        <w:jc w:val="center"/>
        <w:rPr>
          <w:szCs w:val="24"/>
        </w:rPr>
      </w:pPr>
      <w:r w:rsidRPr="000B2256">
        <w:rPr>
          <w:szCs w:val="24"/>
        </w:rPr>
        <w:t>(Санкт-Петербургское СУВУ)</w:t>
      </w:r>
    </w:p>
    <w:p w14:paraId="44D8ACFE" w14:textId="77777777" w:rsidR="008133ED" w:rsidRPr="000B2256" w:rsidRDefault="008133ED" w:rsidP="008133ED">
      <w:pPr>
        <w:widowControl w:val="0"/>
        <w:jc w:val="right"/>
        <w:rPr>
          <w:szCs w:val="24"/>
        </w:rPr>
      </w:pPr>
      <w:r w:rsidRPr="000B2256">
        <w:rPr>
          <w:szCs w:val="24"/>
        </w:rPr>
        <w:t>Утверждаю:</w:t>
      </w:r>
    </w:p>
    <w:p w14:paraId="477165D0" w14:textId="77777777" w:rsidR="008133ED" w:rsidRPr="000B2256" w:rsidRDefault="008133ED" w:rsidP="008133ED">
      <w:pPr>
        <w:widowControl w:val="0"/>
        <w:jc w:val="right"/>
        <w:rPr>
          <w:szCs w:val="24"/>
        </w:rPr>
      </w:pPr>
      <w:r w:rsidRPr="000B2256">
        <w:rPr>
          <w:szCs w:val="24"/>
        </w:rPr>
        <w:t>Директор</w:t>
      </w:r>
    </w:p>
    <w:p w14:paraId="645BB8B9" w14:textId="77777777" w:rsidR="008133ED" w:rsidRPr="000B2256" w:rsidRDefault="008133ED" w:rsidP="008133ED">
      <w:pPr>
        <w:widowControl w:val="0"/>
        <w:jc w:val="right"/>
        <w:rPr>
          <w:szCs w:val="24"/>
        </w:rPr>
      </w:pPr>
      <w:r w:rsidRPr="000B2256">
        <w:rPr>
          <w:szCs w:val="24"/>
        </w:rPr>
        <w:t>Санкт-Петербургского СУВУ</w:t>
      </w:r>
    </w:p>
    <w:p w14:paraId="2DCA7B15" w14:textId="77777777" w:rsidR="008133ED" w:rsidRPr="000B2256" w:rsidRDefault="008133ED" w:rsidP="008133ED">
      <w:pPr>
        <w:widowControl w:val="0"/>
        <w:jc w:val="right"/>
        <w:rPr>
          <w:szCs w:val="24"/>
        </w:rPr>
      </w:pPr>
    </w:p>
    <w:p w14:paraId="4BE0A15B" w14:textId="77777777" w:rsidR="008133ED" w:rsidRPr="000B2256" w:rsidRDefault="008133ED" w:rsidP="008133ED">
      <w:pPr>
        <w:widowControl w:val="0"/>
        <w:jc w:val="right"/>
        <w:rPr>
          <w:szCs w:val="24"/>
        </w:rPr>
      </w:pPr>
      <w:r w:rsidRPr="000B2256">
        <w:rPr>
          <w:szCs w:val="24"/>
        </w:rPr>
        <w:t>____________ В.В. Миронов</w:t>
      </w:r>
    </w:p>
    <w:p w14:paraId="039AF9E7" w14:textId="77777777" w:rsidR="008133ED" w:rsidRDefault="008133ED" w:rsidP="008133ED">
      <w:pPr>
        <w:jc w:val="right"/>
      </w:pPr>
      <w:r w:rsidRPr="000B2256">
        <w:rPr>
          <w:szCs w:val="24"/>
        </w:rPr>
        <w:t>«___» ______________2026 г.</w:t>
      </w:r>
    </w:p>
    <w:p w14:paraId="135BC47C" w14:textId="77777777" w:rsidR="000F4CE8" w:rsidRDefault="000F4CE8">
      <w:pPr>
        <w:jc w:val="center"/>
        <w:rPr>
          <w:b/>
        </w:rPr>
      </w:pPr>
    </w:p>
    <w:p w14:paraId="36F9C155" w14:textId="77777777" w:rsidR="008133ED" w:rsidRDefault="008133ED">
      <w:pPr>
        <w:jc w:val="center"/>
      </w:pPr>
      <w:r>
        <w:t xml:space="preserve">РАСЧЁТ </w:t>
      </w:r>
    </w:p>
    <w:p w14:paraId="49A12A55" w14:textId="267AB106" w:rsidR="000F4CE8" w:rsidRDefault="00D70AE0" w:rsidP="008133ED">
      <w:pPr>
        <w:jc w:val="center"/>
      </w:pPr>
      <w:r>
        <w:t>ОБОСНОВАНИЕ НАЧАЛЬНОЙ (МАКСИМАЛЬНОЙ) ЦЕНЫ КОНТРАКТА</w:t>
      </w:r>
    </w:p>
    <w:p w14:paraId="46E1E54E" w14:textId="77777777" w:rsidR="000F4CE8" w:rsidRDefault="000F4CE8">
      <w:pPr>
        <w:ind w:firstLine="709"/>
        <w:jc w:val="both"/>
      </w:pPr>
    </w:p>
    <w:p w14:paraId="6326C6C9" w14:textId="77777777" w:rsidR="000F4CE8" w:rsidRDefault="00D70AE0">
      <w:pPr>
        <w:ind w:firstLine="709"/>
        <w:contextualSpacing/>
        <w:jc w:val="both"/>
      </w:pPr>
      <w:r>
        <w:t xml:space="preserve">I. Используемый метод определения начальной (максимальной) цены контракта </w:t>
      </w:r>
      <w:r>
        <w:br/>
        <w:t xml:space="preserve">с обоснованием выбранного метода. </w:t>
      </w:r>
    </w:p>
    <w:p w14:paraId="61A50AF9" w14:textId="77777777" w:rsidR="000F4CE8" w:rsidRDefault="00D70AE0">
      <w:pPr>
        <w:widowControl w:val="0"/>
        <w:ind w:firstLine="709"/>
        <w:contextualSpacing/>
        <w:jc w:val="both"/>
      </w:pPr>
      <w:r>
        <w:t xml:space="preserve">Заказчиком использован проектно-сметный </w:t>
      </w:r>
      <w:hyperlink r:id="rId4" w:history="1">
        <w:r>
          <w:rPr>
            <w:rStyle w:val="13"/>
            <w:color w:val="000000"/>
            <w:u w:val="none"/>
          </w:rPr>
          <w:t>метод</w:t>
        </w:r>
      </w:hyperlink>
      <w:r>
        <w:t xml:space="preserve">. </w:t>
      </w:r>
    </w:p>
    <w:p w14:paraId="13A2D943" w14:textId="77777777" w:rsidR="000F4CE8" w:rsidRDefault="00D70AE0">
      <w:pPr>
        <w:widowControl w:val="0"/>
        <w:ind w:firstLine="709"/>
        <w:jc w:val="both"/>
      </w:pPr>
      <w:r>
        <w:t>В соответствии с ч. 9.1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проектно-сметный метод может применяться при определении и обосновании начальной (максимальной) цены контракта, цены контракта, заключаемого с единственным поставщиком (подрядчиком, исполнителем), на текущий ремонт зданий, строений, сооружений, помещений.</w:t>
      </w:r>
    </w:p>
    <w:p w14:paraId="69759AE8" w14:textId="77777777" w:rsidR="000F4CE8" w:rsidRDefault="000F4CE8">
      <w:pPr>
        <w:widowControl w:val="0"/>
        <w:ind w:firstLine="709"/>
        <w:jc w:val="both"/>
      </w:pPr>
    </w:p>
    <w:p w14:paraId="5FC49FA1" w14:textId="77777777" w:rsidR="000F4CE8" w:rsidRDefault="00D70AE0">
      <w:pPr>
        <w:ind w:firstLine="709"/>
        <w:contextualSpacing/>
        <w:jc w:val="both"/>
      </w:pPr>
      <w:r>
        <w:t>II. Расчет начальной (максимальной) цены контракта в соответствии с выбранным методом обоснования.</w:t>
      </w:r>
    </w:p>
    <w:p w14:paraId="152CCC2B" w14:textId="77777777" w:rsidR="000F4CE8" w:rsidRDefault="000F4CE8">
      <w:pPr>
        <w:ind w:firstLine="709"/>
        <w:contextualSpacing/>
        <w:jc w:val="both"/>
        <w:rPr>
          <w:i/>
        </w:rPr>
      </w:pPr>
    </w:p>
    <w:p w14:paraId="72A13794" w14:textId="77777777" w:rsidR="000F4CE8" w:rsidRDefault="00D70AE0">
      <w:pPr>
        <w:ind w:firstLine="709"/>
        <w:contextualSpacing/>
        <w:jc w:val="both"/>
      </w:pPr>
      <w:r>
        <w:t>1. Описательная часть:</w:t>
      </w:r>
    </w:p>
    <w:p w14:paraId="2DDE1E2E" w14:textId="0AC1FA6A" w:rsidR="000F4CE8" w:rsidRDefault="00D70AE0">
      <w:pPr>
        <w:ind w:firstLine="709"/>
        <w:contextualSpacing/>
        <w:jc w:val="both"/>
      </w:pPr>
      <w:r>
        <w:t xml:space="preserve">Начальная (максимальная) цена контракта сформирована на основании локального сметного расчета (сметы) </w:t>
      </w:r>
      <w:r w:rsidR="008133ED" w:rsidRPr="008133ED">
        <w:t>ресурсно-индексным</w:t>
      </w:r>
      <w:r>
        <w:t xml:space="preserve"> методом, на программном комплексе «ГРАНД-Смета, версия 2025.</w:t>
      </w:r>
      <w:r w:rsidR="00D02106">
        <w:t>3</w:t>
      </w:r>
      <w:r>
        <w:t>» в текущем (</w:t>
      </w:r>
      <w:r w:rsidR="008133ED">
        <w:t>ресурсном</w:t>
      </w:r>
      <w:r>
        <w:t xml:space="preserve">) уровне цен </w:t>
      </w:r>
      <w:r w:rsidR="008133ED">
        <w:rPr>
          <w:lang w:val="en-US"/>
        </w:rPr>
        <w:t>II</w:t>
      </w:r>
      <w:r w:rsidR="008133ED" w:rsidRPr="008133ED">
        <w:t xml:space="preserve"> </w:t>
      </w:r>
      <w:r>
        <w:t>кв 202</w:t>
      </w:r>
      <w:r w:rsidR="00D02106">
        <w:t>6</w:t>
      </w:r>
      <w:r>
        <w:t xml:space="preserve"> г. </w:t>
      </w:r>
    </w:p>
    <w:p w14:paraId="3D389677" w14:textId="77777777" w:rsidR="000F4CE8" w:rsidRDefault="000F4CE8">
      <w:pPr>
        <w:ind w:firstLine="709"/>
        <w:contextualSpacing/>
        <w:jc w:val="both"/>
      </w:pPr>
    </w:p>
    <w:p w14:paraId="3EF11F35" w14:textId="77777777" w:rsidR="000F4CE8" w:rsidRDefault="00D70AE0">
      <w:pPr>
        <w:ind w:firstLine="709"/>
        <w:contextualSpacing/>
        <w:jc w:val="both"/>
      </w:pPr>
      <w:r>
        <w:t>2. Расчет начальной (максимальной) цены контракта:</w:t>
      </w:r>
    </w:p>
    <w:p w14:paraId="43471523" w14:textId="77777777" w:rsidR="000F4CE8" w:rsidRDefault="000F4CE8">
      <w:pPr>
        <w:ind w:firstLine="709"/>
        <w:contextualSpacing/>
        <w:jc w:val="both"/>
      </w:pPr>
    </w:p>
    <w:tbl>
      <w:tblPr>
        <w:tblW w:w="994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82"/>
        <w:gridCol w:w="1161"/>
        <w:gridCol w:w="6170"/>
        <w:gridCol w:w="1933"/>
      </w:tblGrid>
      <w:tr w:rsidR="000F4CE8" w14:paraId="72134283" w14:textId="77777777" w:rsidTr="00D02106">
        <w:trPr>
          <w:tblHeader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2B43D" w14:textId="77777777" w:rsidR="000F4CE8" w:rsidRDefault="00D70AE0">
            <w:pPr>
              <w:spacing w:line="240" w:lineRule="exact"/>
              <w:contextualSpacing/>
              <w:jc w:val="center"/>
            </w:pPr>
            <w:r>
              <w:t>№ п/п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93771" w14:textId="77777777" w:rsidR="000F4CE8" w:rsidRDefault="00D70AE0">
            <w:pPr>
              <w:spacing w:line="240" w:lineRule="exact"/>
              <w:contextualSpacing/>
              <w:jc w:val="center"/>
            </w:pPr>
            <w:r>
              <w:t>Номер сметы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0B522" w14:textId="77777777" w:rsidR="000F4CE8" w:rsidRDefault="00D70AE0">
            <w:pPr>
              <w:spacing w:line="240" w:lineRule="exact"/>
              <w:contextualSpacing/>
              <w:jc w:val="center"/>
            </w:pPr>
            <w:r>
              <w:t>Наименование сметы, работ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8CFB" w14:textId="77777777" w:rsidR="000F4CE8" w:rsidRDefault="00D70AE0">
            <w:pPr>
              <w:spacing w:line="240" w:lineRule="exact"/>
              <w:contextualSpacing/>
              <w:jc w:val="center"/>
            </w:pPr>
            <w:r>
              <w:t xml:space="preserve">Стоимость, </w:t>
            </w:r>
          </w:p>
          <w:p w14:paraId="165A326F" w14:textId="77777777" w:rsidR="000F4CE8" w:rsidRDefault="00D70AE0">
            <w:pPr>
              <w:spacing w:line="240" w:lineRule="exact"/>
              <w:contextualSpacing/>
              <w:jc w:val="center"/>
            </w:pPr>
            <w:r>
              <w:t xml:space="preserve">в т.ч. </w:t>
            </w:r>
          </w:p>
          <w:p w14:paraId="1D4D771C" w14:textId="77777777" w:rsidR="000F4CE8" w:rsidRDefault="00D70AE0">
            <w:pPr>
              <w:spacing w:line="240" w:lineRule="exact"/>
              <w:contextualSpacing/>
              <w:jc w:val="center"/>
            </w:pPr>
            <w:r>
              <w:t>НДС - 2</w:t>
            </w:r>
            <w:r w:rsidR="00D02106">
              <w:t>2</w:t>
            </w:r>
            <w:r>
              <w:t xml:space="preserve"> %,</w:t>
            </w:r>
          </w:p>
          <w:p w14:paraId="3FDF3C26" w14:textId="77777777" w:rsidR="000F4CE8" w:rsidRDefault="00D70AE0">
            <w:pPr>
              <w:spacing w:line="240" w:lineRule="exact"/>
              <w:contextualSpacing/>
              <w:jc w:val="center"/>
            </w:pPr>
            <w:r>
              <w:t>руб.</w:t>
            </w:r>
          </w:p>
        </w:tc>
      </w:tr>
      <w:tr w:rsidR="000F4CE8" w14:paraId="64219124" w14:textId="77777777" w:rsidTr="008133ED">
        <w:trPr>
          <w:trHeight w:val="82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B8B15" w14:textId="77777777" w:rsidR="000F4CE8" w:rsidRDefault="00D70AE0">
            <w:pPr>
              <w:spacing w:line="240" w:lineRule="exact"/>
              <w:contextualSpacing/>
              <w:jc w:val="center"/>
            </w:pPr>
            <w: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38942" w14:textId="77777777" w:rsidR="000F4CE8" w:rsidRDefault="00D70AE0">
            <w:pPr>
              <w:spacing w:line="240" w:lineRule="exact"/>
              <w:contextualSpacing/>
              <w:jc w:val="center"/>
            </w:pPr>
            <w:r>
              <w:t>1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580A6" w14:textId="5D13032D" w:rsidR="000F4CE8" w:rsidRDefault="008133ED">
            <w:pPr>
              <w:jc w:val="center"/>
            </w:pPr>
            <w:r w:rsidRPr="008133ED">
              <w:t>Выполнение работ по благоустройству внутренней территории (площадка под спортивные трибуны)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0158" w14:textId="75135CBB" w:rsidR="000F4CE8" w:rsidRDefault="008133ED">
            <w:pPr>
              <w:jc w:val="center"/>
            </w:pPr>
            <w:r w:rsidRPr="008133ED">
              <w:t>599</w:t>
            </w:r>
            <w:r>
              <w:t xml:space="preserve"> </w:t>
            </w:r>
            <w:r w:rsidRPr="008133ED">
              <w:t>295,71</w:t>
            </w:r>
          </w:p>
        </w:tc>
      </w:tr>
      <w:tr w:rsidR="000F4CE8" w14:paraId="1B2FF85C" w14:textId="77777777" w:rsidTr="00D02106">
        <w:trPr>
          <w:trHeight w:val="427"/>
        </w:trPr>
        <w:tc>
          <w:tcPr>
            <w:tcW w:w="8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9FBCD" w14:textId="77777777" w:rsidR="000F4CE8" w:rsidRDefault="00D70AE0">
            <w:pPr>
              <w:spacing w:line="240" w:lineRule="exact"/>
              <w:contextualSpacing/>
              <w:jc w:val="right"/>
            </w:pPr>
            <w:r>
              <w:t>ИТОГО: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CCA0" w14:textId="1C77BFA8" w:rsidR="000F4CE8" w:rsidRDefault="008133ED">
            <w:pPr>
              <w:spacing w:line="240" w:lineRule="exact"/>
              <w:contextualSpacing/>
              <w:jc w:val="center"/>
            </w:pPr>
            <w:r w:rsidRPr="008133ED">
              <w:t>599</w:t>
            </w:r>
            <w:r>
              <w:t xml:space="preserve"> </w:t>
            </w:r>
            <w:r w:rsidRPr="008133ED">
              <w:t>295,71</w:t>
            </w:r>
          </w:p>
        </w:tc>
      </w:tr>
      <w:tr w:rsidR="000F4CE8" w14:paraId="1F8DFA23" w14:textId="77777777" w:rsidTr="00D02106">
        <w:trPr>
          <w:trHeight w:val="427"/>
        </w:trPr>
        <w:tc>
          <w:tcPr>
            <w:tcW w:w="8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799EC" w14:textId="77777777" w:rsidR="000F4CE8" w:rsidRDefault="00D70AE0">
            <w:pPr>
              <w:spacing w:line="240" w:lineRule="exact"/>
              <w:contextualSpacing/>
              <w:jc w:val="right"/>
            </w:pPr>
            <w:r>
              <w:t>НДС – 2</w:t>
            </w:r>
            <w:r w:rsidR="00D02106">
              <w:t>2</w:t>
            </w:r>
            <w:r>
              <w:t>%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8A490" w14:textId="334E91FD" w:rsidR="000F4CE8" w:rsidRDefault="008133ED">
            <w:pPr>
              <w:spacing w:line="240" w:lineRule="exact"/>
              <w:contextualSpacing/>
              <w:jc w:val="center"/>
            </w:pPr>
            <w:r w:rsidRPr="008133ED">
              <w:t>108</w:t>
            </w:r>
            <w:r>
              <w:t xml:space="preserve"> </w:t>
            </w:r>
            <w:r w:rsidRPr="008133ED">
              <w:t>069,72</w:t>
            </w:r>
          </w:p>
        </w:tc>
      </w:tr>
    </w:tbl>
    <w:p w14:paraId="24C1D1AE" w14:textId="77777777" w:rsidR="000F4CE8" w:rsidRDefault="000F4CE8">
      <w:pPr>
        <w:ind w:firstLine="709"/>
        <w:contextualSpacing/>
        <w:jc w:val="both"/>
      </w:pPr>
    </w:p>
    <w:p w14:paraId="3A95C632" w14:textId="77777777" w:rsidR="000F4CE8" w:rsidRDefault="00D70AE0">
      <w:pPr>
        <w:ind w:firstLine="709"/>
        <w:contextualSpacing/>
        <w:jc w:val="both"/>
      </w:pPr>
      <w:r>
        <w:t xml:space="preserve">По результатам расчетов начальная (максимальная) цена контракта составила: </w:t>
      </w:r>
    </w:p>
    <w:p w14:paraId="1EE138AB" w14:textId="0672ECE9" w:rsidR="000F4CE8" w:rsidRDefault="008133ED">
      <w:pPr>
        <w:ind w:firstLine="709"/>
        <w:contextualSpacing/>
        <w:jc w:val="both"/>
      </w:pPr>
      <w:r w:rsidRPr="008133ED">
        <w:t>599 295,71</w:t>
      </w:r>
      <w:r w:rsidRPr="008133ED">
        <w:t xml:space="preserve"> </w:t>
      </w:r>
      <w:r w:rsidR="00D70AE0">
        <w:t>(</w:t>
      </w:r>
      <w:r>
        <w:t xml:space="preserve">Пятьсот девяносто девять </w:t>
      </w:r>
      <w:r w:rsidR="00D70AE0">
        <w:t xml:space="preserve">тысяч </w:t>
      </w:r>
      <w:r>
        <w:t>двести девяносто пять</w:t>
      </w:r>
      <w:r w:rsidR="00D70AE0">
        <w:t xml:space="preserve"> рублей </w:t>
      </w:r>
      <w:r>
        <w:t>71</w:t>
      </w:r>
      <w:r w:rsidR="00D70AE0">
        <w:rPr>
          <w:b/>
        </w:rPr>
        <w:t xml:space="preserve"> </w:t>
      </w:r>
      <w:r w:rsidR="00D70AE0">
        <w:t>копе</w:t>
      </w:r>
      <w:r>
        <w:t>йка</w:t>
      </w:r>
      <w:r w:rsidR="00D70AE0">
        <w:t>),</w:t>
      </w:r>
      <w:r w:rsidR="00D70AE0">
        <w:rPr>
          <w:b/>
        </w:rPr>
        <w:t xml:space="preserve"> </w:t>
      </w:r>
      <w:r w:rsidR="00D70AE0">
        <w:t>в т.ч. НДС 2</w:t>
      </w:r>
      <w:r w:rsidR="00D02106">
        <w:t>2</w:t>
      </w:r>
      <w:r w:rsidR="00D70AE0">
        <w:t xml:space="preserve"> % - </w:t>
      </w:r>
      <w:r w:rsidRPr="008133ED">
        <w:t>108 069,72</w:t>
      </w:r>
      <w:r w:rsidR="00D70AE0">
        <w:t xml:space="preserve"> руб.</w:t>
      </w:r>
    </w:p>
    <w:p w14:paraId="4147BD0E" w14:textId="0A3B91A7" w:rsidR="000F4CE8" w:rsidRDefault="008133ED">
      <w:pPr>
        <w:ind w:firstLine="709"/>
        <w:contextualSpacing/>
        <w:jc w:val="both"/>
      </w:pPr>
      <w:r>
        <w:t xml:space="preserve">Приложение: </w:t>
      </w:r>
      <w:r w:rsidR="00D70AE0">
        <w:t>Локальный сметный расчет (смета).</w:t>
      </w:r>
    </w:p>
    <w:p w14:paraId="782CA01E" w14:textId="77777777" w:rsidR="000F4CE8" w:rsidRDefault="000F4CE8">
      <w:pPr>
        <w:ind w:firstLine="709"/>
        <w:contextualSpacing/>
        <w:jc w:val="both"/>
      </w:pPr>
    </w:p>
    <w:p w14:paraId="63079D87" w14:textId="77777777" w:rsidR="000F4CE8" w:rsidRDefault="00D70AE0">
      <w:pPr>
        <w:ind w:firstLine="709"/>
        <w:contextualSpacing/>
        <w:jc w:val="both"/>
      </w:pPr>
      <w:r>
        <w:t>Составил: руководитель службы закупок Романов И.М.</w:t>
      </w:r>
    </w:p>
    <w:p w14:paraId="36331CFC" w14:textId="77777777" w:rsidR="000F4CE8" w:rsidRDefault="000F4CE8">
      <w:pPr>
        <w:ind w:firstLine="709"/>
        <w:contextualSpacing/>
        <w:jc w:val="both"/>
        <w:rPr>
          <w:i/>
        </w:rPr>
      </w:pPr>
    </w:p>
    <w:p w14:paraId="66379E94" w14:textId="77777777" w:rsidR="000F4CE8" w:rsidRDefault="000F4CE8"/>
    <w:sectPr w:rsidR="000F4CE8" w:rsidSect="00D02106">
      <w:pgSz w:w="11906" w:h="16838"/>
      <w:pgMar w:top="720" w:right="720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CE8"/>
    <w:rsid w:val="000F4CE8"/>
    <w:rsid w:val="002111F2"/>
    <w:rsid w:val="00336A19"/>
    <w:rsid w:val="003E5862"/>
    <w:rsid w:val="008133ED"/>
    <w:rsid w:val="00D02106"/>
    <w:rsid w:val="00D7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039C"/>
  <w15:docId w15:val="{008F721C-F863-43AA-8B07-8FC8FCCA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80"/>
      <w:u w:val="single"/>
    </w:rPr>
  </w:style>
  <w:style w:type="character" w:customStyle="1" w:styleId="13">
    <w:name w:val="Гиперссылка1"/>
    <w:link w:val="12"/>
    <w:rPr>
      <w:color w:val="000080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Обычный1"/>
    <w:link w:val="16"/>
    <w:rPr>
      <w:rFonts w:ascii="Times New Roman" w:hAnsi="Times New Roman"/>
      <w:sz w:val="24"/>
    </w:rPr>
  </w:style>
  <w:style w:type="character" w:customStyle="1" w:styleId="16">
    <w:name w:val="Обычный1"/>
    <w:link w:val="15"/>
    <w:rPr>
      <w:rFonts w:ascii="Times New Roman" w:hAnsi="Times New Roman"/>
      <w:sz w:val="24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55855D7993068BC6D32AC426E207B5CE5A8F82309CB64BFD7BA524E394E53852ECE444D52ADD396ECZ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2026-06-22T06:58:00Z</cp:lastPrinted>
  <dcterms:created xsi:type="dcterms:W3CDTF">2025-05-12T08:24:00Z</dcterms:created>
  <dcterms:modified xsi:type="dcterms:W3CDTF">2026-06-22T06:58:00Z</dcterms:modified>
</cp:coreProperties>
</file>