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4DC" w:rsidRPr="00FC0F3F" w:rsidRDefault="002074DC" w:rsidP="002074DC">
      <w:pPr>
        <w:pStyle w:val="1"/>
        <w:spacing w:before="71" w:line="275" w:lineRule="exact"/>
        <w:ind w:right="231"/>
        <w:jc w:val="right"/>
        <w:rPr>
          <w:sz w:val="22"/>
          <w:szCs w:val="22"/>
        </w:rPr>
      </w:pPr>
      <w:r w:rsidRPr="00FC0F3F">
        <w:rPr>
          <w:sz w:val="22"/>
          <w:szCs w:val="22"/>
        </w:rPr>
        <w:t>«Утверждаю»</w:t>
      </w:r>
    </w:p>
    <w:p w:rsidR="002074DC" w:rsidRPr="00FC0F3F" w:rsidRDefault="002074DC" w:rsidP="002074DC">
      <w:pPr>
        <w:tabs>
          <w:tab w:val="left" w:pos="1966"/>
          <w:tab w:val="left" w:pos="2980"/>
        </w:tabs>
        <w:spacing w:line="275" w:lineRule="exact"/>
        <w:ind w:right="228"/>
        <w:jc w:val="right"/>
      </w:pPr>
      <w:r w:rsidRPr="00FC0F3F">
        <w:t>Директор ФИЦ ПХФ и МХ РАН</w:t>
      </w:r>
    </w:p>
    <w:p w:rsidR="002074DC" w:rsidRPr="00FC0F3F" w:rsidRDefault="002074DC" w:rsidP="002074DC">
      <w:pPr>
        <w:tabs>
          <w:tab w:val="left" w:pos="1966"/>
          <w:tab w:val="left" w:pos="2980"/>
        </w:tabs>
        <w:spacing w:line="275" w:lineRule="exact"/>
        <w:ind w:right="228"/>
        <w:jc w:val="right"/>
      </w:pPr>
    </w:p>
    <w:p w:rsidR="002074DC" w:rsidRPr="00FC0F3F" w:rsidRDefault="002074DC" w:rsidP="002074DC">
      <w:pPr>
        <w:tabs>
          <w:tab w:val="left" w:pos="1966"/>
          <w:tab w:val="left" w:pos="2980"/>
        </w:tabs>
        <w:spacing w:line="275" w:lineRule="exact"/>
        <w:ind w:right="228"/>
        <w:jc w:val="right"/>
      </w:pPr>
      <w:r w:rsidRPr="00FC0F3F">
        <w:t>_______________ Голосов Е.В.</w:t>
      </w:r>
    </w:p>
    <w:p w:rsidR="002074DC" w:rsidRPr="00FC0F3F" w:rsidRDefault="002074DC" w:rsidP="002074DC">
      <w:pPr>
        <w:pStyle w:val="a3"/>
        <w:spacing w:before="5"/>
        <w:ind w:left="0"/>
        <w:jc w:val="left"/>
        <w:rPr>
          <w:sz w:val="22"/>
          <w:szCs w:val="22"/>
        </w:rPr>
      </w:pPr>
    </w:p>
    <w:p w:rsidR="002074DC" w:rsidRPr="00FC0F3F" w:rsidRDefault="002074DC" w:rsidP="002074DC">
      <w:pPr>
        <w:pStyle w:val="1"/>
        <w:ind w:left="162"/>
        <w:rPr>
          <w:sz w:val="22"/>
          <w:szCs w:val="22"/>
        </w:rPr>
      </w:pPr>
      <w:r w:rsidRPr="00FC0F3F">
        <w:rPr>
          <w:sz w:val="22"/>
          <w:szCs w:val="22"/>
        </w:rPr>
        <w:t>Т</w:t>
      </w:r>
      <w:r w:rsidR="00FC0F3F">
        <w:rPr>
          <w:sz w:val="22"/>
          <w:szCs w:val="22"/>
        </w:rPr>
        <w:t>ЕХНИЧЕСКОЕ</w:t>
      </w:r>
      <w:r w:rsidR="00FC0F3F">
        <w:rPr>
          <w:spacing w:val="-2"/>
          <w:sz w:val="22"/>
          <w:szCs w:val="22"/>
        </w:rPr>
        <w:t>ЗАДАНИЕ</w:t>
      </w:r>
    </w:p>
    <w:p w:rsidR="002074DC" w:rsidRPr="00FC0F3F" w:rsidRDefault="002074DC" w:rsidP="002074DC">
      <w:pPr>
        <w:pStyle w:val="a3"/>
        <w:spacing w:before="50"/>
        <w:ind w:left="0"/>
        <w:jc w:val="left"/>
        <w:rPr>
          <w:b/>
          <w:sz w:val="22"/>
          <w:szCs w:val="22"/>
        </w:rPr>
      </w:pPr>
    </w:p>
    <w:tbl>
      <w:tblPr>
        <w:tblW w:w="9998" w:type="dxa"/>
        <w:tblInd w:w="294" w:type="dxa"/>
        <w:tblLook w:val="01E0"/>
      </w:tblPr>
      <w:tblGrid>
        <w:gridCol w:w="1187"/>
        <w:gridCol w:w="9168"/>
      </w:tblGrid>
      <w:tr w:rsidR="002074DC" w:rsidRPr="00FC0F3F" w:rsidTr="00FA7BE7">
        <w:trPr>
          <w:cantSplit/>
          <w:trHeight w:val="15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 xml:space="preserve">Объект </w:t>
            </w:r>
            <w:r w:rsidRPr="00FC0F3F">
              <w:rPr>
                <w:b/>
                <w:spacing w:val="-2"/>
              </w:rPr>
              <w:t>закупки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7BE7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 xml:space="preserve">Организация участия представителей ФИЦПХФ и МХ РАН в Конференции: «Итоговая конференция Госфинансы (Всероссийская конференция для бухгалтеров </w:t>
            </w:r>
            <w:r w:rsidR="00FA7BE7">
              <w:t>госучреждений. Осенняя сессия)»</w:t>
            </w:r>
          </w:p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>(далее – «Услуги»)</w:t>
            </w:r>
          </w:p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rPr>
                <w:spacing w:val="-2"/>
              </w:rPr>
              <w:t>ОКПД2:82.30.11.000</w:t>
            </w:r>
          </w:p>
        </w:tc>
      </w:tr>
      <w:tr w:rsidR="002074DC" w:rsidRPr="00FC0F3F" w:rsidTr="005D1BA7">
        <w:trPr>
          <w:cantSplit/>
          <w:trHeight w:val="2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 xml:space="preserve">Объем </w:t>
            </w:r>
            <w:r w:rsidRPr="00FC0F3F">
              <w:rPr>
                <w:b/>
                <w:spacing w:val="-2"/>
              </w:rPr>
              <w:t>закупки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>Планируемое</w:t>
            </w:r>
            <w:r w:rsidR="005B1378">
              <w:t xml:space="preserve"> </w:t>
            </w:r>
            <w:r w:rsidRPr="00FC0F3F">
              <w:t>количество</w:t>
            </w:r>
            <w:r w:rsidR="005B1378">
              <w:t xml:space="preserve"> </w:t>
            </w:r>
            <w:r w:rsidRPr="00FC0F3F">
              <w:t>участников:</w:t>
            </w:r>
            <w:r w:rsidR="005B1378">
              <w:t xml:space="preserve"> </w:t>
            </w:r>
            <w:r w:rsidRPr="00FC0F3F">
              <w:rPr>
                <w:spacing w:val="-10"/>
              </w:rPr>
              <w:t>2</w:t>
            </w:r>
          </w:p>
        </w:tc>
      </w:tr>
      <w:tr w:rsidR="002074DC" w:rsidRPr="00FC0F3F" w:rsidTr="005D1BA7">
        <w:trPr>
          <w:cantSplit/>
          <w:trHeight w:val="2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 xml:space="preserve">Срок оказания </w:t>
            </w:r>
            <w:r w:rsidRPr="00FC0F3F">
              <w:rPr>
                <w:b/>
                <w:spacing w:val="-2"/>
              </w:rPr>
              <w:t>услуг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>26</w:t>
            </w:r>
            <w:r w:rsidR="00FA7BE7">
              <w:t xml:space="preserve"> – </w:t>
            </w:r>
            <w:r w:rsidRPr="00FC0F3F">
              <w:t>30октября2026</w:t>
            </w:r>
            <w:r w:rsidRPr="00FC0F3F">
              <w:rPr>
                <w:spacing w:val="-4"/>
              </w:rPr>
              <w:t>года</w:t>
            </w:r>
          </w:p>
        </w:tc>
      </w:tr>
      <w:tr w:rsidR="002074DC" w:rsidRPr="00FC0F3F" w:rsidTr="005D1BA7">
        <w:trPr>
          <w:cantSplit/>
          <w:trHeight w:val="11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>Порядок</w:t>
            </w:r>
            <w:r w:rsidRPr="00FC0F3F">
              <w:rPr>
                <w:b/>
                <w:spacing w:val="-2"/>
              </w:rPr>
              <w:t xml:space="preserve"> расчетов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tabs>
                <w:tab w:val="left" w:pos="853"/>
                <w:tab w:val="left" w:pos="2242"/>
                <w:tab w:val="left" w:pos="3066"/>
                <w:tab w:val="left" w:pos="4697"/>
                <w:tab w:val="left" w:pos="5958"/>
                <w:tab w:val="left" w:pos="6956"/>
              </w:tabs>
              <w:spacing w:line="240" w:lineRule="atLeast"/>
              <w:ind w:left="0" w:firstLine="0"/>
            </w:pPr>
            <w:r w:rsidRPr="00FC0F3F">
              <w:rPr>
                <w:spacing w:val="-4"/>
              </w:rPr>
              <w:t>100%</w:t>
            </w:r>
            <w:r w:rsidRPr="00FC0F3F">
              <w:rPr>
                <w:spacing w:val="-2"/>
              </w:rPr>
              <w:t>предоплатапутемперечисленияденежныхсредств</w:t>
            </w:r>
            <w:r w:rsidRPr="00FC0F3F">
              <w:rPr>
                <w:spacing w:val="-6"/>
              </w:rPr>
              <w:t xml:space="preserve">на </w:t>
            </w:r>
            <w:r w:rsidRPr="00FC0F3F">
              <w:t>расчетныйсчетИсполнителявтечение7(Семи)рабочихдней</w:t>
            </w:r>
            <w:r w:rsidRPr="00FC0F3F">
              <w:rPr>
                <w:spacing w:val="-10"/>
              </w:rPr>
              <w:t>с</w:t>
            </w:r>
            <w:r w:rsidRPr="00FC0F3F">
              <w:rPr>
                <w:spacing w:val="-4"/>
              </w:rPr>
              <w:t>даты</w:t>
            </w:r>
            <w:r w:rsidRPr="00FC0F3F">
              <w:rPr>
                <w:spacing w:val="-2"/>
              </w:rPr>
              <w:t>подписанияКонтракта</w:t>
            </w:r>
            <w:r w:rsidRPr="00FC0F3F">
              <w:rPr>
                <w:spacing w:val="-6"/>
              </w:rPr>
              <w:t>на</w:t>
            </w:r>
            <w:r w:rsidRPr="00FC0F3F">
              <w:rPr>
                <w:spacing w:val="-2"/>
              </w:rPr>
              <w:t xml:space="preserve">основаниивыставленного </w:t>
            </w:r>
            <w:r w:rsidRPr="00FC0F3F">
              <w:t>Исполнителем счета</w:t>
            </w:r>
          </w:p>
        </w:tc>
      </w:tr>
      <w:tr w:rsidR="002074DC" w:rsidRPr="00FC0F3F" w:rsidTr="005D1BA7">
        <w:trPr>
          <w:cantSplit/>
          <w:trHeight w:val="2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 xml:space="preserve">Формат </w:t>
            </w:r>
            <w:r w:rsidRPr="00FC0F3F">
              <w:rPr>
                <w:b/>
                <w:spacing w:val="-2"/>
              </w:rPr>
              <w:t>мероприятия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rPr>
                <w:spacing w:val="-2"/>
              </w:rPr>
              <w:t>Очный</w:t>
            </w:r>
          </w:p>
        </w:tc>
      </w:tr>
      <w:tr w:rsidR="002074DC" w:rsidRPr="00FC0F3F" w:rsidTr="005D1BA7">
        <w:trPr>
          <w:cantSplit/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 xml:space="preserve">Результат </w:t>
            </w:r>
            <w:r w:rsidRPr="00FC0F3F">
              <w:rPr>
                <w:b/>
                <w:spacing w:val="-2"/>
              </w:rPr>
              <w:t>оказания</w:t>
            </w:r>
          </w:p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  <w:spacing w:val="-2"/>
              </w:rPr>
              <w:t>услуг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>Сертификат,подтверждающийучастиев</w:t>
            </w:r>
            <w:r w:rsidRPr="00FC0F3F">
              <w:rPr>
                <w:spacing w:val="-2"/>
              </w:rPr>
              <w:t xml:space="preserve"> конференции</w:t>
            </w:r>
          </w:p>
        </w:tc>
      </w:tr>
      <w:tr w:rsidR="002074DC" w:rsidRPr="00FC0F3F" w:rsidTr="005D1BA7">
        <w:trPr>
          <w:cantSplit/>
          <w:trHeight w:val="1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 xml:space="preserve">Требования к </w:t>
            </w:r>
            <w:r w:rsidRPr="00FC0F3F">
              <w:rPr>
                <w:b/>
                <w:spacing w:val="-2"/>
              </w:rPr>
              <w:t>Исполнителю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>Наличиелицензиинаосуществлениеобразовательнойдеятельности, дающей право оказывать образовательные услуги по дополнительномупрофессиональномуобразованию (в соответствии</w:t>
            </w:r>
          </w:p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>спостановлениемПравительстваРФот18.09.2020№1490«О лицензировании образовательной деятельности»)</w:t>
            </w:r>
          </w:p>
        </w:tc>
      </w:tr>
      <w:tr w:rsidR="002074DC" w:rsidRPr="00FC0F3F" w:rsidTr="005D1BA7">
        <w:trPr>
          <w:cantSplit/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t xml:space="preserve">Место проведения </w:t>
            </w:r>
            <w:r w:rsidRPr="00FC0F3F">
              <w:rPr>
                <w:b/>
                <w:spacing w:val="-2"/>
              </w:rPr>
              <w:t>мероприятия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</w:pPr>
            <w:r w:rsidRPr="00FC0F3F">
              <w:t>г.</w:t>
            </w:r>
            <w:r w:rsidRPr="00FC0F3F">
              <w:rPr>
                <w:spacing w:val="-2"/>
              </w:rPr>
              <w:t>Москва</w:t>
            </w:r>
          </w:p>
        </w:tc>
      </w:tr>
      <w:tr w:rsidR="002074DC" w:rsidRPr="00FC0F3F" w:rsidTr="005D1BA7">
        <w:trPr>
          <w:cantSplit/>
          <w:trHeight w:val="699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rPr>
                <w:b/>
              </w:rPr>
            </w:pPr>
            <w:r w:rsidRPr="00FC0F3F">
              <w:rPr>
                <w:b/>
              </w:rPr>
              <w:lastRenderedPageBreak/>
              <w:t xml:space="preserve">Состав объекта </w:t>
            </w:r>
            <w:r w:rsidRPr="00FC0F3F">
              <w:rPr>
                <w:b/>
                <w:spacing w:val="-2"/>
              </w:rPr>
              <w:t>закупки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B1378">
            <w:pPr>
              <w:pStyle w:val="TableParagraph"/>
              <w:spacing w:line="240" w:lineRule="atLeast"/>
              <w:ind w:left="0" w:firstLine="0"/>
              <w:jc w:val="both"/>
              <w:rPr>
                <w:b/>
              </w:rPr>
            </w:pPr>
            <w:r w:rsidRPr="00FC0F3F">
              <w:rPr>
                <w:b/>
              </w:rPr>
              <w:t xml:space="preserve">Сессия 1 «Обзор ключевых изменений учета, отчетности, бюджетной классификации и налогообложения по новым стандартам в 2026 году. Подготовка к сдаче годового отчета </w:t>
            </w:r>
            <w:r w:rsidRPr="00FC0F3F">
              <w:rPr>
                <w:b/>
                <w:spacing w:val="-2"/>
              </w:rPr>
              <w:t>2026»</w:t>
            </w:r>
          </w:p>
          <w:p w:rsidR="002074DC" w:rsidRPr="00FC0F3F" w:rsidRDefault="009C16F3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С</w:t>
            </w:r>
            <w:r w:rsidR="002074DC" w:rsidRPr="00FC0F3F">
              <w:t>опоставлениеправилвстандартахидругихнормативно правовых документов;</w:t>
            </w:r>
          </w:p>
          <w:p w:rsidR="002074DC" w:rsidRPr="00FC0F3F" w:rsidRDefault="009C16F3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proofErr w:type="spellStart"/>
            <w:r w:rsidRPr="00FC0F3F">
              <w:t>П</w:t>
            </w:r>
            <w:r w:rsidR="002074DC" w:rsidRPr="00FC0F3F">
              <w:t>рофсуждениябухгалтерапоотдельнымобъектам</w:t>
            </w:r>
            <w:r w:rsidR="002074DC" w:rsidRPr="00FC0F3F">
              <w:rPr>
                <w:spacing w:val="-2"/>
              </w:rPr>
              <w:t>учета</w:t>
            </w:r>
            <w:proofErr w:type="spellEnd"/>
            <w:r w:rsidR="002074DC" w:rsidRPr="00FC0F3F">
              <w:rPr>
                <w:spacing w:val="-2"/>
              </w:rPr>
              <w:t>;</w:t>
            </w:r>
          </w:p>
          <w:p w:rsidR="002074DC" w:rsidRPr="00FC0F3F" w:rsidRDefault="002074DC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 xml:space="preserve">первичные и подтверждающие документы, корреспонденции </w:t>
            </w:r>
            <w:proofErr w:type="spellStart"/>
            <w:r w:rsidRPr="00FC0F3F">
              <w:t>счетовианалитикаприприемк</w:t>
            </w:r>
            <w:r w:rsidR="009C16F3">
              <w:t>и</w:t>
            </w:r>
            <w:r w:rsidRPr="00FC0F3F">
              <w:t>матзапасов,основныхсредств</w:t>
            </w:r>
            <w:proofErr w:type="spellEnd"/>
            <w:r w:rsidRPr="00FC0F3F">
              <w:t xml:space="preserve">, </w:t>
            </w:r>
            <w:r w:rsidRPr="00FC0F3F">
              <w:rPr>
                <w:spacing w:val="-4"/>
              </w:rPr>
              <w:t>НМА;</w:t>
            </w:r>
          </w:p>
          <w:p w:rsidR="002074DC" w:rsidRPr="00FC0F3F" w:rsidRDefault="002074DC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 xml:space="preserve">документальноеоформлениеперемещенияимуществавнутри </w:t>
            </w:r>
            <w:r w:rsidRPr="00FC0F3F">
              <w:rPr>
                <w:spacing w:val="-2"/>
              </w:rPr>
              <w:t>учреждения;</w:t>
            </w:r>
          </w:p>
          <w:p w:rsidR="002074DC" w:rsidRPr="00FC0F3F" w:rsidRDefault="002074DC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proofErr w:type="spellStart"/>
            <w:r w:rsidRPr="00FC0F3F">
              <w:t>списаниеиутилизацияматзапасов,основныхсредств,вт.ч</w:t>
            </w:r>
            <w:proofErr w:type="spellEnd"/>
            <w:r w:rsidRPr="00FC0F3F">
              <w:t xml:space="preserve">. </w:t>
            </w:r>
            <w:r w:rsidRPr="00FC0F3F">
              <w:rPr>
                <w:spacing w:val="-2"/>
              </w:rPr>
              <w:t>ОЦДИ;</w:t>
            </w:r>
          </w:p>
          <w:p w:rsidR="002074DC" w:rsidRPr="00FC0F3F" w:rsidRDefault="002074DC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списаниеНМА(обоснования,переноснасчет</w:t>
            </w:r>
            <w:r w:rsidRPr="00FC0F3F">
              <w:rPr>
                <w:spacing w:val="-4"/>
              </w:rPr>
              <w:t>02);</w:t>
            </w:r>
          </w:p>
          <w:p w:rsidR="002074DC" w:rsidRPr="00FC0F3F" w:rsidRDefault="002074DC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переходнановыестандартыпо</w:t>
            </w:r>
            <w:r w:rsidRPr="00FC0F3F">
              <w:rPr>
                <w:spacing w:val="-2"/>
              </w:rPr>
              <w:t>отчетности;</w:t>
            </w:r>
          </w:p>
          <w:p w:rsidR="002074DC" w:rsidRPr="00FC0F3F" w:rsidRDefault="002074DC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анализошибокпорезультатампроверокказначействаи Минфина и их исправление;</w:t>
            </w:r>
          </w:p>
          <w:p w:rsidR="002074DC" w:rsidRPr="00FC0F3F" w:rsidRDefault="002074DC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proofErr w:type="spellStart"/>
            <w:r w:rsidRPr="00FC0F3F">
              <w:t>межформенныйивнутриформенный</w:t>
            </w:r>
            <w:proofErr w:type="spellEnd"/>
            <w:r w:rsidRPr="00FC0F3F">
              <w:rPr>
                <w:spacing w:val="-2"/>
              </w:rPr>
              <w:t xml:space="preserve"> контроль.</w:t>
            </w:r>
          </w:p>
          <w:p w:rsidR="002074DC" w:rsidRPr="00FC0F3F" w:rsidRDefault="009C16F3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К</w:t>
            </w:r>
            <w:r w:rsidR="002074DC" w:rsidRPr="00FC0F3F">
              <w:t>лассификациятекущей,просроченной,сомнительнойи безнадежной задолженности;</w:t>
            </w:r>
          </w:p>
          <w:p w:rsidR="002074DC" w:rsidRPr="00FC0F3F" w:rsidRDefault="009C16F3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А</w:t>
            </w:r>
            <w:r w:rsidR="002074DC" w:rsidRPr="00FC0F3F">
              <w:t>лгоритмработы с</w:t>
            </w:r>
            <w:r w:rsidR="002074DC" w:rsidRPr="00FC0F3F">
              <w:rPr>
                <w:spacing w:val="-2"/>
              </w:rPr>
              <w:t>задолженностью;</w:t>
            </w:r>
          </w:p>
          <w:p w:rsidR="002074DC" w:rsidRPr="00FC0F3F" w:rsidRDefault="009C16F3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М</w:t>
            </w:r>
            <w:r w:rsidR="002074DC" w:rsidRPr="00FC0F3F">
              <w:t>етодичкиМинфинапоработес</w:t>
            </w:r>
            <w:r w:rsidR="002074DC" w:rsidRPr="00FC0F3F">
              <w:rPr>
                <w:spacing w:val="-2"/>
              </w:rPr>
              <w:t>задолженностью;</w:t>
            </w:r>
          </w:p>
          <w:p w:rsidR="002074DC" w:rsidRPr="00FC0F3F" w:rsidRDefault="009C16F3" w:rsidP="005B1378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spacing w:line="240" w:lineRule="atLeast"/>
              <w:ind w:left="0" w:hanging="461"/>
            </w:pPr>
            <w:r w:rsidRPr="00FC0F3F">
              <w:t>О</w:t>
            </w:r>
            <w:r w:rsidR="002074DC" w:rsidRPr="00FC0F3F">
              <w:t>тражениедебиторскойикредиторскойзадолженности</w:t>
            </w:r>
            <w:r w:rsidR="002074DC" w:rsidRPr="00FC0F3F">
              <w:rPr>
                <w:spacing w:val="-10"/>
              </w:rPr>
              <w:t>в</w:t>
            </w:r>
            <w:r>
              <w:t>о</w:t>
            </w:r>
            <w:r w:rsidRPr="00FC0F3F">
              <w:t>тчетных</w:t>
            </w:r>
            <w:r w:rsidRPr="00FC0F3F">
              <w:rPr>
                <w:spacing w:val="-2"/>
              </w:rPr>
              <w:t>формах;</w:t>
            </w:r>
          </w:p>
        </w:tc>
      </w:tr>
    </w:tbl>
    <w:p w:rsidR="002074DC" w:rsidRPr="00FC0F3F" w:rsidRDefault="002074DC" w:rsidP="002074DC">
      <w:pPr>
        <w:sectPr w:rsidR="002074DC" w:rsidRPr="00FC0F3F">
          <w:pgSz w:w="11910" w:h="16840"/>
          <w:pgMar w:top="1040" w:right="705" w:bottom="280" w:left="566" w:header="0" w:footer="0" w:gutter="0"/>
          <w:cols w:space="720"/>
        </w:sectPr>
      </w:pPr>
    </w:p>
    <w:tbl>
      <w:tblPr>
        <w:tblW w:w="9998" w:type="dxa"/>
        <w:tblInd w:w="294" w:type="dxa"/>
        <w:tblLook w:val="01E0"/>
      </w:tblPr>
      <w:tblGrid>
        <w:gridCol w:w="697"/>
        <w:gridCol w:w="9301"/>
      </w:tblGrid>
      <w:tr w:rsidR="002074DC" w:rsidRPr="00FC0F3F" w:rsidTr="005D1BA7">
        <w:trPr>
          <w:cantSplit/>
          <w:trHeight w:val="144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2074DC" w:rsidP="005D1BA7">
            <w:pPr>
              <w:pStyle w:val="TableParagraph"/>
              <w:spacing w:line="240" w:lineRule="auto"/>
              <w:ind w:left="0" w:firstLine="0"/>
            </w:pP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4"/>
              <w:ind w:left="570" w:hanging="461"/>
            </w:pPr>
            <w:r w:rsidRPr="00FC0F3F">
              <w:t>И</w:t>
            </w:r>
            <w:r w:rsidR="002074DC" w:rsidRPr="00FC0F3F">
              <w:t>зменениявформахиперечнеэлектронных</w:t>
            </w:r>
            <w:r w:rsidR="002074DC" w:rsidRPr="00FC0F3F">
              <w:rPr>
                <w:spacing w:val="-2"/>
              </w:rPr>
              <w:t>документов;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2" w:line="238" w:lineRule="auto"/>
              <w:ind w:left="570" w:right="1087" w:hanging="461"/>
            </w:pPr>
            <w:r w:rsidRPr="00FC0F3F">
              <w:t>П</w:t>
            </w:r>
            <w:r w:rsidR="002074DC" w:rsidRPr="00FC0F3F">
              <w:t>рактикавнедренияэлектронногодокументооборотав учреждениях разных типов;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40" w:lineRule="auto"/>
              <w:ind w:left="570" w:right="826" w:hanging="461"/>
            </w:pPr>
            <w:r w:rsidRPr="00FC0F3F">
              <w:t xml:space="preserve">-нарушенияправилоформлениядокументовпоучетным </w:t>
            </w:r>
            <w:r w:rsidRPr="00FC0F3F">
              <w:rPr>
                <w:spacing w:val="-2"/>
              </w:rPr>
              <w:t>операциям;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4" w:line="238" w:lineRule="auto"/>
              <w:ind w:left="570" w:right="1282" w:hanging="461"/>
            </w:pPr>
            <w:r w:rsidRPr="00FC0F3F">
              <w:t>Р</w:t>
            </w:r>
            <w:r w:rsidR="002074DC" w:rsidRPr="00FC0F3F">
              <w:t xml:space="preserve">аспределениеполномочийповедениюэлектронной </w:t>
            </w:r>
            <w:r w:rsidR="002074DC" w:rsidRPr="00FC0F3F">
              <w:rPr>
                <w:spacing w:val="-2"/>
              </w:rPr>
              <w:t>документации;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4"/>
              <w:ind w:left="570" w:hanging="461"/>
            </w:pPr>
            <w:r w:rsidRPr="00FC0F3F">
              <w:t>В</w:t>
            </w:r>
            <w:r w:rsidR="002074DC" w:rsidRPr="00FC0F3F">
              <w:t>заимосвязькорреспонденцийсчетовипервичных</w:t>
            </w:r>
            <w:r w:rsidR="002074DC" w:rsidRPr="00FC0F3F">
              <w:rPr>
                <w:spacing w:val="-2"/>
              </w:rPr>
              <w:t>документов;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2" w:line="238" w:lineRule="auto"/>
              <w:ind w:left="570" w:right="555" w:hanging="461"/>
            </w:pPr>
            <w:r w:rsidRPr="00FC0F3F">
              <w:t>О</w:t>
            </w:r>
            <w:r w:rsidR="002074DC" w:rsidRPr="00FC0F3F">
              <w:t>бзорновацийиуточненийвналоговомзаконодательствеи социальном страховании;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r w:rsidRPr="00FC0F3F">
              <w:t>И</w:t>
            </w:r>
            <w:r w:rsidR="002074DC" w:rsidRPr="00FC0F3F">
              <w:t>зменениявдекларацияхиотчетахпоналогами</w:t>
            </w:r>
            <w:r w:rsidR="002074DC" w:rsidRPr="00FC0F3F">
              <w:rPr>
                <w:spacing w:val="-2"/>
              </w:rPr>
              <w:t>взносам;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r w:rsidRPr="00FC0F3F">
              <w:t>С</w:t>
            </w:r>
            <w:r w:rsidR="002074DC" w:rsidRPr="00FC0F3F">
              <w:t>ложныеслучаиначисленияиуплаты НДФЛи</w:t>
            </w:r>
            <w:r w:rsidR="002074DC" w:rsidRPr="00FC0F3F">
              <w:rPr>
                <w:spacing w:val="-2"/>
              </w:rPr>
              <w:t>взносов;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40" w:lineRule="auto"/>
              <w:ind w:left="570" w:right="940" w:hanging="461"/>
            </w:pPr>
            <w:r w:rsidRPr="00FC0F3F">
              <w:t>Г</w:t>
            </w:r>
            <w:r w:rsidR="002074DC" w:rsidRPr="00FC0F3F">
              <w:t xml:space="preserve">рафикдокументооборота:примерзаполнения,ошибки, требования по срокам, распределения полномочий и </w:t>
            </w:r>
            <w:r w:rsidR="002074DC" w:rsidRPr="00FC0F3F">
              <w:rPr>
                <w:spacing w:val="-2"/>
              </w:rPr>
              <w:t>ответственности;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4"/>
              <w:ind w:left="570" w:hanging="461"/>
            </w:pPr>
            <w:r w:rsidRPr="00FC0F3F">
              <w:t>Н</w:t>
            </w:r>
            <w:r w:rsidR="002074DC" w:rsidRPr="00FC0F3F">
              <w:t>овоеположениеовнутреннем</w:t>
            </w:r>
            <w:r w:rsidR="002074DC" w:rsidRPr="00FC0F3F">
              <w:rPr>
                <w:spacing w:val="-2"/>
              </w:rPr>
              <w:t>контроле;</w:t>
            </w:r>
          </w:p>
          <w:p w:rsidR="002074DC" w:rsidRPr="00FC0F3F" w:rsidRDefault="009C16F3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2" w:line="238" w:lineRule="auto"/>
              <w:ind w:left="570" w:right="507" w:hanging="461"/>
            </w:pPr>
            <w:proofErr w:type="spellStart"/>
            <w:r w:rsidRPr="00FC0F3F">
              <w:t>П</w:t>
            </w:r>
            <w:r w:rsidR="002074DC" w:rsidRPr="00FC0F3F">
              <w:t>рофсуждениябухгалтерапоотдельнымучасткамбухучета</w:t>
            </w:r>
            <w:proofErr w:type="spellEnd"/>
            <w:r w:rsidR="002074DC" w:rsidRPr="00FC0F3F">
              <w:t>, требующим особого внимания;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r w:rsidRPr="00FC0F3F">
              <w:t>рабочий план счетови</w:t>
            </w:r>
            <w:r w:rsidRPr="00FC0F3F">
              <w:rPr>
                <w:spacing w:val="-2"/>
              </w:rPr>
              <w:t>аналитика;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proofErr w:type="spellStart"/>
            <w:r w:rsidRPr="00FC0F3F">
              <w:t>забалансовыйучет:допсчета,объекты</w:t>
            </w:r>
            <w:proofErr w:type="spellEnd"/>
            <w:r w:rsidRPr="00FC0F3F">
              <w:t xml:space="preserve"> </w:t>
            </w:r>
            <w:r w:rsidRPr="00FC0F3F">
              <w:rPr>
                <w:spacing w:val="-2"/>
              </w:rPr>
              <w:t>учета;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40" w:lineRule="auto"/>
              <w:ind w:left="570" w:right="378" w:hanging="461"/>
            </w:pPr>
            <w:r w:rsidRPr="00FC0F3F">
              <w:t>подходы Федерального казначейства к повышению эффективностигосфинконтроляивнутреннегофинансового аудита в федеральных органах и подведомственных</w:t>
            </w:r>
          </w:p>
          <w:p w:rsidR="002074DC" w:rsidRPr="00FC0F3F" w:rsidRDefault="002074DC" w:rsidP="005D1BA7">
            <w:pPr>
              <w:pStyle w:val="TableParagraph"/>
              <w:spacing w:line="273" w:lineRule="exact"/>
              <w:ind w:firstLine="0"/>
            </w:pPr>
            <w:r w:rsidRPr="00FC0F3F">
              <w:rPr>
                <w:spacing w:val="-2"/>
              </w:rPr>
              <w:t>учреждениях;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3" w:line="292" w:lineRule="exact"/>
              <w:ind w:left="570" w:hanging="461"/>
            </w:pPr>
            <w:r w:rsidRPr="00FC0F3F">
              <w:t>обзорнарушений припроведении проверокпоучету</w:t>
            </w:r>
            <w:r w:rsidRPr="00FC0F3F">
              <w:rPr>
                <w:spacing w:val="-10"/>
              </w:rPr>
              <w:t>и</w:t>
            </w:r>
          </w:p>
          <w:p w:rsidR="002074DC" w:rsidRPr="00FC0F3F" w:rsidRDefault="002074DC" w:rsidP="005D1BA7">
            <w:pPr>
              <w:pStyle w:val="TableParagraph"/>
              <w:spacing w:line="274" w:lineRule="exact"/>
              <w:ind w:firstLine="0"/>
            </w:pPr>
            <w:r w:rsidRPr="00FC0F3F">
              <w:t>отчетностибюджетных, казенныхиавтономных</w:t>
            </w:r>
            <w:r w:rsidRPr="00FC0F3F">
              <w:rPr>
                <w:spacing w:val="-2"/>
              </w:rPr>
              <w:t xml:space="preserve"> учреждений;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7" w:line="238" w:lineRule="auto"/>
              <w:ind w:left="570" w:right="595" w:hanging="461"/>
            </w:pPr>
            <w:r w:rsidRPr="00FC0F3F">
              <w:t>обзоррезультатовконтрольно-проверочныхмероприятийв бюджетной сфере за 2025 год и 2026 год, практические</w:t>
            </w:r>
          </w:p>
          <w:p w:rsidR="002074DC" w:rsidRPr="00FC0F3F" w:rsidRDefault="002074DC" w:rsidP="005D1BA7">
            <w:pPr>
              <w:pStyle w:val="TableParagraph"/>
              <w:spacing w:line="274" w:lineRule="exact"/>
              <w:ind w:firstLine="0"/>
            </w:pPr>
            <w:r w:rsidRPr="00FC0F3F">
              <w:t>рекомендациипопрофилактике</w:t>
            </w:r>
            <w:r w:rsidRPr="00FC0F3F">
              <w:rPr>
                <w:spacing w:val="-2"/>
              </w:rPr>
              <w:t>нарушений.</w:t>
            </w:r>
          </w:p>
          <w:p w:rsidR="002074DC" w:rsidRPr="00FC0F3F" w:rsidRDefault="002074DC" w:rsidP="005D1BA7">
            <w:pPr>
              <w:pStyle w:val="TableParagraph"/>
              <w:spacing w:before="5" w:line="240" w:lineRule="auto"/>
              <w:ind w:left="0" w:firstLine="0"/>
              <w:rPr>
                <w:b/>
              </w:rPr>
            </w:pPr>
          </w:p>
          <w:p w:rsidR="002074DC" w:rsidRPr="00FC0F3F" w:rsidRDefault="002074DC" w:rsidP="005D1BA7">
            <w:pPr>
              <w:pStyle w:val="TableParagraph"/>
              <w:spacing w:line="247" w:lineRule="auto"/>
              <w:ind w:left="109" w:firstLine="0"/>
              <w:rPr>
                <w:b/>
              </w:rPr>
            </w:pPr>
            <w:r w:rsidRPr="00FC0F3F">
              <w:rPr>
                <w:b/>
              </w:rPr>
              <w:t>Сессия 2 «Правоваяифинансоваядеятельность госучреждений. Итоги 2026 года. Практика планирования на 2027 год»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130"/>
              <w:ind w:left="570" w:hanging="461"/>
            </w:pPr>
            <w:r w:rsidRPr="00FC0F3F">
              <w:t>новыеинвентаризационные</w:t>
            </w:r>
            <w:r w:rsidRPr="00FC0F3F">
              <w:rPr>
                <w:spacing w:val="-2"/>
              </w:rPr>
              <w:t>описи;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r w:rsidRPr="00FC0F3F">
              <w:t>спецификаинвентаризациинаразныхучастках</w:t>
            </w:r>
            <w:r w:rsidRPr="00FC0F3F">
              <w:rPr>
                <w:spacing w:val="-2"/>
              </w:rPr>
              <w:t>бухучета;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4"/>
              <w:ind w:left="570" w:hanging="461"/>
            </w:pPr>
            <w:r w:rsidRPr="00FC0F3F">
              <w:t>организацияработыинвентаризационной</w:t>
            </w:r>
            <w:r w:rsidRPr="00FC0F3F">
              <w:rPr>
                <w:spacing w:val="-2"/>
              </w:rPr>
              <w:t>комиссии;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r w:rsidRPr="00FC0F3F">
              <w:t>анализошибокприоформлениирезультатов</w:t>
            </w:r>
            <w:r w:rsidRPr="00FC0F3F">
              <w:rPr>
                <w:spacing w:val="-2"/>
              </w:rPr>
              <w:t>инвентаризации;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1" w:line="238" w:lineRule="auto"/>
              <w:ind w:left="570" w:right="220" w:hanging="461"/>
            </w:pPr>
            <w:r w:rsidRPr="00FC0F3F">
              <w:t>датыначала,проведения,окончанияинвентаризации.контракт с МО РФ;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1"/>
              <w:ind w:left="570" w:hanging="461"/>
            </w:pPr>
            <w:r w:rsidRPr="00FC0F3F">
              <w:t>положениястандартаовнутреннем</w:t>
            </w:r>
            <w:r w:rsidRPr="00FC0F3F">
              <w:rPr>
                <w:spacing w:val="-2"/>
              </w:rPr>
              <w:t>контроле;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r w:rsidRPr="00FC0F3F">
              <w:t>выстраиваниеиерархии внутреннегоконтроляв</w:t>
            </w:r>
            <w:r w:rsidRPr="00FC0F3F">
              <w:rPr>
                <w:spacing w:val="-2"/>
              </w:rPr>
              <w:t xml:space="preserve"> учреждении;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left="570" w:hanging="461"/>
            </w:pPr>
            <w:r w:rsidRPr="00FC0F3F">
              <w:t>рискориентированныйподходквнутреннему</w:t>
            </w:r>
            <w:r w:rsidRPr="00FC0F3F">
              <w:rPr>
                <w:spacing w:val="-2"/>
              </w:rPr>
              <w:t>контролю;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before="6" w:line="238" w:lineRule="auto"/>
              <w:ind w:left="570" w:right="665" w:hanging="461"/>
            </w:pPr>
            <w:r w:rsidRPr="00FC0F3F">
              <w:t xml:space="preserve">новоеположениеовнутреннемконтролеврамкахучетной </w:t>
            </w:r>
            <w:r w:rsidRPr="00FC0F3F">
              <w:rPr>
                <w:spacing w:val="-2"/>
              </w:rPr>
              <w:t>политики;</w:t>
            </w:r>
          </w:p>
          <w:p w:rsidR="002074DC" w:rsidRPr="00FC0F3F" w:rsidRDefault="002074DC" w:rsidP="005D1BA7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spacing w:line="292" w:lineRule="exact"/>
              <w:ind w:left="570" w:hanging="461"/>
            </w:pPr>
            <w:r w:rsidRPr="00FC0F3F">
              <w:t>актуальныевопросыправовогорегулирования,в</w:t>
            </w:r>
            <w:r w:rsidRPr="00FC0F3F">
              <w:rPr>
                <w:spacing w:val="-2"/>
              </w:rPr>
              <w:t xml:space="preserve"> части:</w:t>
            </w:r>
          </w:p>
          <w:p w:rsidR="002074DC" w:rsidRPr="00FC0F3F" w:rsidRDefault="002074DC" w:rsidP="005D1BA7">
            <w:pPr>
              <w:pStyle w:val="TableParagraph"/>
              <w:numPr>
                <w:ilvl w:val="1"/>
                <w:numId w:val="2"/>
              </w:numPr>
              <w:tabs>
                <w:tab w:val="left" w:pos="1520"/>
              </w:tabs>
              <w:spacing w:line="242" w:lineRule="auto"/>
              <w:ind w:left="570" w:right="100" w:firstLine="711"/>
            </w:pPr>
            <w:proofErr w:type="spellStart"/>
            <w:r w:rsidRPr="00FC0F3F">
              <w:t>порядкаформированияифинансовогообеспечени</w:t>
            </w:r>
            <w:r w:rsidR="00AC1D55">
              <w:t>я</w:t>
            </w:r>
            <w:proofErr w:type="spellEnd"/>
            <w:r w:rsidRPr="00FC0F3F">
              <w:t xml:space="preserve"> выполнения </w:t>
            </w:r>
            <w:proofErr w:type="spellStart"/>
            <w:r w:rsidRPr="00FC0F3F">
              <w:t>госзадания</w:t>
            </w:r>
            <w:proofErr w:type="spellEnd"/>
            <w:r w:rsidRPr="00FC0F3F">
              <w:t>;</w:t>
            </w:r>
          </w:p>
          <w:p w:rsidR="002074DC" w:rsidRPr="00FC0F3F" w:rsidRDefault="002074DC" w:rsidP="005D1BA7">
            <w:pPr>
              <w:pStyle w:val="TableParagraph"/>
              <w:numPr>
                <w:ilvl w:val="1"/>
                <w:numId w:val="2"/>
              </w:numPr>
              <w:tabs>
                <w:tab w:val="left" w:pos="1554"/>
              </w:tabs>
              <w:spacing w:line="242" w:lineRule="auto"/>
              <w:ind w:left="570" w:right="100" w:firstLine="711"/>
            </w:pPr>
            <w:r w:rsidRPr="00FC0F3F">
              <w:t>правилпредоставленияизфедеральногобюджета субсидий на иные цели;</w:t>
            </w:r>
          </w:p>
          <w:p w:rsidR="002074DC" w:rsidRPr="00FC0F3F" w:rsidRDefault="002074DC" w:rsidP="005D1BA7">
            <w:pPr>
              <w:pStyle w:val="TableParagraph"/>
              <w:numPr>
                <w:ilvl w:val="1"/>
                <w:numId w:val="2"/>
              </w:numPr>
              <w:tabs>
                <w:tab w:val="left" w:pos="1655"/>
                <w:tab w:val="left" w:pos="3449"/>
                <w:tab w:val="left" w:pos="4883"/>
                <w:tab w:val="left" w:pos="5425"/>
                <w:tab w:val="left" w:pos="7070"/>
              </w:tabs>
              <w:spacing w:line="261" w:lineRule="exact"/>
              <w:ind w:left="1655" w:hanging="374"/>
            </w:pPr>
            <w:r w:rsidRPr="00FC0F3F">
              <w:rPr>
                <w:spacing w:val="-2"/>
              </w:rPr>
              <w:t>формированияотчетности</w:t>
            </w:r>
            <w:r w:rsidRPr="00FC0F3F">
              <w:rPr>
                <w:spacing w:val="-6"/>
              </w:rPr>
              <w:t>по</w:t>
            </w:r>
            <w:r w:rsidRPr="00FC0F3F">
              <w:rPr>
                <w:spacing w:val="-2"/>
              </w:rPr>
              <w:t>соглашениям</w:t>
            </w:r>
            <w:r w:rsidRPr="00FC0F3F">
              <w:rPr>
                <w:spacing w:val="-10"/>
              </w:rPr>
              <w:t>о</w:t>
            </w:r>
            <w:r w:rsidR="00AC1D55" w:rsidRPr="00FC0F3F">
              <w:t>предоставлении</w:t>
            </w:r>
            <w:r w:rsidR="00AC1D55" w:rsidRPr="00FC0F3F">
              <w:rPr>
                <w:spacing w:val="-2"/>
              </w:rPr>
              <w:t>субсидий;</w:t>
            </w:r>
          </w:p>
        </w:tc>
      </w:tr>
    </w:tbl>
    <w:p w:rsidR="002074DC" w:rsidRPr="00FC0F3F" w:rsidRDefault="002074DC" w:rsidP="002074DC">
      <w:pPr>
        <w:sectPr w:rsidR="002074DC" w:rsidRPr="00FC0F3F">
          <w:type w:val="continuous"/>
          <w:pgSz w:w="11910" w:h="16840"/>
          <w:pgMar w:top="1040" w:right="705" w:bottom="280" w:left="566" w:header="720" w:footer="720" w:gutter="0"/>
          <w:cols w:space="720"/>
        </w:sectPr>
      </w:pPr>
    </w:p>
    <w:p w:rsidR="002074DC" w:rsidRPr="00FC0F3F" w:rsidRDefault="00924C71" w:rsidP="002074DC">
      <w:pPr>
        <w:spacing w:before="76"/>
        <w:ind w:left="3553"/>
      </w:pPr>
      <w:r>
        <w:rPr>
          <w:noProof/>
        </w:rPr>
        <w:lastRenderedPageBreak/>
        <w:pict>
          <v:shape id="Graphic 1" o:spid="_x0000_s1026" style="position:absolute;left:0;text-align:left;margin-left:42.5pt;margin-top:3.75pt;width:500.4pt;height:626.1pt;z-index:251660288;mso-wrap-distance-left:0;mso-wrap-distance-right:0;mso-position-horizontal-relative:page" coordsize="10008,12522" o:spt="100" adj="0,,0" path="m10,12512r-10,l,12522r10,l10,12512xem10,l,,,10,,12512r10,l10,10,10,xem9997,12512r-7293,l2694,12512r-2684,l10,12522r2684,l2704,12522r7293,l9997,12512xem9997,l2704,r-10,l10,r,10l2694,10r,12502l2704,12512,2704,10r7293,l9997,xem10007,12512r-10,l9997,12522r10,l10007,12512xem10007,r-10,l9997,10r,12502l10007,12512r,-12502l10007,xe" fillcolor="black" stroked="f">
            <v:fill color2="black" angle="90"/>
            <v:stroke joinstyle="round"/>
            <v:formulas/>
            <v:path o:connecttype="segments"/>
            <w10:wrap anchorx="page"/>
          </v:shape>
        </w:pic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7" w:line="238" w:lineRule="auto"/>
        <w:ind w:left="3553" w:right="1347" w:hanging="461"/>
      </w:pPr>
      <w:r w:rsidRPr="00FC0F3F">
        <w:t>разбор проблемных вопросов и практических ситуаций планирования(обоснованиярасчетов,корректирующие</w:t>
      </w:r>
    </w:p>
    <w:p w:rsidR="002074DC" w:rsidRPr="00FC0F3F" w:rsidRDefault="002074DC" w:rsidP="002074DC">
      <w:pPr>
        <w:ind w:left="3553" w:right="217"/>
      </w:pPr>
      <w:r w:rsidRPr="00FC0F3F">
        <w:t xml:space="preserve">коэффициенты,нормативныезатраты;электронныйреестр целевых субсидий; контрольные точки и мониторинг их </w:t>
      </w:r>
      <w:r w:rsidRPr="00FC0F3F">
        <w:rPr>
          <w:spacing w:val="-2"/>
        </w:rPr>
        <w:t>достижения);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5" w:line="238" w:lineRule="auto"/>
        <w:ind w:left="3553" w:right="893" w:hanging="461"/>
      </w:pPr>
      <w:r w:rsidRPr="00FC0F3F">
        <w:t>налогнаприбыль:льготы,уменьшениеналоговойнагрузки, профилактика нарушений;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line="294" w:lineRule="exact"/>
        <w:ind w:left="3553" w:hanging="461"/>
      </w:pPr>
      <w:r w:rsidRPr="00FC0F3F">
        <w:t>НДС:вычет,облагаемые</w:t>
      </w:r>
      <w:r w:rsidRPr="00FC0F3F">
        <w:rPr>
          <w:spacing w:val="-2"/>
        </w:rPr>
        <w:t>услуги;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before="6" w:line="238" w:lineRule="auto"/>
        <w:ind w:left="3553" w:right="830" w:hanging="461"/>
      </w:pPr>
      <w:r w:rsidRPr="00FC0F3F">
        <w:t>Н</w:t>
      </w:r>
      <w:r w:rsidR="002074DC" w:rsidRPr="00FC0F3F">
        <w:t xml:space="preserve">алогнатранспорт,землю,имущество:спецификарасчетаи </w:t>
      </w:r>
      <w:r w:rsidR="002074DC" w:rsidRPr="00FC0F3F">
        <w:rPr>
          <w:spacing w:val="-2"/>
        </w:rPr>
        <w:t>уплаты;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before="3" w:line="238" w:lineRule="auto"/>
        <w:ind w:left="3553" w:right="1923" w:hanging="461"/>
      </w:pPr>
      <w:r w:rsidRPr="00FC0F3F">
        <w:t>И</w:t>
      </w:r>
      <w:r w:rsidR="002074DC" w:rsidRPr="00FC0F3F">
        <w:t>змененияпорядкаприменениякодовбюджетной классификации на 2027 год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before="6" w:line="238" w:lineRule="auto"/>
        <w:ind w:left="3553" w:right="1087" w:hanging="461"/>
      </w:pPr>
      <w:r w:rsidRPr="00FC0F3F">
        <w:t>С</w:t>
      </w:r>
      <w:r w:rsidR="002074DC" w:rsidRPr="00FC0F3F">
        <w:t>порныеслучаиприменениябюджетнойклассификациии предупреждения риска «</w:t>
      </w:r>
      <w:proofErr w:type="spellStart"/>
      <w:r w:rsidR="002074DC" w:rsidRPr="00FC0F3F">
        <w:t>нецелевки</w:t>
      </w:r>
      <w:proofErr w:type="spellEnd"/>
      <w:r w:rsidR="002074DC" w:rsidRPr="00FC0F3F">
        <w:t>»;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line="293" w:lineRule="exact"/>
        <w:ind w:left="3553" w:hanging="461"/>
      </w:pPr>
      <w:r w:rsidRPr="00FC0F3F">
        <w:t>К</w:t>
      </w:r>
      <w:r w:rsidR="002074DC" w:rsidRPr="00FC0F3F">
        <w:t>орректировкаплановФХДибюджетных</w:t>
      </w:r>
      <w:r w:rsidR="002074DC" w:rsidRPr="00FC0F3F">
        <w:rPr>
          <w:spacing w:val="-2"/>
        </w:rPr>
        <w:t>смет;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line="293" w:lineRule="exact"/>
        <w:ind w:left="3553" w:hanging="461"/>
      </w:pPr>
      <w:r w:rsidRPr="00FC0F3F">
        <w:t>Ц</w:t>
      </w:r>
      <w:r w:rsidR="002074DC" w:rsidRPr="00FC0F3F">
        <w:t>ифровойконтрактифинансовая</w:t>
      </w:r>
      <w:r w:rsidR="002074DC" w:rsidRPr="00FC0F3F">
        <w:rPr>
          <w:spacing w:val="-2"/>
        </w:rPr>
        <w:t xml:space="preserve"> дисциплина;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line="293" w:lineRule="exact"/>
        <w:ind w:left="3553" w:hanging="461"/>
      </w:pPr>
      <w:proofErr w:type="spellStart"/>
      <w:r w:rsidRPr="00FC0F3F">
        <w:t>Р</w:t>
      </w:r>
      <w:r w:rsidR="002074DC" w:rsidRPr="00FC0F3F">
        <w:t>аботасцифровым</w:t>
      </w:r>
      <w:r w:rsidR="002074DC" w:rsidRPr="00FC0F3F">
        <w:rPr>
          <w:spacing w:val="-2"/>
        </w:rPr>
        <w:t>едпоставщиком</w:t>
      </w:r>
      <w:proofErr w:type="spellEnd"/>
      <w:r w:rsidR="002074DC" w:rsidRPr="00FC0F3F">
        <w:rPr>
          <w:spacing w:val="-2"/>
        </w:rPr>
        <w:t>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before="6" w:line="238" w:lineRule="auto"/>
        <w:ind w:left="3553" w:right="834" w:hanging="461"/>
      </w:pPr>
      <w:proofErr w:type="spellStart"/>
      <w:r w:rsidRPr="00FC0F3F">
        <w:t>Н</w:t>
      </w:r>
      <w:r w:rsidR="002074DC" w:rsidRPr="00FC0F3F">
        <w:t>ацрежимнавсемжизненномциклезакупки:чтоучестьпри</w:t>
      </w:r>
      <w:proofErr w:type="spellEnd"/>
      <w:r w:rsidR="002074DC" w:rsidRPr="00FC0F3F">
        <w:t xml:space="preserve"> приемке и оплате товаров из РРПП и ЕРПП;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before="2" w:line="238" w:lineRule="auto"/>
        <w:ind w:left="3553" w:right="1011" w:hanging="461"/>
      </w:pPr>
      <w:r w:rsidRPr="00FC0F3F">
        <w:t>Ф</w:t>
      </w:r>
      <w:r w:rsidR="002074DC" w:rsidRPr="00FC0F3F">
        <w:t>инансовыйконтрольпо Закону44-ФЗ:анализнарушений (КСП, Казначейство и Прокуратура России);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before="8" w:line="238" w:lineRule="auto"/>
        <w:ind w:left="3553" w:right="744" w:hanging="461"/>
      </w:pPr>
      <w:r w:rsidRPr="00FC0F3F">
        <w:t>И</w:t>
      </w:r>
      <w:r w:rsidR="002074DC" w:rsidRPr="00FC0F3F">
        <w:t>зменениявзаконодательствео контрактнойсистемевсфере закупок и функционале ЕИС;</w:t>
      </w:r>
    </w:p>
    <w:p w:rsidR="002074DC" w:rsidRPr="00FC0F3F" w:rsidRDefault="00AC1D55" w:rsidP="002074DC">
      <w:pPr>
        <w:pStyle w:val="a5"/>
        <w:numPr>
          <w:ilvl w:val="0"/>
          <w:numId w:val="1"/>
        </w:numPr>
        <w:tabs>
          <w:tab w:val="left" w:pos="3553"/>
        </w:tabs>
        <w:spacing w:before="2" w:line="238" w:lineRule="auto"/>
        <w:ind w:left="3553" w:right="2160" w:hanging="461"/>
      </w:pPr>
      <w:r w:rsidRPr="00FC0F3F">
        <w:t>С</w:t>
      </w:r>
      <w:r w:rsidR="002074DC" w:rsidRPr="00FC0F3F">
        <w:t xml:space="preserve">пецификаразмещенияинформациинапортале </w:t>
      </w:r>
      <w:hyperlink r:id="rId5" w:history="1">
        <w:r w:rsidR="002074DC" w:rsidRPr="00FC0F3F">
          <w:rPr>
            <w:color w:val="000080"/>
            <w:spacing w:val="-2"/>
            <w:u w:val="single" w:color="000080"/>
          </w:rPr>
          <w:t>www.bus.gov.ru</w:t>
        </w:r>
      </w:hyperlink>
      <w:r w:rsidR="002074DC" w:rsidRPr="00FC0F3F">
        <w:rPr>
          <w:spacing w:val="-2"/>
        </w:rPr>
        <w:t>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7" w:line="238" w:lineRule="auto"/>
        <w:ind w:left="3553" w:right="503" w:hanging="461"/>
      </w:pPr>
      <w:r w:rsidRPr="00FC0F3F">
        <w:t>ошибки,допускаемыеучреждениями,ихпричины,последствия и исправление;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ind w:left="3553" w:right="640" w:hanging="461"/>
      </w:pPr>
      <w:r w:rsidRPr="00FC0F3F">
        <w:t>обзоризмененийиусилениеответственностизапоказателина портале bus.gov.ru;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3" w:line="238" w:lineRule="auto"/>
        <w:ind w:left="3553" w:right="1418" w:hanging="461"/>
      </w:pPr>
      <w:r w:rsidRPr="00FC0F3F">
        <w:t xml:space="preserve">оптимизацияиповышениеэффективностибюджетных </w:t>
      </w:r>
      <w:r w:rsidRPr="00FC0F3F">
        <w:rPr>
          <w:spacing w:val="-2"/>
        </w:rPr>
        <w:t>расходов;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5" w:line="293" w:lineRule="exact"/>
        <w:ind w:left="3553" w:hanging="461"/>
      </w:pPr>
      <w:r w:rsidRPr="00FC0F3F">
        <w:t>переходнарасчетывцифровых</w:t>
      </w:r>
      <w:r w:rsidRPr="00FC0F3F">
        <w:rPr>
          <w:spacing w:val="-2"/>
        </w:rPr>
        <w:t>рублях;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line="293" w:lineRule="exact"/>
        <w:ind w:left="3553" w:hanging="461"/>
      </w:pPr>
      <w:r w:rsidRPr="00FC0F3F">
        <w:t>усилениеконтролязарасходомбюджетных</w:t>
      </w:r>
      <w:r w:rsidRPr="00FC0F3F">
        <w:rPr>
          <w:spacing w:val="-2"/>
        </w:rPr>
        <w:t>средств.</w:t>
      </w:r>
    </w:p>
    <w:p w:rsidR="002074DC" w:rsidRPr="00FC0F3F" w:rsidRDefault="002074DC" w:rsidP="002074DC">
      <w:pPr>
        <w:pStyle w:val="1"/>
        <w:spacing w:before="122" w:line="242" w:lineRule="auto"/>
        <w:ind w:left="3092" w:right="447"/>
        <w:jc w:val="both"/>
        <w:rPr>
          <w:sz w:val="22"/>
          <w:szCs w:val="22"/>
        </w:rPr>
      </w:pPr>
      <w:r w:rsidRPr="00FC0F3F">
        <w:rPr>
          <w:sz w:val="22"/>
          <w:szCs w:val="22"/>
        </w:rPr>
        <w:t xml:space="preserve">Сессия 3 «Изменения трудового законодательства 2026–2027. Практика расчетов оплаты труда и пособий работников </w:t>
      </w:r>
      <w:r w:rsidRPr="00FC0F3F">
        <w:rPr>
          <w:spacing w:val="-2"/>
          <w:sz w:val="22"/>
          <w:szCs w:val="22"/>
        </w:rPr>
        <w:t>госучреждений»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143" w:line="238" w:lineRule="auto"/>
        <w:ind w:left="3553" w:right="1538" w:hanging="461"/>
      </w:pPr>
      <w:r w:rsidRPr="00FC0F3F">
        <w:t>Чтоважнознатьбухгалтеруобизмененияхтрудового законодательства – 2027;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2" w:line="238" w:lineRule="auto"/>
        <w:ind w:left="3553" w:right="455" w:hanging="461"/>
      </w:pPr>
      <w:r w:rsidRPr="00FC0F3F">
        <w:t>Заработнаяплатаисоциальныепособияв2026году. Изменения – 2027 в НДФЛ;</w:t>
      </w:r>
    </w:p>
    <w:p w:rsidR="002074DC" w:rsidRPr="00FC0F3F" w:rsidRDefault="002074DC" w:rsidP="002074DC">
      <w:pPr>
        <w:pStyle w:val="a5"/>
        <w:numPr>
          <w:ilvl w:val="0"/>
          <w:numId w:val="1"/>
        </w:numPr>
        <w:tabs>
          <w:tab w:val="left" w:pos="3553"/>
        </w:tabs>
        <w:spacing w:before="7" w:line="238" w:lineRule="auto"/>
        <w:ind w:left="3553" w:right="696" w:hanging="461"/>
      </w:pPr>
      <w:r w:rsidRPr="00FC0F3F">
        <w:t>Новациивстраховыхвзносах,расчетезарплаты,больничных, отпускных, пособий.</w:t>
      </w:r>
    </w:p>
    <w:p w:rsidR="000E4CB3" w:rsidRDefault="000E4CB3"/>
    <w:p w:rsidR="00FC10D5" w:rsidRPr="00FC10D5" w:rsidRDefault="00FC10D5" w:rsidP="00FC10D5"/>
    <w:p w:rsidR="00FC10D5" w:rsidRPr="00FC10D5" w:rsidRDefault="00FC10D5" w:rsidP="00FC10D5"/>
    <w:p w:rsidR="00FC10D5" w:rsidRPr="00FC10D5" w:rsidRDefault="00FC10D5" w:rsidP="00FC10D5"/>
    <w:p w:rsidR="00FC10D5" w:rsidRDefault="00FC10D5" w:rsidP="00FC10D5"/>
    <w:p w:rsidR="00FC10D5" w:rsidRDefault="00FC10D5" w:rsidP="00FC10D5">
      <w:pPr>
        <w:ind w:firstLine="708"/>
      </w:pPr>
      <w:r>
        <w:t>Эксперт:</w:t>
      </w:r>
    </w:p>
    <w:p w:rsidR="006C7217" w:rsidRDefault="006C7217" w:rsidP="00FC10D5">
      <w:pPr>
        <w:ind w:firstLine="708"/>
      </w:pPr>
    </w:p>
    <w:p w:rsidR="00FC10D5" w:rsidRPr="00FC10D5" w:rsidRDefault="00FC10D5" w:rsidP="00FC10D5">
      <w:pPr>
        <w:ind w:firstLine="708"/>
      </w:pPr>
      <w:r>
        <w:t>Заместитель главного бухгалтера _________________________ Фролова А.В.</w:t>
      </w:r>
    </w:p>
    <w:sectPr w:rsidR="00FC10D5" w:rsidRPr="00FC10D5" w:rsidSect="00D57853">
      <w:pgSz w:w="11910" w:h="16840"/>
      <w:pgMar w:top="1040" w:right="705" w:bottom="280" w:left="566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225"/>
    <w:multiLevelType w:val="hybridMultilevel"/>
    <w:tmpl w:val="46708C4C"/>
    <w:name w:val="Нумерованный список 3"/>
    <w:lvl w:ilvl="0" w:tplc="E91206BE">
      <w:numFmt w:val="bullet"/>
      <w:lvlText w:val="-"/>
      <w:lvlJc w:val="left"/>
      <w:pPr>
        <w:ind w:left="109" w:firstLine="0"/>
      </w:pPr>
      <w:rPr>
        <w:rFonts w:ascii="Symbol" w:eastAsia="Symbol" w:hAnsi="Symbol" w:cs="Symbol"/>
        <w:b w:val="0"/>
        <w:spacing w:val="0"/>
        <w:w w:val="100"/>
        <w:sz w:val="24"/>
        <w:szCs w:val="24"/>
        <w:lang w:val="ru-RU" w:eastAsia="en-US" w:bidi="ar-SA"/>
      </w:rPr>
    </w:lvl>
    <w:lvl w:ilvl="1" w:tplc="274AA182">
      <w:numFmt w:val="bullet"/>
      <w:lvlText w:val="•"/>
      <w:lvlJc w:val="left"/>
      <w:pPr>
        <w:ind w:left="790" w:firstLine="0"/>
      </w:pPr>
      <w:rPr>
        <w:lang w:val="ru-RU" w:eastAsia="en-US" w:bidi="ar-SA"/>
      </w:rPr>
    </w:lvl>
    <w:lvl w:ilvl="2" w:tplc="A5A09EF6">
      <w:numFmt w:val="bullet"/>
      <w:lvlText w:val="•"/>
      <w:lvlJc w:val="left"/>
      <w:pPr>
        <w:ind w:left="1461" w:firstLine="0"/>
      </w:pPr>
      <w:rPr>
        <w:lang w:val="ru-RU" w:eastAsia="en-US" w:bidi="ar-SA"/>
      </w:rPr>
    </w:lvl>
    <w:lvl w:ilvl="3" w:tplc="DFF2DDF8">
      <w:numFmt w:val="bullet"/>
      <w:lvlText w:val="•"/>
      <w:lvlJc w:val="left"/>
      <w:pPr>
        <w:ind w:left="2133" w:firstLine="0"/>
      </w:pPr>
      <w:rPr>
        <w:lang w:val="ru-RU" w:eastAsia="en-US" w:bidi="ar-SA"/>
      </w:rPr>
    </w:lvl>
    <w:lvl w:ilvl="4" w:tplc="33605BA0">
      <w:numFmt w:val="bullet"/>
      <w:lvlText w:val="•"/>
      <w:lvlJc w:val="left"/>
      <w:pPr>
        <w:ind w:left="2804" w:firstLine="0"/>
      </w:pPr>
      <w:rPr>
        <w:lang w:val="ru-RU" w:eastAsia="en-US" w:bidi="ar-SA"/>
      </w:rPr>
    </w:lvl>
    <w:lvl w:ilvl="5" w:tplc="6CA6A814">
      <w:numFmt w:val="bullet"/>
      <w:lvlText w:val="•"/>
      <w:lvlJc w:val="left"/>
      <w:pPr>
        <w:ind w:left="3476" w:firstLine="0"/>
      </w:pPr>
      <w:rPr>
        <w:lang w:val="ru-RU" w:eastAsia="en-US" w:bidi="ar-SA"/>
      </w:rPr>
    </w:lvl>
    <w:lvl w:ilvl="6" w:tplc="806652CC">
      <w:numFmt w:val="bullet"/>
      <w:lvlText w:val="•"/>
      <w:lvlJc w:val="left"/>
      <w:pPr>
        <w:ind w:left="4147" w:firstLine="0"/>
      </w:pPr>
      <w:rPr>
        <w:lang w:val="ru-RU" w:eastAsia="en-US" w:bidi="ar-SA"/>
      </w:rPr>
    </w:lvl>
    <w:lvl w:ilvl="7" w:tplc="BDAAAF80">
      <w:numFmt w:val="bullet"/>
      <w:lvlText w:val="•"/>
      <w:lvlJc w:val="left"/>
      <w:pPr>
        <w:ind w:left="4818" w:firstLine="0"/>
      </w:pPr>
      <w:rPr>
        <w:lang w:val="ru-RU" w:eastAsia="en-US" w:bidi="ar-SA"/>
      </w:rPr>
    </w:lvl>
    <w:lvl w:ilvl="8" w:tplc="5B8C7F5C">
      <w:numFmt w:val="bullet"/>
      <w:lvlText w:val="•"/>
      <w:lvlJc w:val="left"/>
      <w:pPr>
        <w:ind w:left="5490" w:firstLine="0"/>
      </w:pPr>
      <w:rPr>
        <w:lang w:val="ru-RU" w:eastAsia="en-US" w:bidi="ar-SA"/>
      </w:rPr>
    </w:lvl>
  </w:abstractNum>
  <w:abstractNum w:abstractNumId="1">
    <w:nsid w:val="1D160384"/>
    <w:multiLevelType w:val="hybridMultilevel"/>
    <w:tmpl w:val="32B4758E"/>
    <w:name w:val="Нумерованный список 2"/>
    <w:lvl w:ilvl="0" w:tplc="37C6077E">
      <w:numFmt w:val="bullet"/>
      <w:lvlText w:val="-"/>
      <w:lvlJc w:val="left"/>
      <w:pPr>
        <w:ind w:left="109" w:firstLine="0"/>
      </w:pPr>
      <w:rPr>
        <w:rFonts w:ascii="Symbol" w:eastAsia="Symbol" w:hAnsi="Symbol" w:cs="Symbol"/>
        <w:b w:val="0"/>
        <w:spacing w:val="0"/>
        <w:w w:val="100"/>
        <w:sz w:val="24"/>
        <w:szCs w:val="24"/>
        <w:lang w:val="ru-RU" w:eastAsia="en-US" w:bidi="ar-SA"/>
      </w:rPr>
    </w:lvl>
    <w:lvl w:ilvl="1" w:tplc="C43CA766">
      <w:numFmt w:val="bullet"/>
      <w:lvlText w:val="•"/>
      <w:lvlJc w:val="left"/>
      <w:pPr>
        <w:ind w:left="330" w:firstLine="0"/>
      </w:pPr>
      <w:rPr>
        <w:rFonts w:ascii="Times New Roman" w:eastAsia="Times New Roman" w:hAnsi="Times New Roman" w:cs="Times New Roman"/>
        <w:b w:val="0"/>
        <w:spacing w:val="0"/>
        <w:w w:val="100"/>
        <w:sz w:val="24"/>
        <w:szCs w:val="24"/>
        <w:lang w:val="ru-RU" w:eastAsia="en-US" w:bidi="ar-SA"/>
      </w:rPr>
    </w:lvl>
    <w:lvl w:ilvl="2" w:tplc="A1C6D48E">
      <w:numFmt w:val="bullet"/>
      <w:lvlText w:val="•"/>
      <w:lvlJc w:val="left"/>
      <w:pPr>
        <w:ind w:left="1682" w:firstLine="0"/>
      </w:pPr>
      <w:rPr>
        <w:lang w:val="ru-RU" w:eastAsia="en-US" w:bidi="ar-SA"/>
      </w:rPr>
    </w:lvl>
    <w:lvl w:ilvl="3" w:tplc="EB885CDE">
      <w:numFmt w:val="bullet"/>
      <w:lvlText w:val="•"/>
      <w:lvlJc w:val="left"/>
      <w:pPr>
        <w:ind w:left="2354" w:firstLine="0"/>
      </w:pPr>
      <w:rPr>
        <w:lang w:val="ru-RU" w:eastAsia="en-US" w:bidi="ar-SA"/>
      </w:rPr>
    </w:lvl>
    <w:lvl w:ilvl="4" w:tplc="057CE392">
      <w:numFmt w:val="bullet"/>
      <w:lvlText w:val="•"/>
      <w:lvlJc w:val="left"/>
      <w:pPr>
        <w:ind w:left="3025" w:firstLine="0"/>
      </w:pPr>
      <w:rPr>
        <w:lang w:val="ru-RU" w:eastAsia="en-US" w:bidi="ar-SA"/>
      </w:rPr>
    </w:lvl>
    <w:lvl w:ilvl="5" w:tplc="FCA6FEAA">
      <w:numFmt w:val="bullet"/>
      <w:lvlText w:val="•"/>
      <w:lvlJc w:val="left"/>
      <w:pPr>
        <w:ind w:left="3697" w:firstLine="0"/>
      </w:pPr>
      <w:rPr>
        <w:lang w:val="ru-RU" w:eastAsia="en-US" w:bidi="ar-SA"/>
      </w:rPr>
    </w:lvl>
    <w:lvl w:ilvl="6" w:tplc="763EA73A">
      <w:numFmt w:val="bullet"/>
      <w:lvlText w:val="•"/>
      <w:lvlJc w:val="left"/>
      <w:pPr>
        <w:ind w:left="4368" w:firstLine="0"/>
      </w:pPr>
      <w:rPr>
        <w:lang w:val="ru-RU" w:eastAsia="en-US" w:bidi="ar-SA"/>
      </w:rPr>
    </w:lvl>
    <w:lvl w:ilvl="7" w:tplc="C7C8D84A">
      <w:numFmt w:val="bullet"/>
      <w:lvlText w:val="•"/>
      <w:lvlJc w:val="left"/>
      <w:pPr>
        <w:ind w:left="5039" w:firstLine="0"/>
      </w:pPr>
      <w:rPr>
        <w:lang w:val="ru-RU" w:eastAsia="en-US" w:bidi="ar-SA"/>
      </w:rPr>
    </w:lvl>
    <w:lvl w:ilvl="8" w:tplc="517A4456">
      <w:numFmt w:val="bullet"/>
      <w:lvlText w:val="•"/>
      <w:lvlJc w:val="left"/>
      <w:pPr>
        <w:ind w:left="5711" w:firstLine="0"/>
      </w:pPr>
      <w:rPr>
        <w:lang w:val="ru-RU" w:eastAsia="en-US" w:bidi="ar-SA"/>
      </w:rPr>
    </w:lvl>
  </w:abstractNum>
  <w:abstractNum w:abstractNumId="2">
    <w:nsid w:val="253B7520"/>
    <w:multiLevelType w:val="hybridMultilevel"/>
    <w:tmpl w:val="49023096"/>
    <w:name w:val="Нумерованный список 1"/>
    <w:lvl w:ilvl="0" w:tplc="3D204D82">
      <w:numFmt w:val="bullet"/>
      <w:lvlText w:val="-"/>
      <w:lvlJc w:val="left"/>
      <w:pPr>
        <w:ind w:left="3092" w:firstLine="0"/>
      </w:pPr>
      <w:rPr>
        <w:rFonts w:ascii="Symbol" w:eastAsia="Symbol" w:hAnsi="Symbol" w:cs="Symbol"/>
        <w:b w:val="0"/>
        <w:spacing w:val="0"/>
        <w:w w:val="100"/>
        <w:sz w:val="24"/>
        <w:szCs w:val="24"/>
        <w:lang w:val="ru-RU" w:eastAsia="en-US" w:bidi="ar-SA"/>
      </w:rPr>
    </w:lvl>
    <w:lvl w:ilvl="1" w:tplc="004A63D6">
      <w:numFmt w:val="bullet"/>
      <w:lvlText w:val="•"/>
      <w:lvlJc w:val="left"/>
      <w:pPr>
        <w:ind w:left="3806" w:firstLine="0"/>
      </w:pPr>
      <w:rPr>
        <w:lang w:val="ru-RU" w:eastAsia="en-US" w:bidi="ar-SA"/>
      </w:rPr>
    </w:lvl>
    <w:lvl w:ilvl="2" w:tplc="A6326248">
      <w:numFmt w:val="bullet"/>
      <w:lvlText w:val="•"/>
      <w:lvlJc w:val="left"/>
      <w:pPr>
        <w:ind w:left="4513" w:firstLine="0"/>
      </w:pPr>
      <w:rPr>
        <w:lang w:val="ru-RU" w:eastAsia="en-US" w:bidi="ar-SA"/>
      </w:rPr>
    </w:lvl>
    <w:lvl w:ilvl="3" w:tplc="BC2A4974">
      <w:numFmt w:val="bullet"/>
      <w:lvlText w:val="•"/>
      <w:lvlJc w:val="left"/>
      <w:pPr>
        <w:ind w:left="5220" w:firstLine="0"/>
      </w:pPr>
      <w:rPr>
        <w:lang w:val="ru-RU" w:eastAsia="en-US" w:bidi="ar-SA"/>
      </w:rPr>
    </w:lvl>
    <w:lvl w:ilvl="4" w:tplc="607E15D4">
      <w:numFmt w:val="bullet"/>
      <w:lvlText w:val="•"/>
      <w:lvlJc w:val="left"/>
      <w:pPr>
        <w:ind w:left="5927" w:firstLine="0"/>
      </w:pPr>
      <w:rPr>
        <w:lang w:val="ru-RU" w:eastAsia="en-US" w:bidi="ar-SA"/>
      </w:rPr>
    </w:lvl>
    <w:lvl w:ilvl="5" w:tplc="AB2C649C">
      <w:numFmt w:val="bullet"/>
      <w:lvlText w:val="•"/>
      <w:lvlJc w:val="left"/>
      <w:pPr>
        <w:ind w:left="6635" w:firstLine="0"/>
      </w:pPr>
      <w:rPr>
        <w:lang w:val="ru-RU" w:eastAsia="en-US" w:bidi="ar-SA"/>
      </w:rPr>
    </w:lvl>
    <w:lvl w:ilvl="6" w:tplc="4EF8F7E6">
      <w:numFmt w:val="bullet"/>
      <w:lvlText w:val="•"/>
      <w:lvlJc w:val="left"/>
      <w:pPr>
        <w:ind w:left="7342" w:firstLine="0"/>
      </w:pPr>
      <w:rPr>
        <w:lang w:val="ru-RU" w:eastAsia="en-US" w:bidi="ar-SA"/>
      </w:rPr>
    </w:lvl>
    <w:lvl w:ilvl="7" w:tplc="D1BEDF7E">
      <w:numFmt w:val="bullet"/>
      <w:lvlText w:val="•"/>
      <w:lvlJc w:val="left"/>
      <w:pPr>
        <w:ind w:left="8049" w:firstLine="0"/>
      </w:pPr>
      <w:rPr>
        <w:lang w:val="ru-RU" w:eastAsia="en-US" w:bidi="ar-SA"/>
      </w:rPr>
    </w:lvl>
    <w:lvl w:ilvl="8" w:tplc="9654C3AC">
      <w:numFmt w:val="bullet"/>
      <w:lvlText w:val="•"/>
      <w:lvlJc w:val="left"/>
      <w:pPr>
        <w:ind w:left="8756" w:firstLine="0"/>
      </w:pPr>
      <w:rPr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074DC"/>
    <w:rsid w:val="000E4CB3"/>
    <w:rsid w:val="002074DC"/>
    <w:rsid w:val="00373DF3"/>
    <w:rsid w:val="005B1378"/>
    <w:rsid w:val="006C7217"/>
    <w:rsid w:val="00924C71"/>
    <w:rsid w:val="009C16F3"/>
    <w:rsid w:val="009F1C29"/>
    <w:rsid w:val="00AC1D55"/>
    <w:rsid w:val="00FA7BE7"/>
    <w:rsid w:val="00FC0F3F"/>
    <w:rsid w:val="00FC1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DC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2074DC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74D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qFormat/>
    <w:rsid w:val="002074DC"/>
    <w:pPr>
      <w:ind w:left="581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rsid w:val="002074DC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List Paragraph"/>
    <w:basedOn w:val="a"/>
    <w:qFormat/>
    <w:rsid w:val="002074DC"/>
    <w:pPr>
      <w:ind w:left="581" w:hanging="452"/>
    </w:pPr>
  </w:style>
  <w:style w:type="paragraph" w:customStyle="1" w:styleId="TableParagraph">
    <w:name w:val="Table Paragraph"/>
    <w:basedOn w:val="a"/>
    <w:qFormat/>
    <w:rsid w:val="002074DC"/>
    <w:pPr>
      <w:spacing w:line="293" w:lineRule="exact"/>
      <w:ind w:left="570" w:hanging="4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Гурова</cp:lastModifiedBy>
  <cp:revision>7</cp:revision>
  <cp:lastPrinted>2026-05-15T06:16:00Z</cp:lastPrinted>
  <dcterms:created xsi:type="dcterms:W3CDTF">2026-05-14T19:53:00Z</dcterms:created>
  <dcterms:modified xsi:type="dcterms:W3CDTF">2026-05-15T10:15:00Z</dcterms:modified>
</cp:coreProperties>
</file>