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r>
    </w:p>
    <w:p>
      <w:pPr>
        <w:pStyle w:val="Normal"/>
        <w:jc w:val="center"/>
        <w:rPr>
          <w:b/>
          <w:bCs/>
        </w:rPr>
      </w:pPr>
      <w:r>
        <w:rPr>
          <w:b/>
          <w:bCs/>
        </w:rPr>
        <w:t xml:space="preserve">ПРОЕКТ  </w:t>
      </w:r>
    </w:p>
    <w:p>
      <w:pPr>
        <w:pStyle w:val="Normal"/>
        <w:jc w:val="center"/>
        <w:rPr>
          <w:b/>
          <w:bCs/>
        </w:rPr>
      </w:pPr>
      <w:r>
        <w:rPr>
          <w:b/>
          <w:bCs/>
        </w:rPr>
      </w:r>
    </w:p>
    <w:p>
      <w:pPr>
        <w:pStyle w:val="Normal"/>
        <w:widowControl w:val="false"/>
        <w:tabs>
          <w:tab w:val="clear" w:pos="708"/>
          <w:tab w:val="left" w:pos="2694" w:leader="none"/>
        </w:tabs>
        <w:ind w:firstLine="567"/>
        <w:jc w:val="center"/>
        <w:rPr>
          <w:b/>
          <w:sz w:val="22"/>
          <w:szCs w:val="22"/>
        </w:rPr>
      </w:pPr>
      <w:r>
        <w:rPr>
          <w:b/>
          <w:sz w:val="22"/>
          <w:szCs w:val="22"/>
        </w:rPr>
        <w:t xml:space="preserve">Государственного контракта № </w:t>
      </w:r>
      <w:r>
        <w:rPr>
          <w:b/>
          <w:sz w:val="22"/>
          <w:szCs w:val="22"/>
          <w:u w:val="single"/>
        </w:rPr>
        <w:t>____________________</w:t>
      </w:r>
    </w:p>
    <w:p>
      <w:pPr>
        <w:pStyle w:val="Normal"/>
        <w:widowControl w:val="false"/>
        <w:jc w:val="center"/>
        <w:rPr>
          <w:b/>
          <w:bCs/>
        </w:rPr>
      </w:pPr>
      <w:r>
        <w:rPr>
          <w:b/>
          <w:bCs/>
        </w:rPr>
        <w:t xml:space="preserve">на оказание услуг по обучению </w:t>
      </w:r>
    </w:p>
    <w:p>
      <w:pPr>
        <w:pStyle w:val="Normal"/>
        <w:widowControl w:val="false"/>
        <w:jc w:val="center"/>
        <w:rPr>
          <w:sz w:val="22"/>
          <w:szCs w:val="22"/>
        </w:rPr>
      </w:pPr>
      <w:r>
        <w:rPr/>
        <w:t xml:space="preserve"> </w:t>
      </w:r>
      <w:r>
        <w:rPr>
          <w:sz w:val="22"/>
          <w:szCs w:val="22"/>
        </w:rPr>
        <w:t>ИКЗ:__________________________________________</w:t>
      </w:r>
    </w:p>
    <w:p>
      <w:pPr>
        <w:pStyle w:val="Normal"/>
        <w:spacing w:lineRule="auto" w:line="259" w:before="0" w:after="160"/>
        <w:jc w:val="left"/>
        <w:rPr>
          <w:rFonts w:eastAsia="Calibri"/>
          <w:sz w:val="22"/>
          <w:szCs w:val="22"/>
          <w:lang w:eastAsia="en-US"/>
        </w:rPr>
      </w:pPr>
      <w:r>
        <w:rPr>
          <w:rFonts w:eastAsia="Calibri"/>
          <w:sz w:val="22"/>
          <w:szCs w:val="22"/>
          <w:lang w:eastAsia="en-US"/>
        </w:rPr>
      </w:r>
    </w:p>
    <w:p>
      <w:pPr>
        <w:pStyle w:val="Normal"/>
        <w:spacing w:lineRule="auto" w:line="259" w:before="0" w:after="160"/>
        <w:jc w:val="left"/>
        <w:rPr>
          <w:rFonts w:eastAsia="Calibri"/>
          <w:sz w:val="22"/>
          <w:szCs w:val="22"/>
          <w:lang w:eastAsia="en-US"/>
        </w:rPr>
      </w:pPr>
      <w:r>
        <w:rPr>
          <w:rFonts w:eastAsia="Calibri"/>
          <w:sz w:val="22"/>
          <w:szCs w:val="22"/>
          <w:lang w:eastAsia="en-US"/>
        </w:rPr>
      </w:r>
    </w:p>
    <w:tbl>
      <w:tblPr>
        <w:tblW w:w="10740" w:type="dxa"/>
        <w:jc w:val="left"/>
        <w:tblInd w:w="-109" w:type="dxa"/>
        <w:tblLayout w:type="fixed"/>
        <w:tblCellMar>
          <w:top w:w="0" w:type="dxa"/>
          <w:left w:w="108" w:type="dxa"/>
          <w:bottom w:w="0" w:type="dxa"/>
          <w:right w:w="108" w:type="dxa"/>
        </w:tblCellMar>
      </w:tblPr>
      <w:tblGrid>
        <w:gridCol w:w="4842"/>
        <w:gridCol w:w="5897"/>
      </w:tblGrid>
      <w:tr>
        <w:trPr/>
        <w:tc>
          <w:tcPr>
            <w:tcW w:w="4842" w:type="dxa"/>
            <w:tcBorders/>
          </w:tcPr>
          <w:p>
            <w:pPr>
              <w:pStyle w:val="Normal"/>
              <w:widowControl w:val="false"/>
              <w:rPr>
                <w:rFonts w:eastAsia="Calibri"/>
                <w:b/>
                <w:bCs/>
                <w:sz w:val="22"/>
                <w:szCs w:val="22"/>
                <w:lang w:eastAsia="en-US"/>
              </w:rPr>
            </w:pPr>
            <w:r>
              <w:rPr>
                <w:rFonts w:eastAsia="Calibri"/>
                <w:sz w:val="22"/>
                <w:szCs w:val="22"/>
                <w:lang w:eastAsia="en-US"/>
              </w:rPr>
              <w:t>г. Благовещенск</w:t>
            </w:r>
          </w:p>
        </w:tc>
        <w:tc>
          <w:tcPr>
            <w:tcW w:w="5897" w:type="dxa"/>
            <w:tcBorders/>
          </w:tcPr>
          <w:p>
            <w:pPr>
              <w:pStyle w:val="Normal"/>
              <w:widowControl w:val="false"/>
              <w:suppressAutoHyphens w:val="true"/>
              <w:bidi w:val="0"/>
              <w:spacing w:lineRule="auto" w:line="240" w:before="0" w:after="0"/>
              <w:ind w:hanging="0" w:left="113" w:right="624"/>
              <w:jc w:val="right"/>
              <w:rPr>
                <w:rFonts w:eastAsia="Calibri"/>
                <w:b/>
                <w:bCs/>
                <w:sz w:val="22"/>
                <w:szCs w:val="22"/>
                <w:lang w:eastAsia="en-US"/>
              </w:rPr>
            </w:pPr>
            <w:r>
              <w:rPr>
                <w:rFonts w:eastAsia="Calibri"/>
                <w:sz w:val="22"/>
                <w:szCs w:val="22"/>
                <w:lang w:eastAsia="en-US"/>
              </w:rPr>
              <w:t xml:space="preserve"> </w:t>
            </w:r>
            <w:r>
              <w:rPr>
                <w:rFonts w:eastAsia="Calibri"/>
                <w:sz w:val="22"/>
                <w:szCs w:val="22"/>
                <w:lang w:eastAsia="en-US"/>
              </w:rPr>
              <w:t>«____» ___________ 2026 года</w:t>
            </w:r>
          </w:p>
        </w:tc>
      </w:tr>
    </w:tbl>
    <w:p>
      <w:pPr>
        <w:pStyle w:val="Normal"/>
        <w:spacing w:lineRule="auto" w:line="259" w:before="0" w:after="160"/>
        <w:rPr>
          <w:rFonts w:ascii="Calibri" w:hAnsi="Calibri" w:eastAsia="Calibri"/>
          <w:sz w:val="22"/>
          <w:szCs w:val="22"/>
          <w:lang w:eastAsia="en-US"/>
        </w:rPr>
      </w:pPr>
      <w:r>
        <w:rPr>
          <w:rFonts w:eastAsia="Calibri" w:ascii="Calibri" w:hAnsi="Calibri"/>
          <w:sz w:val="22"/>
          <w:szCs w:val="22"/>
          <w:lang w:eastAsia="en-US"/>
        </w:rPr>
      </w:r>
    </w:p>
    <w:p>
      <w:pPr>
        <w:pStyle w:val="Normal"/>
        <w:numPr>
          <w:ilvl w:val="0"/>
          <w:numId w:val="0"/>
        </w:numPr>
        <w:spacing w:lineRule="auto" w:line="259" w:before="0" w:after="160"/>
        <w:ind w:firstLine="567" w:left="0"/>
        <w:outlineLvl w:val="0"/>
        <w:rPr>
          <w:sz w:val="24"/>
          <w:szCs w:val="24"/>
        </w:rPr>
      </w:pPr>
      <w:r>
        <w:rPr>
          <w:rFonts w:eastAsia="Calibri"/>
          <w:bCs/>
          <w:color w:val="000000"/>
          <w:kern w:val="2"/>
          <w:sz w:val="24"/>
          <w:szCs w:val="24"/>
        </w:rPr>
        <w:t xml:space="preserve">Главное управление МЧС России по Амурской области от имени Российской Федерации в целях обеспечения государственных нужд, именуемый в дальнейшем «Государственный заказчик», </w:t>
      </w:r>
      <w:r>
        <w:rPr>
          <w:rFonts w:eastAsia="Calibri" w:cs="Times New Roman"/>
          <w:bCs/>
          <w:color w:val="000000"/>
          <w:kern w:val="2"/>
          <w:sz w:val="24"/>
          <w:szCs w:val="24"/>
          <w:lang w:val="ru-RU" w:eastAsia="ru-RU" w:bidi="ar-SA"/>
        </w:rPr>
        <w:t xml:space="preserve">в лице </w:t>
      </w:r>
      <w:r>
        <w:rPr>
          <w:rFonts w:eastAsia="Calibri" w:cs="Times New Roman"/>
          <w:bCs/>
          <w:color w:val="000000"/>
          <w:kern w:val="2"/>
          <w:sz w:val="24"/>
          <w:szCs w:val="24"/>
          <w:lang w:val="ru-RU" w:eastAsia="ru-RU" w:bidi="ar-SA"/>
        </w:rPr>
        <w:t>__________________________________________________________________</w:t>
      </w:r>
      <w:r>
        <w:rPr>
          <w:rFonts w:eastAsia="Calibri" w:cs="Times New Roman"/>
          <w:bCs/>
          <w:color w:val="000000"/>
          <w:kern w:val="2"/>
          <w:sz w:val="24"/>
          <w:szCs w:val="24"/>
          <w:lang w:val="ru-RU" w:eastAsia="ru-RU" w:bidi="ar-SA"/>
        </w:rPr>
        <w:t xml:space="preserve"> </w:t>
      </w:r>
      <w:r>
        <w:rPr>
          <w:rFonts w:eastAsia="Calibri" w:cs="Times New Roman"/>
          <w:bCs/>
          <w:color w:val="000000"/>
          <w:kern w:val="2"/>
          <w:sz w:val="24"/>
          <w:szCs w:val="24"/>
          <w:lang w:val="ru-RU" w:eastAsia="ru-RU" w:bidi="ar-SA"/>
        </w:rPr>
        <w:t>__________________________</w:t>
      </w:r>
      <w:r>
        <w:rPr>
          <w:rFonts w:eastAsia="Calibri" w:cs="Times New Roman"/>
          <w:bCs/>
          <w:color w:val="000000"/>
          <w:kern w:val="2"/>
          <w:sz w:val="24"/>
          <w:szCs w:val="24"/>
          <w:lang w:val="ru-RU" w:eastAsia="ru-RU" w:bidi="ar-SA"/>
        </w:rPr>
        <w:t xml:space="preserve">, действующего на основании доверенности </w:t>
      </w:r>
      <w:r>
        <w:rPr>
          <w:rFonts w:eastAsia="Calibri" w:cs="Times New Roman"/>
          <w:bCs/>
          <w:color w:val="000000"/>
          <w:kern w:val="2"/>
          <w:sz w:val="24"/>
          <w:szCs w:val="24"/>
          <w:lang w:val="ru-RU" w:eastAsia="ru-RU" w:bidi="ar-SA"/>
        </w:rPr>
        <w:t>__________________</w:t>
      </w:r>
      <w:r>
        <w:rPr>
          <w:rFonts w:eastAsia="Calibri" w:cs="Times New Roman"/>
          <w:bCs/>
          <w:color w:val="000000"/>
          <w:kern w:val="2"/>
          <w:sz w:val="24"/>
          <w:szCs w:val="24"/>
          <w:lang w:val="ru-RU" w:eastAsia="ru-RU" w:bidi="ar-SA"/>
        </w:rPr>
        <w:t>, с одной стороны и _____________________________________________________________</w:t>
      </w:r>
      <w:r>
        <w:rPr>
          <w:rFonts w:eastAsia="Calibri" w:cs="Times New Roman"/>
          <w:bCs/>
          <w:color w:val="000000"/>
          <w:kern w:val="2"/>
          <w:sz w:val="24"/>
          <w:szCs w:val="24"/>
          <w:lang w:val="ru-RU" w:eastAsia="ru-RU" w:bidi="ar-SA"/>
        </w:rPr>
        <w:t>______</w:t>
      </w:r>
    </w:p>
    <w:p>
      <w:pPr>
        <w:pStyle w:val="Normal"/>
        <w:numPr>
          <w:ilvl w:val="0"/>
          <w:numId w:val="0"/>
        </w:numPr>
        <w:spacing w:lineRule="auto" w:line="259" w:before="0" w:after="160"/>
        <w:ind w:hanging="0" w:left="0"/>
        <w:outlineLvl w:val="0"/>
        <w:rPr>
          <w:sz w:val="24"/>
          <w:szCs w:val="24"/>
        </w:rPr>
      </w:pPr>
      <w:r>
        <w:rPr>
          <w:rFonts w:eastAsia="Calibri" w:cs="Times New Roman"/>
          <w:bCs/>
          <w:color w:val="000000"/>
          <w:kern w:val="2"/>
          <w:sz w:val="24"/>
          <w:szCs w:val="24"/>
          <w:lang w:val="ru-RU" w:eastAsia="ru-RU" w:bidi="ar-SA"/>
        </w:rPr>
        <w:t>__________________________________________________________________________________________, лицензия на осуществление образовательной деятельности регистрационный номер ___________________</w:t>
      </w:r>
    </w:p>
    <w:p>
      <w:pPr>
        <w:pStyle w:val="Normal"/>
        <w:numPr>
          <w:ilvl w:val="0"/>
          <w:numId w:val="0"/>
        </w:numPr>
        <w:spacing w:lineRule="auto" w:line="259" w:before="0" w:after="160"/>
        <w:ind w:hanging="0" w:left="0"/>
        <w:outlineLvl w:val="0"/>
        <w:rPr>
          <w:sz w:val="24"/>
          <w:szCs w:val="24"/>
        </w:rPr>
      </w:pPr>
      <w:r>
        <w:rPr>
          <w:rFonts w:eastAsia="Calibri" w:cs="Times New Roman"/>
          <w:bCs/>
          <w:color w:val="000000"/>
          <w:kern w:val="2"/>
          <w:sz w:val="24"/>
          <w:szCs w:val="24"/>
          <w:lang w:val="ru-RU" w:eastAsia="ru-RU" w:bidi="ar-SA"/>
        </w:rPr>
        <w:t>___________________________________________________________________________________________</w:t>
      </w:r>
      <w:r>
        <w:rPr>
          <w:rFonts w:eastAsia="Calibri"/>
          <w:bCs/>
          <w:color w:val="000000"/>
          <w:kern w:val="2"/>
          <w:sz w:val="24"/>
          <w:szCs w:val="24"/>
        </w:rPr>
        <w:t xml:space="preserve">, именуемый в дальнейшем «Исполнитель», в лице _____________________________________, действующего на основании ______________, с другой стороны, вместе именуемые в дальнейшем «Стороны» </w:t>
      </w:r>
      <w:r>
        <w:rPr>
          <w:sz w:val="24"/>
          <w:szCs w:val="24"/>
        </w:rPr>
        <w:t>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(в редакции, действующей на момент заключения настоящего Государственного контракта), заключили настоящий Государственный контракт (далее – Контракт) о нижеследующем:</w:t>
      </w:r>
    </w:p>
    <w:p>
      <w:pPr>
        <w:pStyle w:val="Normal"/>
        <w:widowControl w:val="false"/>
        <w:tabs>
          <w:tab w:val="clear" w:pos="708"/>
          <w:tab w:val="left" w:pos="851" w:leader="none"/>
        </w:tabs>
        <w:jc w:val="left"/>
        <w:rPr>
          <w:rFonts w:ascii="Calibri" w:hAnsi="Calibri" w:eastAsia="Calibri"/>
          <w:sz w:val="24"/>
          <w:szCs w:val="24"/>
        </w:rPr>
      </w:pPr>
      <w:r>
        <w:rPr>
          <w:rFonts w:eastAsia="Calibri" w:ascii="Calibri" w:hAnsi="Calibri"/>
          <w:sz w:val="24"/>
          <w:szCs w:val="24"/>
        </w:rPr>
      </w:r>
    </w:p>
    <w:p>
      <w:pPr>
        <w:pStyle w:val="Normal"/>
        <w:numPr>
          <w:ilvl w:val="0"/>
          <w:numId w:val="2"/>
        </w:numPr>
        <w:spacing w:lineRule="auto" w:line="259" w:before="0" w:after="160"/>
        <w:ind w:hanging="360" w:left="0"/>
        <w:contextualSpacing/>
        <w:jc w:val="center"/>
        <w:outlineLvl w:val="0"/>
        <w:rPr>
          <w:sz w:val="24"/>
          <w:szCs w:val="24"/>
        </w:rPr>
      </w:pPr>
      <w:r>
        <w:rPr>
          <w:sz w:val="24"/>
          <w:szCs w:val="24"/>
        </w:rPr>
        <w:t>ПРЕДМЕТ КОНТРАКТА</w:t>
      </w:r>
    </w:p>
    <w:p>
      <w:pPr>
        <w:pStyle w:val="Normal"/>
        <w:rPr>
          <w:rFonts w:eastAsia="Calibri"/>
          <w:sz w:val="24"/>
          <w:szCs w:val="24"/>
          <w:lang w:eastAsia="en-US"/>
        </w:rPr>
      </w:pPr>
      <w:r>
        <w:rPr>
          <w:rFonts w:eastAsia="Calibri"/>
          <w:sz w:val="24"/>
          <w:szCs w:val="24"/>
          <w:lang w:eastAsia="en-US"/>
        </w:rPr>
      </w:r>
    </w:p>
    <w:p>
      <w:pPr>
        <w:pStyle w:val="Normal"/>
        <w:numPr>
          <w:ilvl w:val="1"/>
          <w:numId w:val="2"/>
        </w:numPr>
        <w:spacing w:lineRule="auto" w:line="259"/>
        <w:ind w:firstLine="567" w:left="0"/>
        <w:outlineLvl w:val="0"/>
        <w:rPr>
          <w:sz w:val="24"/>
          <w:szCs w:val="24"/>
        </w:rPr>
      </w:pPr>
      <w:r>
        <w:rPr>
          <w:rFonts w:eastAsia="Calibri"/>
          <w:bCs/>
          <w:kern w:val="2"/>
          <w:sz w:val="24"/>
          <w:szCs w:val="24"/>
        </w:rPr>
        <w:t>Государственный заказчик поручает, а Исполнитель принимает на себя обязательства по оказанию услуг по обучению по направлению (далее - Программа):</w:t>
      </w:r>
    </w:p>
    <w:p>
      <w:pPr>
        <w:pStyle w:val="Normal"/>
        <w:numPr>
          <w:ilvl w:val="0"/>
          <w:numId w:val="0"/>
        </w:numPr>
        <w:spacing w:lineRule="auto" w:line="259"/>
        <w:ind w:hanging="0" w:left="567"/>
        <w:outlineLvl w:val="0"/>
        <w:rPr>
          <w:rFonts w:eastAsia="Calibri"/>
          <w:bCs/>
          <w:kern w:val="2"/>
          <w:sz w:val="24"/>
          <w:szCs w:val="24"/>
        </w:rPr>
      </w:pPr>
      <w:r>
        <w:rPr>
          <w:rFonts w:eastAsia="Calibri"/>
          <w:bCs/>
          <w:kern w:val="2"/>
          <w:sz w:val="24"/>
          <w:szCs w:val="24"/>
        </w:rPr>
        <w:t>- «Администрирование VipNet Prime».</w:t>
      </w:r>
    </w:p>
    <w:p>
      <w:pPr>
        <w:pStyle w:val="Normal"/>
        <w:numPr>
          <w:ilvl w:val="0"/>
          <w:numId w:val="0"/>
        </w:numPr>
        <w:spacing w:lineRule="auto" w:line="259"/>
        <w:ind w:hanging="0" w:left="567"/>
        <w:outlineLvl w:val="0"/>
        <w:rPr>
          <w:rFonts w:eastAsia="Calibri"/>
          <w:bCs/>
          <w:kern w:val="2"/>
          <w:sz w:val="24"/>
          <w:szCs w:val="24"/>
        </w:rPr>
      </w:pPr>
      <w:r>
        <w:rPr>
          <w:rFonts w:eastAsia="Calibri"/>
          <w:bCs/>
          <w:kern w:val="2"/>
          <w:sz w:val="24"/>
          <w:szCs w:val="24"/>
        </w:rPr>
        <w:t xml:space="preserve">по очно-дистанционной форме, с применением электронного обучения и дистанционных образовательных технологий, с освобождением от исполнения служебных обязанностей.  </w:t>
      </w:r>
    </w:p>
    <w:p>
      <w:pPr>
        <w:pStyle w:val="Normal"/>
        <w:numPr>
          <w:ilvl w:val="1"/>
          <w:numId w:val="2"/>
        </w:numPr>
        <w:spacing w:lineRule="auto" w:line="259"/>
        <w:ind w:firstLine="556" w:left="0"/>
        <w:outlineLvl w:val="0"/>
        <w:rPr/>
      </w:pPr>
      <w:r>
        <w:rPr>
          <w:rFonts w:eastAsia="Calibri"/>
          <w:bCs/>
          <w:kern w:val="2"/>
          <w:sz w:val="24"/>
          <w:szCs w:val="24"/>
        </w:rPr>
        <w:t xml:space="preserve">Количество обучающихся, подлежащих обучению по программе – 1 (один) человек, согласно списку Обучающихся, предусмотренному </w:t>
      </w:r>
      <w:hyperlink w:anchor="Par399">
        <w:r>
          <w:rPr>
            <w:rStyle w:val="Style9"/>
            <w:rFonts w:eastAsia="Calibri"/>
            <w:bCs/>
            <w:kern w:val="2"/>
            <w:sz w:val="24"/>
            <w:szCs w:val="24"/>
          </w:rPr>
          <w:t>приложением № 1</w:t>
        </w:r>
      </w:hyperlink>
      <w:r>
        <w:rPr>
          <w:rFonts w:eastAsia="Calibri"/>
          <w:bCs/>
          <w:kern w:val="2"/>
          <w:sz w:val="24"/>
          <w:szCs w:val="24"/>
        </w:rPr>
        <w:t xml:space="preserve"> к настоящему Контракту.</w:t>
      </w:r>
    </w:p>
    <w:p>
      <w:pPr>
        <w:pStyle w:val="Normal"/>
        <w:ind w:firstLine="556"/>
        <w:rPr/>
      </w:pPr>
      <w:r>
        <w:rPr>
          <w:rFonts w:eastAsia="Calibri"/>
          <w:b/>
          <w:bCs/>
          <w:sz w:val="24"/>
          <w:szCs w:val="24"/>
          <w:lang w:eastAsia="en-US"/>
        </w:rPr>
        <w:t>1.3.</w:t>
      </w:r>
      <w:r>
        <w:rPr>
          <w:rFonts w:eastAsia="Calibri"/>
          <w:sz w:val="24"/>
          <w:szCs w:val="24"/>
          <w:lang w:eastAsia="en-US"/>
        </w:rPr>
        <w:t xml:space="preserve"> </w:t>
      </w:r>
      <w:r>
        <w:rPr>
          <w:rFonts w:eastAsia="Calibri"/>
          <w:color w:val="000000"/>
          <w:sz w:val="24"/>
          <w:szCs w:val="24"/>
          <w:lang w:eastAsia="en-US"/>
        </w:rPr>
        <w:t xml:space="preserve">Требования к характеристикам и объему (содержанию) оказываемых Услуг, а также иные условия оказания Услуг определяются Техническим заданием (Приложение № 2) </w:t>
      </w:r>
      <w:r>
        <w:rPr>
          <w:rFonts w:eastAsia="Calibri"/>
          <w:sz w:val="24"/>
          <w:szCs w:val="24"/>
          <w:lang w:eastAsia="en-US"/>
        </w:rPr>
        <w:t xml:space="preserve">на оказание услуг по обучению (код предмета Контракта по общероссийскому классификатору продукции по видам экономической деятельности (ОКПД2) - </w:t>
      </w:r>
      <w:hyperlink r:id="rId2">
        <w:r>
          <w:rPr>
            <w:rStyle w:val="Style9"/>
            <w:rFonts w:eastAsia="Calibri"/>
            <w:sz w:val="24"/>
            <w:szCs w:val="24"/>
            <w:lang w:eastAsia="en-US"/>
          </w:rPr>
          <w:t>85.42.19</w:t>
        </w:r>
      </w:hyperlink>
      <w:r>
        <w:rPr>
          <w:rFonts w:eastAsia="Calibri"/>
          <w:sz w:val="24"/>
          <w:szCs w:val="24"/>
          <w:lang w:eastAsia="en-US"/>
        </w:rPr>
        <w:t>.900 услуги по дополнительному профессиональному образованию прочие).</w:t>
      </w:r>
    </w:p>
    <w:p>
      <w:pPr>
        <w:pStyle w:val="Normal"/>
        <w:ind w:firstLine="540"/>
        <w:rPr>
          <w:sz w:val="24"/>
          <w:szCs w:val="24"/>
        </w:rPr>
      </w:pPr>
      <w:bookmarkStart w:id="0" w:name="Par65"/>
      <w:bookmarkEnd w:id="0"/>
      <w:r>
        <w:rPr>
          <w:rFonts w:eastAsia="Calibri"/>
          <w:b/>
          <w:bCs/>
          <w:sz w:val="24"/>
          <w:szCs w:val="24"/>
          <w:lang w:eastAsia="en-US"/>
        </w:rPr>
        <w:t>1.4.</w:t>
      </w:r>
      <w:r>
        <w:rPr>
          <w:rFonts w:eastAsia="Calibri"/>
          <w:sz w:val="24"/>
          <w:szCs w:val="24"/>
          <w:lang w:eastAsia="en-US"/>
        </w:rPr>
        <w:t xml:space="preserve"> </w:t>
      </w:r>
      <w:bookmarkStart w:id="1" w:name="Par66"/>
      <w:bookmarkEnd w:id="1"/>
      <w:r>
        <w:rPr>
          <w:rFonts w:eastAsia="Calibri"/>
          <w:sz w:val="24"/>
          <w:szCs w:val="24"/>
          <w:lang w:eastAsia="en-US"/>
        </w:rPr>
        <w:t>Сроки оказания Услуг:</w:t>
      </w:r>
    </w:p>
    <w:p>
      <w:pPr>
        <w:pStyle w:val="Normal"/>
        <w:ind w:firstLine="540"/>
        <w:rPr>
          <w:sz w:val="24"/>
          <w:szCs w:val="24"/>
        </w:rPr>
      </w:pPr>
      <w:r>
        <w:rPr>
          <w:rFonts w:eastAsia="Calibri"/>
          <w:sz w:val="24"/>
          <w:szCs w:val="24"/>
          <w:lang w:eastAsia="en-US"/>
        </w:rPr>
        <w:t>начало оказания Услуг – со дня заключения Контракта.</w:t>
      </w:r>
    </w:p>
    <w:p>
      <w:pPr>
        <w:pStyle w:val="Normal"/>
        <w:ind w:firstLine="540"/>
        <w:rPr>
          <w:sz w:val="24"/>
          <w:szCs w:val="24"/>
        </w:rPr>
      </w:pPr>
      <w:r>
        <w:rPr>
          <w:rFonts w:eastAsia="Calibri"/>
          <w:sz w:val="24"/>
          <w:szCs w:val="24"/>
          <w:lang w:eastAsia="en-US"/>
        </w:rPr>
        <w:t>окончание оказания Услуг – не позднее 01 декабря 2026 года.</w:t>
      </w:r>
    </w:p>
    <w:p>
      <w:pPr>
        <w:pStyle w:val="Normal"/>
        <w:ind w:firstLine="540"/>
        <w:rPr>
          <w:sz w:val="24"/>
          <w:szCs w:val="24"/>
        </w:rPr>
      </w:pPr>
      <w:r>
        <w:rPr>
          <w:rFonts w:eastAsia="Calibri"/>
          <w:b/>
          <w:bCs/>
          <w:sz w:val="24"/>
          <w:szCs w:val="24"/>
          <w:lang w:eastAsia="en-US"/>
        </w:rPr>
        <w:t>1.5.</w:t>
      </w:r>
      <w:r>
        <w:rPr>
          <w:rFonts w:eastAsia="Calibri"/>
          <w:sz w:val="24"/>
          <w:szCs w:val="24"/>
          <w:lang w:eastAsia="en-US"/>
        </w:rPr>
        <w:t xml:space="preserve"> Место оказания Услуг – Рабочее место, предоставляемое Заказчиком на территории          г. Благовещенска Амурской области.</w:t>
      </w:r>
    </w:p>
    <w:p>
      <w:pPr>
        <w:pStyle w:val="Normal"/>
        <w:ind w:firstLine="539"/>
        <w:rPr>
          <w:sz w:val="24"/>
          <w:szCs w:val="24"/>
        </w:rPr>
      </w:pPr>
      <w:r>
        <w:rPr>
          <w:rFonts w:eastAsia="Calibri"/>
          <w:b/>
          <w:bCs/>
          <w:sz w:val="24"/>
          <w:szCs w:val="24"/>
          <w:lang w:eastAsia="en-US"/>
        </w:rPr>
        <w:t>1.6</w:t>
      </w:r>
      <w:bookmarkStart w:id="2" w:name="Par71"/>
      <w:bookmarkEnd w:id="2"/>
      <w:r>
        <w:rPr>
          <w:rFonts w:eastAsia="Calibri"/>
          <w:b/>
          <w:bCs/>
          <w:sz w:val="24"/>
          <w:szCs w:val="24"/>
          <w:lang w:eastAsia="en-US"/>
        </w:rPr>
        <w:t>.</w:t>
      </w:r>
      <w:r>
        <w:rPr>
          <w:sz w:val="24"/>
          <w:szCs w:val="24"/>
        </w:rPr>
        <w:t xml:space="preserve"> </w:t>
      </w:r>
      <w:r>
        <w:rPr>
          <w:rFonts w:eastAsia="Calibri"/>
          <w:sz w:val="24"/>
          <w:szCs w:val="24"/>
          <w:lang w:eastAsia="en-US"/>
        </w:rPr>
        <w:t xml:space="preserve">После освоения обучающимися Программы и успешного проведения проверки знаний требований им выдается удостоверение о повышении квалификации, сертификат ОАО «ИнфоТекс» </w:t>
      </w:r>
      <w:r>
        <w:rPr>
          <w:rFonts w:eastAsia="Calibri"/>
          <w:sz w:val="24"/>
          <w:szCs w:val="24"/>
          <w:lang w:eastAsia="ar-SA"/>
        </w:rPr>
        <w:t xml:space="preserve"> (аналог не назначается так как в Главном управлении используется оборудование производства компании ОАО «ИнфоТекс») </w:t>
      </w:r>
      <w:r>
        <w:rPr>
          <w:rFonts w:eastAsia="Calibri"/>
          <w:sz w:val="24"/>
          <w:szCs w:val="24"/>
          <w:lang w:eastAsia="en-US"/>
        </w:rPr>
        <w:t>(при условии успешного прохождения сертификационного тестирования, не менее 75% правильных ответов)..</w:t>
      </w:r>
    </w:p>
    <w:p>
      <w:pPr>
        <w:pStyle w:val="Normal"/>
        <w:ind w:firstLine="539"/>
        <w:rPr>
          <w:sz w:val="24"/>
          <w:szCs w:val="24"/>
        </w:rPr>
      </w:pPr>
      <w:r>
        <w:rPr>
          <w:rFonts w:eastAsia="Calibri"/>
          <w:b/>
          <w:bCs/>
          <w:sz w:val="24"/>
          <w:szCs w:val="24"/>
          <w:lang w:eastAsia="en-US"/>
        </w:rPr>
        <w:t>1.7.</w:t>
      </w:r>
      <w:r>
        <w:rPr>
          <w:rFonts w:eastAsia="Calibri"/>
          <w:sz w:val="24"/>
          <w:szCs w:val="24"/>
          <w:lang w:eastAsia="en-US"/>
        </w:rPr>
        <w:t xml:space="preserve"> Срок сдачи Исполнителем отчета об оказанных Услугах и представление документов на оплату оказанных Услуг: в течение 5 (пяти) рабочих дней со дня окончания обучения.</w:t>
      </w:r>
    </w:p>
    <w:p>
      <w:pPr>
        <w:pStyle w:val="Normal"/>
        <w:rPr>
          <w:rFonts w:eastAsia="Calibri"/>
          <w:sz w:val="24"/>
          <w:szCs w:val="24"/>
          <w:lang w:eastAsia="en-US"/>
        </w:rPr>
      </w:pPr>
      <w:r>
        <w:rPr>
          <w:rFonts w:eastAsia="Calibri"/>
          <w:sz w:val="24"/>
          <w:szCs w:val="24"/>
          <w:lang w:eastAsia="en-US"/>
        </w:rPr>
      </w:r>
      <w:bookmarkStart w:id="3" w:name="Par48"/>
      <w:bookmarkStart w:id="4" w:name="Par48"/>
      <w:bookmarkEnd w:id="4"/>
    </w:p>
    <w:p>
      <w:pPr>
        <w:pStyle w:val="Normal"/>
        <w:rPr>
          <w:rFonts w:eastAsia="Calibri"/>
          <w:sz w:val="24"/>
          <w:szCs w:val="24"/>
          <w:lang w:eastAsia="en-US"/>
        </w:rPr>
      </w:pPr>
      <w:r>
        <w:rPr>
          <w:rFonts w:eastAsia="Calibri"/>
          <w:sz w:val="24"/>
          <w:szCs w:val="24"/>
          <w:lang w:eastAsia="en-US"/>
        </w:rPr>
      </w:r>
    </w:p>
    <w:p>
      <w:pPr>
        <w:pStyle w:val="Normal"/>
        <w:numPr>
          <w:ilvl w:val="0"/>
          <w:numId w:val="2"/>
        </w:numPr>
        <w:spacing w:lineRule="auto" w:line="259" w:before="0" w:after="160"/>
        <w:contextualSpacing/>
        <w:jc w:val="center"/>
        <w:outlineLvl w:val="0"/>
        <w:rPr>
          <w:sz w:val="24"/>
          <w:szCs w:val="24"/>
        </w:rPr>
      </w:pPr>
      <w:r>
        <w:rPr>
          <w:sz w:val="24"/>
          <w:szCs w:val="24"/>
        </w:rPr>
        <w:t>ЦЕНА КОНТРАКТА И ПОРЯДОК РАСЧЕТОВ</w:t>
      </w:r>
    </w:p>
    <w:p>
      <w:pPr>
        <w:pStyle w:val="Normal"/>
        <w:rPr>
          <w:rFonts w:eastAsia="Calibri"/>
          <w:sz w:val="24"/>
          <w:szCs w:val="24"/>
          <w:lang w:eastAsia="en-US"/>
        </w:rPr>
      </w:pPr>
      <w:r>
        <w:rPr>
          <w:rFonts w:eastAsia="Calibri"/>
          <w:sz w:val="24"/>
          <w:szCs w:val="24"/>
          <w:lang w:eastAsia="en-US"/>
        </w:rPr>
      </w:r>
    </w:p>
    <w:p>
      <w:pPr>
        <w:pStyle w:val="Normal"/>
        <w:numPr>
          <w:ilvl w:val="1"/>
          <w:numId w:val="2"/>
        </w:numPr>
        <w:tabs>
          <w:tab w:val="clear" w:pos="708"/>
          <w:tab w:val="left" w:pos="1134" w:leader="none"/>
        </w:tabs>
        <w:spacing w:lineRule="auto" w:line="259" w:before="0" w:after="160"/>
        <w:ind w:firstLine="567" w:left="0"/>
        <w:contextualSpacing/>
        <w:jc w:val="left"/>
        <w:rPr>
          <w:sz w:val="24"/>
          <w:szCs w:val="24"/>
        </w:rPr>
      </w:pPr>
      <w:r>
        <w:rPr>
          <w:sz w:val="24"/>
          <w:szCs w:val="24"/>
        </w:rPr>
        <w:t>Цена Контракта устанавливается в российских рублях.</w:t>
      </w:r>
    </w:p>
    <w:p>
      <w:pPr>
        <w:pStyle w:val="Normal"/>
        <w:numPr>
          <w:ilvl w:val="1"/>
          <w:numId w:val="2"/>
        </w:numPr>
        <w:tabs>
          <w:tab w:val="clear" w:pos="708"/>
          <w:tab w:val="left" w:pos="1134" w:leader="none"/>
        </w:tabs>
        <w:spacing w:lineRule="auto" w:line="259" w:before="0" w:after="160"/>
        <w:ind w:firstLine="567" w:left="0"/>
        <w:contextualSpacing/>
        <w:rPr/>
      </w:pPr>
      <w:r>
        <w:rPr>
          <w:rFonts w:eastAsia="Calibri"/>
          <w:sz w:val="24"/>
          <w:szCs w:val="24"/>
        </w:rPr>
        <w:t xml:space="preserve">Цена Контракта в соответствии с расчетом стоимости Услуг по обучению, предусмотренному </w:t>
      </w:r>
      <w:hyperlink w:anchor="Par609">
        <w:r>
          <w:rPr>
            <w:rStyle w:val="Style9"/>
            <w:rFonts w:eastAsia="Calibri"/>
            <w:sz w:val="24"/>
            <w:szCs w:val="24"/>
          </w:rPr>
          <w:t>приложением № 3</w:t>
        </w:r>
      </w:hyperlink>
      <w:r>
        <w:rPr>
          <w:rFonts w:eastAsia="Calibri"/>
          <w:sz w:val="24"/>
          <w:szCs w:val="24"/>
        </w:rPr>
        <w:t xml:space="preserve"> к Контракту, составляет _______________ (____________</w:t>
      </w:r>
    </w:p>
    <w:p>
      <w:pPr>
        <w:pStyle w:val="Normal"/>
        <w:numPr>
          <w:ilvl w:val="0"/>
          <w:numId w:val="0"/>
        </w:numPr>
        <w:tabs>
          <w:tab w:val="clear" w:pos="708"/>
          <w:tab w:val="left" w:pos="1134" w:leader="none"/>
        </w:tabs>
        <w:spacing w:lineRule="auto" w:line="259" w:before="0" w:after="160"/>
        <w:ind w:hanging="0" w:left="0"/>
        <w:contextualSpacing/>
        <w:rPr/>
      </w:pPr>
      <w:r>
        <w:rPr>
          <w:rFonts w:eastAsia="Calibri" w:cs="Times New Roman"/>
          <w:sz w:val="24"/>
          <w:szCs w:val="24"/>
        </w:rPr>
        <w:t>_______________________________________________) рублей, __ копеек</w:t>
      </w:r>
      <w:r>
        <w:rPr>
          <w:rFonts w:eastAsia="Calibri"/>
          <w:sz w:val="24"/>
          <w:szCs w:val="24"/>
        </w:rPr>
        <w:t xml:space="preserve">, </w:t>
      </w:r>
      <w:r>
        <w:rPr>
          <w:sz w:val="24"/>
          <w:szCs w:val="24"/>
        </w:rPr>
        <w:t>Н</w:t>
      </w:r>
      <w:r>
        <w:rPr>
          <w:i w:val="false"/>
          <w:iCs w:val="false"/>
          <w:sz w:val="24"/>
          <w:szCs w:val="24"/>
        </w:rPr>
        <w:t>ДС не облагается.</w:t>
      </w:r>
    </w:p>
    <w:p>
      <w:pPr>
        <w:pStyle w:val="Normal"/>
        <w:numPr>
          <w:ilvl w:val="1"/>
          <w:numId w:val="2"/>
        </w:numPr>
        <w:tabs>
          <w:tab w:val="clear" w:pos="708"/>
          <w:tab w:val="left" w:pos="1134" w:leader="none"/>
        </w:tabs>
        <w:spacing w:lineRule="auto" w:line="259" w:before="0" w:after="160"/>
        <w:ind w:firstLine="567" w:left="0"/>
        <w:contextualSpacing/>
        <w:rPr>
          <w:sz w:val="24"/>
          <w:szCs w:val="24"/>
        </w:rPr>
      </w:pPr>
      <w:r>
        <w:rPr>
          <w:sz w:val="24"/>
          <w:szCs w:val="24"/>
        </w:rPr>
        <w:t>Цена Контракта является твердой и определяется на весь срок его исполнения, за исключением случаев:</w:t>
      </w:r>
    </w:p>
    <w:p>
      <w:pPr>
        <w:pStyle w:val="Normal"/>
        <w:tabs>
          <w:tab w:val="clear" w:pos="708"/>
          <w:tab w:val="left" w:pos="1134" w:leader="none"/>
        </w:tabs>
        <w:spacing w:lineRule="auto" w:line="259" w:before="0" w:after="160"/>
        <w:ind w:firstLine="567"/>
        <w:contextualSpacing/>
        <w:rPr>
          <w:sz w:val="24"/>
          <w:szCs w:val="24"/>
        </w:rPr>
      </w:pPr>
      <w:r>
        <w:rPr>
          <w:sz w:val="24"/>
          <w:szCs w:val="24"/>
        </w:rPr>
        <w:t>а) снижения цены Контракта по соглашению сторон без изменения предусмотренных Контрактом объема, качества оказываемых услуг и иных условий Контракта;</w:t>
      </w:r>
    </w:p>
    <w:p>
      <w:pPr>
        <w:pStyle w:val="Normal"/>
        <w:tabs>
          <w:tab w:val="clear" w:pos="708"/>
          <w:tab w:val="left" w:pos="1134" w:leader="none"/>
        </w:tabs>
        <w:spacing w:lineRule="auto" w:line="259" w:before="0" w:after="160"/>
        <w:ind w:firstLine="567"/>
        <w:contextualSpacing/>
        <w:rPr>
          <w:sz w:val="24"/>
          <w:szCs w:val="24"/>
        </w:rPr>
      </w:pPr>
      <w:r>
        <w:rPr>
          <w:sz w:val="24"/>
          <w:szCs w:val="24"/>
        </w:rPr>
        <w:t>б) если по предложению Государственного заказчика увеличивается или уменьшается предусмотренный Контрактом объем услуг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pPr>
        <w:pStyle w:val="Normal"/>
        <w:tabs>
          <w:tab w:val="clear" w:pos="708"/>
          <w:tab w:val="left" w:pos="1134" w:leader="none"/>
        </w:tabs>
        <w:spacing w:lineRule="auto" w:line="259" w:before="0" w:after="160"/>
        <w:ind w:firstLine="567"/>
        <w:contextualSpacing/>
        <w:rPr>
          <w:sz w:val="24"/>
          <w:szCs w:val="24"/>
        </w:rPr>
      </w:pPr>
      <w:r>
        <w:rPr>
          <w:sz w:val="24"/>
          <w:szCs w:val="24"/>
        </w:rPr>
        <w:t>в) случаев,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предусмотренного Контрактом;</w:t>
      </w:r>
    </w:p>
    <w:p>
      <w:pPr>
        <w:pStyle w:val="Normal"/>
        <w:tabs>
          <w:tab w:val="clear" w:pos="708"/>
          <w:tab w:val="left" w:pos="1134" w:leader="none"/>
        </w:tabs>
        <w:spacing w:lineRule="auto" w:line="259" w:before="0" w:after="160"/>
        <w:ind w:firstLine="567"/>
        <w:contextualSpacing/>
        <w:rPr>
          <w:sz w:val="24"/>
          <w:szCs w:val="24"/>
        </w:rPr>
      </w:pPr>
      <w:r>
        <w:rPr>
          <w:sz w:val="24"/>
          <w:szCs w:val="24"/>
        </w:rPr>
        <w:t>В установленных подпунктом б) пункта 2.3. настоящего Контракта случаях сокращения количества услуги, товара, объема работы или при уменьшении цены контракта осуществляется в соответствии с методикой, утвержденной Правительством Российской Федерации.</w:t>
      </w:r>
    </w:p>
    <w:p>
      <w:pPr>
        <w:pStyle w:val="Normal"/>
        <w:tabs>
          <w:tab w:val="clear" w:pos="708"/>
          <w:tab w:val="left" w:pos="1134" w:leader="none"/>
        </w:tabs>
        <w:spacing w:lineRule="auto" w:line="259" w:before="0" w:after="160"/>
        <w:ind w:firstLine="567"/>
        <w:contextualSpacing/>
        <w:rPr>
          <w:sz w:val="24"/>
          <w:szCs w:val="24"/>
        </w:rPr>
      </w:pPr>
      <w:r>
        <w:rPr>
          <w:sz w:val="24"/>
          <w:szCs w:val="24"/>
        </w:rPr>
        <w:t>В установленных подпунктом в) пункта 2.3. настоящего Контракта случаях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pPr>
        <w:pStyle w:val="Normal"/>
        <w:numPr>
          <w:ilvl w:val="1"/>
          <w:numId w:val="2"/>
        </w:numPr>
        <w:tabs>
          <w:tab w:val="clear" w:pos="708"/>
          <w:tab w:val="left" w:pos="1134" w:leader="none"/>
        </w:tabs>
        <w:spacing w:lineRule="auto" w:line="259" w:before="0" w:after="160"/>
        <w:ind w:firstLine="567" w:left="0"/>
        <w:contextualSpacing/>
        <w:rPr/>
      </w:pPr>
      <w:r>
        <w:rPr>
          <w:sz w:val="24"/>
          <w:szCs w:val="24"/>
        </w:rPr>
        <w:t xml:space="preserve"> </w:t>
      </w:r>
      <w:r>
        <w:rPr>
          <w:sz w:val="24"/>
          <w:szCs w:val="24"/>
        </w:rPr>
        <w:t xml:space="preserve">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В соответствии с пунктом 2 </w:t>
      </w:r>
      <w:hyperlink r:id="rId3">
        <w:r>
          <w:rPr>
            <w:rStyle w:val="Style9"/>
            <w:sz w:val="24"/>
            <w:szCs w:val="24"/>
          </w:rPr>
          <w:t>части 13 статьи 34</w:t>
        </w:r>
      </w:hyperlink>
      <w:r>
        <w:rPr>
          <w:sz w:val="24"/>
          <w:szCs w:val="24"/>
        </w:rPr>
        <w:t xml:space="preserve"> Федерального закона от 05.04.2013 № 44-ФЗ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numPr>
          <w:ilvl w:val="1"/>
          <w:numId w:val="2"/>
        </w:numPr>
        <w:tabs>
          <w:tab w:val="clear" w:pos="708"/>
          <w:tab w:val="left" w:pos="1134" w:leader="none"/>
        </w:tabs>
        <w:spacing w:lineRule="auto" w:line="259" w:before="0" w:after="160"/>
        <w:ind w:firstLine="567" w:left="0"/>
        <w:contextualSpacing/>
        <w:jc w:val="left"/>
        <w:rPr>
          <w:sz w:val="24"/>
          <w:szCs w:val="24"/>
        </w:rPr>
      </w:pPr>
      <w:r>
        <w:rPr>
          <w:sz w:val="24"/>
          <w:szCs w:val="24"/>
        </w:rPr>
        <w:t>Оплата Услуг производится в форме безналичных расчетов.</w:t>
      </w:r>
    </w:p>
    <w:p>
      <w:pPr>
        <w:pStyle w:val="Normal"/>
        <w:numPr>
          <w:ilvl w:val="1"/>
          <w:numId w:val="2"/>
        </w:numPr>
        <w:tabs>
          <w:tab w:val="clear" w:pos="708"/>
          <w:tab w:val="left" w:pos="1134" w:leader="none"/>
        </w:tabs>
        <w:spacing w:lineRule="auto" w:line="259" w:before="0" w:after="160"/>
        <w:ind w:firstLine="567" w:left="0"/>
        <w:contextualSpacing/>
        <w:rPr/>
      </w:pPr>
      <w:r>
        <w:rPr>
          <w:sz w:val="24"/>
          <w:szCs w:val="24"/>
        </w:rPr>
        <w:t xml:space="preserve">Оплата оказанных Исполнителем Услуг осуществляется Государственным заказчиком по </w:t>
      </w:r>
      <w:r>
        <w:rPr>
          <w:rFonts w:eastAsia="Calibri"/>
          <w:sz w:val="24"/>
          <w:szCs w:val="24"/>
        </w:rPr>
        <w:t xml:space="preserve">факту оказания Услуг (исходя из количества Обучающихся, прошедших обучение) в течение 10 (десяти) рабочих дней со дня подписания Сторонами акта сдачи-приемки оказанных Услуг, предусмотренного </w:t>
      </w:r>
      <w:hyperlink w:anchor="Par653">
        <w:r>
          <w:rPr>
            <w:rStyle w:val="Style9"/>
            <w:rFonts w:eastAsia="Calibri"/>
            <w:sz w:val="24"/>
            <w:szCs w:val="24"/>
          </w:rPr>
          <w:t>приложением № 4</w:t>
        </w:r>
      </w:hyperlink>
      <w:r>
        <w:rPr>
          <w:rFonts w:eastAsia="Calibri"/>
          <w:sz w:val="24"/>
          <w:szCs w:val="24"/>
        </w:rPr>
        <w:t xml:space="preserve"> к Контракту, и представления Исполнителем счета на оплату Услуг, Акта оказанных услуг.</w:t>
      </w:r>
    </w:p>
    <w:p>
      <w:pPr>
        <w:pStyle w:val="Normal"/>
        <w:numPr>
          <w:ilvl w:val="1"/>
          <w:numId w:val="2"/>
        </w:numPr>
        <w:tabs>
          <w:tab w:val="clear" w:pos="708"/>
          <w:tab w:val="left" w:pos="1134" w:leader="none"/>
        </w:tabs>
        <w:spacing w:lineRule="auto" w:line="259" w:before="0" w:after="160"/>
        <w:ind w:firstLine="567" w:left="0"/>
        <w:contextualSpacing/>
        <w:rPr>
          <w:sz w:val="24"/>
          <w:szCs w:val="24"/>
        </w:rPr>
      </w:pPr>
      <w:r>
        <w:rPr>
          <w:sz w:val="24"/>
          <w:szCs w:val="24"/>
        </w:rPr>
        <w:t>В случае невозможности исполнения обязательств по Контракту, возникшей по вине Государственного заказчика, оплате подлежат только фактически оказанные Исполнителем Услуги.</w:t>
      </w:r>
    </w:p>
    <w:p>
      <w:pPr>
        <w:pStyle w:val="Normal"/>
        <w:numPr>
          <w:ilvl w:val="1"/>
          <w:numId w:val="2"/>
        </w:numPr>
        <w:tabs>
          <w:tab w:val="clear" w:pos="708"/>
          <w:tab w:val="left" w:pos="1134" w:leader="none"/>
        </w:tabs>
        <w:spacing w:lineRule="auto" w:line="259" w:before="0" w:after="160"/>
        <w:ind w:firstLine="567" w:left="0"/>
        <w:contextualSpacing/>
        <w:rPr/>
      </w:pPr>
      <w:r>
        <w:rPr>
          <w:sz w:val="24"/>
          <w:szCs w:val="24"/>
        </w:rPr>
        <w:t xml:space="preserve">В случае отчисления Обучающихся по причинам, указанным в </w:t>
      </w:r>
      <w:hyperlink w:anchor="Par159">
        <w:r>
          <w:rPr>
            <w:rStyle w:val="Style9"/>
            <w:sz w:val="24"/>
            <w:szCs w:val="24"/>
          </w:rPr>
          <w:t>подпункте 3.2.3 пункта 3.2</w:t>
        </w:r>
      </w:hyperlink>
      <w:r>
        <w:rPr>
          <w:sz w:val="24"/>
          <w:szCs w:val="24"/>
        </w:rPr>
        <w:t xml:space="preserve"> Контракта, Услуги Исполнителя оплачиваются в объеме, равном фактически оказанным Услугам.</w:t>
      </w:r>
    </w:p>
    <w:p>
      <w:pPr>
        <w:pStyle w:val="Normal"/>
        <w:numPr>
          <w:ilvl w:val="1"/>
          <w:numId w:val="2"/>
        </w:numPr>
        <w:tabs>
          <w:tab w:val="clear" w:pos="708"/>
          <w:tab w:val="left" w:pos="1134" w:leader="none"/>
        </w:tabs>
        <w:spacing w:lineRule="auto" w:line="259" w:before="0" w:after="160"/>
        <w:ind w:firstLine="567" w:left="0"/>
        <w:contextualSpacing/>
        <w:rPr>
          <w:sz w:val="24"/>
          <w:szCs w:val="24"/>
        </w:rPr>
      </w:pPr>
      <w:r>
        <w:rPr>
          <w:sz w:val="24"/>
          <w:szCs w:val="24"/>
        </w:rPr>
        <w:t xml:space="preserve">Датой оплаты оказанных Услуг считается дата списания денежных средств со счета Государственного заказчика. </w:t>
      </w:r>
    </w:p>
    <w:p>
      <w:pPr>
        <w:pStyle w:val="Normal"/>
        <w:numPr>
          <w:ilvl w:val="1"/>
          <w:numId w:val="2"/>
        </w:numPr>
        <w:tabs>
          <w:tab w:val="clear" w:pos="708"/>
          <w:tab w:val="left" w:pos="1134" w:leader="none"/>
        </w:tabs>
        <w:spacing w:lineRule="auto" w:line="259" w:before="0" w:after="160"/>
        <w:ind w:firstLine="567" w:left="0"/>
        <w:contextualSpacing/>
        <w:rPr>
          <w:sz w:val="24"/>
          <w:szCs w:val="24"/>
        </w:rPr>
      </w:pPr>
      <w:r>
        <w:rPr>
          <w:rFonts w:eastAsia="Calibri"/>
          <w:sz w:val="24"/>
          <w:szCs w:val="24"/>
        </w:rPr>
        <w:t>Источник финансирования – федеральный бюджет. КБК – 177 0705 10401 90049 - 244.</w:t>
      </w:r>
    </w:p>
    <w:p>
      <w:pPr>
        <w:pStyle w:val="Normal"/>
        <w:tabs>
          <w:tab w:val="clear" w:pos="708"/>
          <w:tab w:val="left" w:pos="1134" w:leader="none"/>
        </w:tabs>
        <w:spacing w:lineRule="auto" w:line="259" w:before="0" w:after="160"/>
        <w:ind w:hanging="0" w:left="567"/>
        <w:contextualSpacing/>
        <w:rPr>
          <w:rFonts w:eastAsia="Calibri"/>
          <w:sz w:val="24"/>
          <w:szCs w:val="24"/>
        </w:rPr>
      </w:pPr>
      <w:r>
        <w:rPr>
          <w:rFonts w:eastAsia="Calibri"/>
          <w:sz w:val="24"/>
          <w:szCs w:val="24"/>
        </w:rPr>
      </w:r>
    </w:p>
    <w:p>
      <w:pPr>
        <w:pStyle w:val="Normal"/>
        <w:tabs>
          <w:tab w:val="clear" w:pos="708"/>
          <w:tab w:val="left" w:pos="1134" w:leader="none"/>
        </w:tabs>
        <w:spacing w:lineRule="auto" w:line="259" w:before="0" w:after="160"/>
        <w:ind w:hanging="0" w:left="567"/>
        <w:contextualSpacing/>
        <w:rPr>
          <w:rFonts w:eastAsia="Calibri"/>
          <w:sz w:val="24"/>
          <w:szCs w:val="24"/>
        </w:rPr>
      </w:pPr>
      <w:r>
        <w:rPr>
          <w:rFonts w:eastAsia="Calibri"/>
          <w:sz w:val="24"/>
          <w:szCs w:val="24"/>
        </w:rPr>
      </w:r>
    </w:p>
    <w:p>
      <w:pPr>
        <w:pStyle w:val="Normal"/>
        <w:numPr>
          <w:ilvl w:val="0"/>
          <w:numId w:val="2"/>
        </w:numPr>
        <w:spacing w:lineRule="auto" w:line="259" w:before="0" w:after="160"/>
        <w:contextualSpacing/>
        <w:jc w:val="center"/>
        <w:outlineLvl w:val="0"/>
        <w:rPr>
          <w:sz w:val="24"/>
          <w:szCs w:val="24"/>
        </w:rPr>
      </w:pPr>
      <w:r>
        <w:rPr>
          <w:sz w:val="24"/>
          <w:szCs w:val="24"/>
        </w:rPr>
        <w:t>ПРАВА И ОБЯЗАННОСТИ СТОРОН</w:t>
      </w:r>
    </w:p>
    <w:p>
      <w:pPr>
        <w:pStyle w:val="Normal"/>
        <w:rPr>
          <w:rFonts w:eastAsia="Calibri"/>
          <w:sz w:val="24"/>
          <w:szCs w:val="24"/>
          <w:lang w:eastAsia="en-US"/>
        </w:rPr>
      </w:pPr>
      <w:r>
        <w:rPr>
          <w:rFonts w:eastAsia="Calibri"/>
          <w:sz w:val="24"/>
          <w:szCs w:val="24"/>
          <w:lang w:eastAsia="en-US"/>
        </w:rPr>
      </w:r>
    </w:p>
    <w:p>
      <w:pPr>
        <w:pStyle w:val="Normal"/>
        <w:numPr>
          <w:ilvl w:val="1"/>
          <w:numId w:val="2"/>
        </w:numPr>
        <w:tabs>
          <w:tab w:val="clear" w:pos="708"/>
          <w:tab w:val="left" w:pos="1276" w:leader="none"/>
        </w:tabs>
        <w:spacing w:lineRule="auto" w:line="259" w:before="0" w:after="160"/>
        <w:ind w:firstLine="556" w:left="0"/>
        <w:contextualSpacing/>
        <w:jc w:val="left"/>
        <w:rPr>
          <w:sz w:val="24"/>
          <w:szCs w:val="24"/>
        </w:rPr>
      </w:pPr>
      <w:r>
        <w:rPr>
          <w:sz w:val="24"/>
          <w:szCs w:val="24"/>
        </w:rPr>
        <w:t>Исполнитель обязуется:</w:t>
      </w:r>
    </w:p>
    <w:p>
      <w:pPr>
        <w:pStyle w:val="Normal"/>
        <w:numPr>
          <w:ilvl w:val="2"/>
          <w:numId w:val="2"/>
        </w:numPr>
        <w:tabs>
          <w:tab w:val="clear" w:pos="708"/>
          <w:tab w:val="left" w:pos="1276" w:leader="none"/>
        </w:tabs>
        <w:spacing w:lineRule="auto" w:line="259" w:before="220" w:after="160"/>
        <w:ind w:firstLine="556" w:left="0"/>
        <w:contextualSpacing/>
        <w:rPr/>
      </w:pPr>
      <w:r>
        <w:rPr>
          <w:sz w:val="24"/>
          <w:szCs w:val="24"/>
        </w:rPr>
        <w:t xml:space="preserve">оказать Услуги в соответствии с требованиями законодательства Российской Федерации, обеспечить надлежащее предоставление Услуг, предусмотренных </w:t>
      </w:r>
      <w:hyperlink w:anchor="Par48">
        <w:r>
          <w:rPr>
            <w:rStyle w:val="Style9"/>
            <w:sz w:val="24"/>
            <w:szCs w:val="24"/>
          </w:rPr>
          <w:t>разделом 1</w:t>
        </w:r>
      </w:hyperlink>
      <w:r>
        <w:rPr>
          <w:sz w:val="24"/>
          <w:szCs w:val="24"/>
        </w:rPr>
        <w:t xml:space="preserve"> Контракта;</w:t>
      </w:r>
    </w:p>
    <w:p>
      <w:pPr>
        <w:pStyle w:val="Normal"/>
        <w:numPr>
          <w:ilvl w:val="2"/>
          <w:numId w:val="2"/>
        </w:numPr>
        <w:tabs>
          <w:tab w:val="clear" w:pos="708"/>
          <w:tab w:val="left" w:pos="1276" w:leader="none"/>
        </w:tabs>
        <w:spacing w:lineRule="auto" w:line="259" w:before="220" w:after="160"/>
        <w:ind w:firstLine="556" w:left="0"/>
        <w:contextualSpacing/>
        <w:rPr>
          <w:sz w:val="24"/>
          <w:szCs w:val="24"/>
        </w:rPr>
      </w:pPr>
      <w:r>
        <w:rPr>
          <w:sz w:val="24"/>
          <w:szCs w:val="24"/>
        </w:rPr>
        <w:t>организовать учебный процесс в соответствии с Техническим заданием и обеспечивать необходимые условия для обучения;</w:t>
      </w:r>
    </w:p>
    <w:p>
      <w:pPr>
        <w:pStyle w:val="Normal"/>
        <w:numPr>
          <w:ilvl w:val="2"/>
          <w:numId w:val="2"/>
        </w:numPr>
        <w:tabs>
          <w:tab w:val="clear" w:pos="708"/>
          <w:tab w:val="left" w:pos="1276" w:leader="none"/>
        </w:tabs>
        <w:spacing w:lineRule="auto" w:line="259" w:before="220" w:after="160"/>
        <w:ind w:firstLine="556" w:left="0"/>
        <w:contextualSpacing/>
        <w:rPr>
          <w:sz w:val="24"/>
          <w:szCs w:val="24"/>
        </w:rPr>
      </w:pPr>
      <w:r>
        <w:rPr>
          <w:sz w:val="24"/>
          <w:szCs w:val="24"/>
        </w:rPr>
        <w:t>своевременно информировать Государственного заказчика о начале, сроках и режиме занятий Обучающихся, а также об их посещаемости в ходе оказания Услуг;</w:t>
      </w:r>
    </w:p>
    <w:p>
      <w:pPr>
        <w:pStyle w:val="Normal"/>
        <w:numPr>
          <w:ilvl w:val="2"/>
          <w:numId w:val="2"/>
        </w:numPr>
        <w:tabs>
          <w:tab w:val="clear" w:pos="708"/>
          <w:tab w:val="left" w:pos="1276" w:leader="none"/>
        </w:tabs>
        <w:spacing w:lineRule="auto" w:line="259" w:before="220" w:after="160"/>
        <w:ind w:firstLine="556" w:left="0"/>
        <w:contextualSpacing/>
        <w:rPr>
          <w:sz w:val="24"/>
          <w:szCs w:val="24"/>
        </w:rPr>
      </w:pPr>
      <w:r>
        <w:rPr>
          <w:sz w:val="24"/>
          <w:szCs w:val="24"/>
        </w:rPr>
        <w:t>зачислить сотрудников (работников) Государственного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pPr>
        <w:pStyle w:val="Normal"/>
        <w:numPr>
          <w:ilvl w:val="2"/>
          <w:numId w:val="2"/>
        </w:numPr>
        <w:tabs>
          <w:tab w:val="clear" w:pos="708"/>
          <w:tab w:val="left" w:pos="1276" w:leader="none"/>
        </w:tabs>
        <w:spacing w:lineRule="auto" w:line="259" w:before="220" w:after="160"/>
        <w:ind w:firstLine="556" w:left="0"/>
        <w:contextualSpacing/>
        <w:rPr>
          <w:sz w:val="24"/>
          <w:szCs w:val="24"/>
        </w:rPr>
      </w:pPr>
      <w:r>
        <w:rPr>
          <w:sz w:val="24"/>
          <w:szCs w:val="24"/>
        </w:rPr>
        <w:t>обеспечить для Обучающихся предусмотренные Программой условия ее освоения, обеспечить учебно-методическими материалами, необходимыми для оказания Услуги;</w:t>
      </w:r>
    </w:p>
    <w:p>
      <w:pPr>
        <w:pStyle w:val="Normal"/>
        <w:numPr>
          <w:ilvl w:val="2"/>
          <w:numId w:val="2"/>
        </w:numPr>
        <w:tabs>
          <w:tab w:val="clear" w:pos="708"/>
          <w:tab w:val="left" w:pos="1276" w:leader="none"/>
        </w:tabs>
        <w:spacing w:lineRule="auto" w:line="259" w:before="220" w:after="160"/>
        <w:ind w:firstLine="556" w:left="0"/>
        <w:contextualSpacing/>
        <w:rPr>
          <w:sz w:val="24"/>
          <w:szCs w:val="24"/>
        </w:rPr>
      </w:pPr>
      <w:r>
        <w:rPr>
          <w:sz w:val="24"/>
          <w:szCs w:val="24"/>
        </w:rPr>
        <w:t xml:space="preserve">сохранить место за Обучающимися в случае пропуска занятий по уважительным причинам (с учетом оплаты Услуг, предусмотренных </w:t>
      </w:r>
      <w:hyperlink w:anchor="Par48">
        <w:r>
          <w:rPr>
            <w:rStyle w:val="Style9"/>
            <w:sz w:val="24"/>
            <w:szCs w:val="24"/>
          </w:rPr>
          <w:t>разделом 1</w:t>
        </w:r>
      </w:hyperlink>
      <w:r>
        <w:rPr>
          <w:sz w:val="24"/>
          <w:szCs w:val="24"/>
        </w:rPr>
        <w:t xml:space="preserve"> Контракта);</w:t>
      </w:r>
    </w:p>
    <w:p>
      <w:pPr>
        <w:pStyle w:val="Normal"/>
        <w:numPr>
          <w:ilvl w:val="2"/>
          <w:numId w:val="2"/>
        </w:numPr>
        <w:tabs>
          <w:tab w:val="clear" w:pos="708"/>
          <w:tab w:val="left" w:pos="1276" w:leader="none"/>
        </w:tabs>
        <w:spacing w:lineRule="auto" w:line="259" w:before="220" w:after="160"/>
        <w:ind w:firstLine="556" w:left="0"/>
        <w:contextualSpacing/>
        <w:rPr>
          <w:sz w:val="24"/>
          <w:szCs w:val="24"/>
        </w:rPr>
      </w:pPr>
      <w:r>
        <w:rPr>
          <w:sz w:val="24"/>
          <w:szCs w:val="24"/>
        </w:rPr>
        <w:t>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pPr>
        <w:pStyle w:val="Normal"/>
        <w:numPr>
          <w:ilvl w:val="2"/>
          <w:numId w:val="2"/>
        </w:numPr>
        <w:tabs>
          <w:tab w:val="clear" w:pos="708"/>
          <w:tab w:val="left" w:pos="1276" w:leader="none"/>
        </w:tabs>
        <w:spacing w:lineRule="auto" w:line="259" w:before="220" w:after="160"/>
        <w:ind w:firstLine="556" w:left="0"/>
        <w:contextualSpacing/>
        <w:rPr>
          <w:sz w:val="24"/>
          <w:szCs w:val="24"/>
        </w:rPr>
      </w:pPr>
      <w:r>
        <w:rPr>
          <w:sz w:val="24"/>
          <w:szCs w:val="24"/>
        </w:rPr>
        <w:t>представлять по требованию Государственного заказчика копию лицензии на осуществление образовательной деятельности и создавать условия для проверки хода оказания Услуг;</w:t>
      </w:r>
    </w:p>
    <w:p>
      <w:pPr>
        <w:pStyle w:val="Normal"/>
        <w:numPr>
          <w:ilvl w:val="2"/>
          <w:numId w:val="2"/>
        </w:numPr>
        <w:tabs>
          <w:tab w:val="clear" w:pos="708"/>
          <w:tab w:val="left" w:pos="1276" w:leader="none"/>
        </w:tabs>
        <w:spacing w:lineRule="auto" w:line="259" w:before="220" w:after="160"/>
        <w:ind w:firstLine="556" w:left="0"/>
        <w:contextualSpacing/>
        <w:rPr>
          <w:sz w:val="24"/>
          <w:szCs w:val="24"/>
        </w:rPr>
      </w:pPr>
      <w:r>
        <w:rPr>
          <w:sz w:val="24"/>
          <w:szCs w:val="24"/>
        </w:rPr>
        <w:t>предоставлять информацию обо всех соисполнителях, заключивших договор или договоры с Исполнителем, цена которого или общая цена которых составляет более чем 10 процентов цены Контракта. Указанная информация предоставляется Государственному заказчику в течение 10 рабочих дней с момента заключения Исполнителем договора с соисполнителем;</w:t>
      </w:r>
    </w:p>
    <w:p>
      <w:pPr>
        <w:pStyle w:val="Normal"/>
        <w:numPr>
          <w:ilvl w:val="2"/>
          <w:numId w:val="2"/>
        </w:numPr>
        <w:spacing w:lineRule="auto" w:line="259" w:before="0" w:after="160"/>
        <w:ind w:firstLine="556" w:left="0"/>
        <w:contextualSpacing/>
        <w:rPr/>
      </w:pPr>
      <w:r>
        <w:rPr>
          <w:sz w:val="24"/>
          <w:szCs w:val="24"/>
        </w:rPr>
        <w:t xml:space="preserve"> </w:t>
      </w:r>
      <w:r>
        <w:rPr>
          <w:sz w:val="24"/>
          <w:szCs w:val="24"/>
        </w:rPr>
        <w:t xml:space="preserve">за непредставление указанной в </w:t>
      </w:r>
      <w:hyperlink w:anchor="Par151">
        <w:r>
          <w:rPr>
            <w:rStyle w:val="Style9"/>
            <w:sz w:val="24"/>
            <w:szCs w:val="24"/>
          </w:rPr>
          <w:t>подпункте 3.1.9</w:t>
        </w:r>
      </w:hyperlink>
      <w:r>
        <w:rPr>
          <w:sz w:val="24"/>
          <w:szCs w:val="24"/>
        </w:rPr>
        <w:t xml:space="preserve"> настоящего пункта информации предусмотрена ответственность путем взыскания с Исполнителя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w:t>
      </w:r>
    </w:p>
    <w:p>
      <w:pPr>
        <w:pStyle w:val="Normal"/>
        <w:numPr>
          <w:ilvl w:val="2"/>
          <w:numId w:val="2"/>
        </w:numPr>
        <w:spacing w:lineRule="auto" w:line="259" w:before="0" w:after="160"/>
        <w:ind w:firstLine="556" w:left="0"/>
        <w:contextualSpacing/>
        <w:jc w:val="left"/>
        <w:rPr>
          <w:sz w:val="24"/>
          <w:szCs w:val="24"/>
        </w:rPr>
      </w:pPr>
      <w:r>
        <w:rPr>
          <w:sz w:val="24"/>
          <w:szCs w:val="24"/>
        </w:rPr>
        <w:t xml:space="preserve"> </w:t>
      </w:r>
      <w:r>
        <w:rPr>
          <w:sz w:val="24"/>
          <w:szCs w:val="24"/>
        </w:rPr>
        <w:t>устранять допущенные по вине Исполнителя недостатки при оказании Услуг своими силами и за свой счет;</w:t>
      </w:r>
    </w:p>
    <w:p>
      <w:pPr>
        <w:pStyle w:val="Normal"/>
        <w:numPr>
          <w:ilvl w:val="2"/>
          <w:numId w:val="2"/>
        </w:numPr>
        <w:spacing w:lineRule="auto" w:line="259" w:before="0" w:after="160"/>
        <w:ind w:firstLine="539" w:left="0"/>
        <w:contextualSpacing/>
        <w:rPr>
          <w:sz w:val="24"/>
          <w:szCs w:val="24"/>
        </w:rPr>
      </w:pPr>
      <w:r>
        <w:rPr>
          <w:sz w:val="24"/>
          <w:szCs w:val="24"/>
        </w:rPr>
        <w:t xml:space="preserve"> </w:t>
      </w:r>
      <w:r>
        <w:rPr>
          <w:sz w:val="24"/>
          <w:szCs w:val="24"/>
        </w:rPr>
        <w:t xml:space="preserve">не разглашать представленную Государственным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 </w:t>
      </w:r>
    </w:p>
    <w:p>
      <w:pPr>
        <w:pStyle w:val="Normal"/>
        <w:numPr>
          <w:ilvl w:val="2"/>
          <w:numId w:val="2"/>
        </w:numPr>
        <w:spacing w:lineRule="auto" w:line="259" w:before="0" w:after="160"/>
        <w:ind w:firstLine="539" w:left="0"/>
        <w:contextualSpacing/>
        <w:rPr>
          <w:sz w:val="24"/>
          <w:szCs w:val="24"/>
        </w:rPr>
      </w:pPr>
      <w:r>
        <w:rPr>
          <w:sz w:val="24"/>
          <w:szCs w:val="24"/>
        </w:rPr>
        <w:t>представить Государственному заказчику акт сдачи-приемки оказанных Услуг не позднее</w:t>
      </w:r>
      <w:r>
        <w:rPr>
          <w:rFonts w:eastAsia="Calibri"/>
          <w:b w:val="false"/>
          <w:bCs w:val="false"/>
          <w:sz w:val="24"/>
          <w:szCs w:val="24"/>
          <w:lang w:eastAsia="en-US"/>
        </w:rPr>
        <w:t xml:space="preserve"> 5 рабочих </w:t>
      </w:r>
      <w:r>
        <w:rPr>
          <w:rFonts w:eastAsia="Calibri"/>
          <w:sz w:val="24"/>
          <w:szCs w:val="24"/>
          <w:lang w:eastAsia="en-US"/>
        </w:rPr>
        <w:t>дней со дня окончания обучения.</w:t>
      </w:r>
    </w:p>
    <w:p>
      <w:pPr>
        <w:pStyle w:val="Normal"/>
        <w:numPr>
          <w:ilvl w:val="2"/>
          <w:numId w:val="2"/>
        </w:numPr>
        <w:spacing w:lineRule="auto" w:line="259" w:before="0" w:after="160"/>
        <w:ind w:firstLine="539" w:left="0"/>
        <w:contextualSpacing/>
        <w:rPr>
          <w:sz w:val="24"/>
          <w:szCs w:val="24"/>
        </w:rPr>
      </w:pPr>
      <w:r>
        <w:rPr>
          <w:sz w:val="24"/>
          <w:szCs w:val="24"/>
          <w:lang w:eastAsia="ru-RU"/>
        </w:rPr>
        <w:t>в</w:t>
      </w:r>
      <w:r>
        <w:rPr>
          <w:sz w:val="24"/>
          <w:szCs w:val="24"/>
        </w:rPr>
        <w:t xml:space="preserve"> случае принятия Исполнителем, предусмотренного ч. 19 ст. 95 Закона № 44-ФЗ решения об одностороннем отказе от исполнения Контракта, такое решение направляется не позднее чем в течении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либо по адресу электронной почты, либо с использованием иных средств связи и доставки, обеспечивающих фиксирования данного уведомления и получение Поставщиком подтверждения о его вручении Государственному заказчику.</w:t>
      </w:r>
    </w:p>
    <w:p>
      <w:pPr>
        <w:pStyle w:val="Normal"/>
        <w:numPr>
          <w:ilvl w:val="1"/>
          <w:numId w:val="2"/>
        </w:numPr>
        <w:spacing w:lineRule="auto" w:line="259" w:before="0" w:after="160"/>
        <w:ind w:firstLine="556" w:left="0"/>
        <w:contextualSpacing/>
        <w:jc w:val="left"/>
        <w:rPr>
          <w:sz w:val="24"/>
          <w:szCs w:val="24"/>
        </w:rPr>
      </w:pPr>
      <w:r>
        <w:rPr>
          <w:sz w:val="24"/>
          <w:szCs w:val="24"/>
        </w:rPr>
        <w:t>Исполнитель имеет право:</w:t>
      </w:r>
    </w:p>
    <w:p>
      <w:pPr>
        <w:pStyle w:val="Normal"/>
        <w:numPr>
          <w:ilvl w:val="2"/>
          <w:numId w:val="2"/>
        </w:numPr>
        <w:spacing w:lineRule="auto" w:line="259" w:before="0" w:after="160"/>
        <w:ind w:firstLine="556" w:left="0"/>
        <w:contextualSpacing/>
        <w:rPr>
          <w:sz w:val="24"/>
          <w:szCs w:val="24"/>
        </w:rPr>
      </w:pPr>
      <w:r>
        <w:rPr>
          <w:sz w:val="24"/>
          <w:szCs w:val="24"/>
        </w:rPr>
        <w:t>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pPr>
        <w:pStyle w:val="Normal"/>
        <w:numPr>
          <w:ilvl w:val="2"/>
          <w:numId w:val="2"/>
        </w:numPr>
        <w:spacing w:lineRule="auto" w:line="259" w:before="0" w:after="160"/>
        <w:ind w:firstLine="556" w:left="0"/>
        <w:contextualSpacing/>
        <w:rPr>
          <w:sz w:val="24"/>
          <w:szCs w:val="24"/>
        </w:rPr>
      </w:pPr>
      <w:r>
        <w:rPr>
          <w:sz w:val="24"/>
          <w:szCs w:val="24"/>
        </w:rPr>
        <w:t>привлекать для преподавания дисциплин, предусмотренных Программой, на договорной основе высококвалифицированных специалистов;</w:t>
      </w:r>
    </w:p>
    <w:p>
      <w:pPr>
        <w:pStyle w:val="Normal"/>
        <w:numPr>
          <w:ilvl w:val="2"/>
          <w:numId w:val="2"/>
        </w:numPr>
        <w:tabs>
          <w:tab w:val="clear" w:pos="708"/>
          <w:tab w:val="left" w:pos="1134" w:leader="none"/>
        </w:tabs>
        <w:spacing w:lineRule="auto" w:line="259" w:before="0" w:after="160"/>
        <w:ind w:firstLine="556" w:left="0"/>
        <w:contextualSpacing/>
        <w:rPr>
          <w:sz w:val="24"/>
          <w:szCs w:val="24"/>
        </w:rPr>
      </w:pPr>
      <w:r>
        <w:rPr>
          <w:sz w:val="24"/>
          <w:szCs w:val="24"/>
        </w:rPr>
        <w:t>отчислять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Техническим заданием, о чем Государственный заказчик информируется в течение 3 рабочих дней с даты наступления указанных обстоятельств;</w:t>
      </w:r>
    </w:p>
    <w:p>
      <w:pPr>
        <w:pStyle w:val="Normal"/>
        <w:numPr>
          <w:ilvl w:val="2"/>
          <w:numId w:val="2"/>
        </w:numPr>
        <w:tabs>
          <w:tab w:val="clear" w:pos="708"/>
          <w:tab w:val="left" w:pos="1134" w:leader="none"/>
        </w:tabs>
        <w:spacing w:lineRule="auto" w:line="259" w:before="0" w:after="160"/>
        <w:ind w:firstLine="556" w:left="0"/>
        <w:contextualSpacing/>
        <w:jc w:val="left"/>
        <w:rPr>
          <w:sz w:val="24"/>
          <w:szCs w:val="24"/>
        </w:rPr>
      </w:pPr>
      <w:r>
        <w:rPr>
          <w:sz w:val="24"/>
          <w:szCs w:val="24"/>
        </w:rPr>
        <w:t>страховать свою ответственность при оказании профессиональной услуги;</w:t>
      </w:r>
    </w:p>
    <w:p>
      <w:pPr>
        <w:pStyle w:val="Normal"/>
        <w:numPr>
          <w:ilvl w:val="2"/>
          <w:numId w:val="2"/>
        </w:numPr>
        <w:tabs>
          <w:tab w:val="clear" w:pos="708"/>
          <w:tab w:val="left" w:pos="1134" w:leader="none"/>
        </w:tabs>
        <w:spacing w:lineRule="auto" w:line="259" w:before="0" w:after="160"/>
        <w:ind w:firstLine="556" w:left="0"/>
        <w:contextualSpacing/>
        <w:jc w:val="left"/>
        <w:rPr>
          <w:sz w:val="24"/>
          <w:szCs w:val="24"/>
        </w:rPr>
      </w:pPr>
      <w:r>
        <w:rPr>
          <w:sz w:val="24"/>
          <w:szCs w:val="24"/>
        </w:rPr>
        <w:t>требовать от Государственного заказчика произвести приемку оказанных Услуг в порядке и в сроки, предусмотренные Контрактом;</w:t>
      </w:r>
    </w:p>
    <w:p>
      <w:pPr>
        <w:pStyle w:val="Normal"/>
        <w:numPr>
          <w:ilvl w:val="2"/>
          <w:numId w:val="2"/>
        </w:numPr>
        <w:tabs>
          <w:tab w:val="clear" w:pos="708"/>
          <w:tab w:val="left" w:pos="1134" w:leader="none"/>
        </w:tabs>
        <w:spacing w:lineRule="auto" w:line="259" w:before="0" w:after="160"/>
        <w:ind w:firstLine="556" w:left="0"/>
        <w:contextualSpacing/>
        <w:jc w:val="left"/>
        <w:rPr>
          <w:sz w:val="24"/>
          <w:szCs w:val="24"/>
        </w:rPr>
      </w:pPr>
      <w:r>
        <w:rPr>
          <w:sz w:val="24"/>
          <w:szCs w:val="24"/>
        </w:rPr>
        <w:t>требовать своевременной оплаты на условиях, установленных Контрактом, надлежащим образом оказанных и принятых Государственным заказчиком Услуг;</w:t>
      </w:r>
    </w:p>
    <w:p>
      <w:pPr>
        <w:pStyle w:val="Normal"/>
        <w:numPr>
          <w:ilvl w:val="2"/>
          <w:numId w:val="2"/>
        </w:numPr>
        <w:tabs>
          <w:tab w:val="clear" w:pos="708"/>
          <w:tab w:val="left" w:pos="1134" w:leader="none"/>
        </w:tabs>
        <w:spacing w:lineRule="auto" w:line="259" w:before="0" w:after="160"/>
        <w:ind w:firstLine="556" w:left="0"/>
        <w:contextualSpacing/>
        <w:jc w:val="left"/>
        <w:rPr>
          <w:sz w:val="24"/>
          <w:szCs w:val="24"/>
        </w:rPr>
      </w:pPr>
      <w:r>
        <w:rPr>
          <w:sz w:val="24"/>
          <w:szCs w:val="24"/>
        </w:rPr>
        <w:t>принять решение об одностороннем отказе от исполнения  Контракта в соответствии с гражданским законодательством;</w:t>
      </w:r>
    </w:p>
    <w:p>
      <w:pPr>
        <w:pStyle w:val="Normal"/>
        <w:numPr>
          <w:ilvl w:val="2"/>
          <w:numId w:val="2"/>
        </w:numPr>
        <w:tabs>
          <w:tab w:val="clear" w:pos="708"/>
          <w:tab w:val="left" w:pos="1134" w:leader="none"/>
        </w:tabs>
        <w:spacing w:lineRule="auto" w:line="259" w:before="0" w:after="160"/>
        <w:ind w:firstLine="556" w:left="0"/>
        <w:contextualSpacing/>
        <w:jc w:val="left"/>
        <w:rPr>
          <w:sz w:val="24"/>
          <w:szCs w:val="24"/>
          <w:highlight w:val="none"/>
          <w:shd w:fill="auto" w:val="clear"/>
        </w:rPr>
      </w:pPr>
      <w:r>
        <w:rPr>
          <w:sz w:val="24"/>
          <w:szCs w:val="24"/>
          <w:shd w:fill="auto" w:val="clear"/>
        </w:rPr>
        <w:t>требовать уплаты неустоек (штрафов, пеней) в соответствии с разделом 5 Контракта;</w:t>
      </w:r>
    </w:p>
    <w:p>
      <w:pPr>
        <w:pStyle w:val="Normal"/>
        <w:numPr>
          <w:ilvl w:val="2"/>
          <w:numId w:val="2"/>
        </w:numPr>
        <w:tabs>
          <w:tab w:val="clear" w:pos="708"/>
          <w:tab w:val="left" w:pos="1134" w:leader="none"/>
        </w:tabs>
        <w:spacing w:lineRule="auto" w:line="259" w:before="0" w:after="160"/>
        <w:ind w:firstLine="556" w:left="0"/>
        <w:contextualSpacing/>
        <w:jc w:val="left"/>
        <w:rPr>
          <w:sz w:val="24"/>
          <w:szCs w:val="24"/>
        </w:rPr>
      </w:pPr>
      <w:r>
        <w:rPr>
          <w:sz w:val="24"/>
          <w:szCs w:val="24"/>
        </w:rPr>
        <w:t>осуществлять иные права, предусмотренные Контрактом и (или) действующим законодательством Российской Федерации.</w:t>
      </w:r>
    </w:p>
    <w:p>
      <w:pPr>
        <w:pStyle w:val="Normal"/>
        <w:numPr>
          <w:ilvl w:val="1"/>
          <w:numId w:val="2"/>
        </w:numPr>
        <w:tabs>
          <w:tab w:val="clear" w:pos="708"/>
          <w:tab w:val="left" w:pos="1134" w:leader="none"/>
        </w:tabs>
        <w:spacing w:lineRule="auto" w:line="259" w:before="0" w:after="160"/>
        <w:ind w:firstLine="556" w:left="0"/>
        <w:contextualSpacing/>
        <w:jc w:val="left"/>
        <w:rPr>
          <w:sz w:val="24"/>
          <w:szCs w:val="24"/>
        </w:rPr>
      </w:pPr>
      <w:r>
        <w:rPr>
          <w:sz w:val="24"/>
          <w:szCs w:val="24"/>
        </w:rPr>
        <w:t>Государственный заказчик обязуется:</w:t>
      </w:r>
    </w:p>
    <w:p>
      <w:pPr>
        <w:pStyle w:val="Normal"/>
        <w:numPr>
          <w:ilvl w:val="2"/>
          <w:numId w:val="2"/>
        </w:numPr>
        <w:tabs>
          <w:tab w:val="clear" w:pos="708"/>
          <w:tab w:val="left" w:pos="1134" w:leader="none"/>
          <w:tab w:val="left" w:pos="1276" w:leader="none"/>
        </w:tabs>
        <w:spacing w:lineRule="auto" w:line="259" w:before="0" w:after="160"/>
        <w:ind w:firstLine="556" w:left="0"/>
        <w:contextualSpacing/>
        <w:rPr>
          <w:sz w:val="24"/>
          <w:szCs w:val="24"/>
        </w:rPr>
      </w:pPr>
      <w:r>
        <w:rPr>
          <w:sz w:val="24"/>
          <w:szCs w:val="24"/>
        </w:rPr>
        <w:t>известить Исполнителя о необходимости изменения сроков обучения Обучающихся или об отказе от обучения не менее чем за 3 дня до начала занятий;</w:t>
      </w:r>
    </w:p>
    <w:p>
      <w:pPr>
        <w:pStyle w:val="Normal"/>
        <w:numPr>
          <w:ilvl w:val="2"/>
          <w:numId w:val="2"/>
        </w:numPr>
        <w:tabs>
          <w:tab w:val="clear" w:pos="708"/>
          <w:tab w:val="left" w:pos="1134" w:leader="none"/>
          <w:tab w:val="left" w:pos="1276" w:leader="none"/>
        </w:tabs>
        <w:spacing w:lineRule="auto" w:line="259" w:before="0" w:after="160"/>
        <w:ind w:firstLine="556" w:left="0"/>
        <w:contextualSpacing/>
        <w:rPr>
          <w:sz w:val="24"/>
          <w:szCs w:val="24"/>
        </w:rPr>
      </w:pPr>
      <w:r>
        <w:rPr>
          <w:sz w:val="24"/>
          <w:szCs w:val="24"/>
        </w:rPr>
        <w:t>своевременно вносить плату за предоставляемые Обучающимся Услуги в размере и порядке, определенном Контрактом, а также представлять платежные документы, подтверждающие такую оплату;</w:t>
      </w:r>
    </w:p>
    <w:p>
      <w:pPr>
        <w:pStyle w:val="Normal"/>
        <w:numPr>
          <w:ilvl w:val="2"/>
          <w:numId w:val="2"/>
        </w:numPr>
        <w:tabs>
          <w:tab w:val="clear" w:pos="708"/>
          <w:tab w:val="left" w:pos="1134" w:leader="none"/>
          <w:tab w:val="left" w:pos="1276" w:leader="none"/>
        </w:tabs>
        <w:spacing w:lineRule="auto" w:line="259" w:before="0" w:after="160"/>
        <w:ind w:firstLine="556" w:left="0"/>
        <w:contextualSpacing/>
        <w:rPr>
          <w:sz w:val="24"/>
          <w:szCs w:val="24"/>
        </w:rPr>
      </w:pPr>
      <w:r>
        <w:rPr>
          <w:sz w:val="24"/>
          <w:szCs w:val="24"/>
        </w:rPr>
        <w:t>обеспечить своевременную приемку и оплату оказанных Услуг надлежащего качества в порядке и сроки, предусмотренные Контрактом;</w:t>
      </w:r>
    </w:p>
    <w:p>
      <w:pPr>
        <w:pStyle w:val="Normal"/>
        <w:numPr>
          <w:ilvl w:val="2"/>
          <w:numId w:val="2"/>
        </w:numPr>
        <w:tabs>
          <w:tab w:val="clear" w:pos="708"/>
          <w:tab w:val="left" w:pos="1134" w:leader="none"/>
          <w:tab w:val="left" w:pos="1276" w:leader="none"/>
        </w:tabs>
        <w:spacing w:lineRule="auto" w:line="259" w:before="0" w:after="160"/>
        <w:ind w:firstLine="556" w:left="0"/>
        <w:contextualSpacing/>
        <w:rPr>
          <w:sz w:val="24"/>
          <w:szCs w:val="24"/>
        </w:rPr>
      </w:pPr>
      <w:r>
        <w:rPr>
          <w:sz w:val="24"/>
          <w:szCs w:val="24"/>
        </w:rPr>
        <w:t>обеспечить контроль за исполнением Исполнителем условий Контракта, проверять в любое время ход исполнения Исполнителем условий Контракта без вмешательства в оперативно-хозяйственную деятельность Исполнителя;</w:t>
      </w:r>
    </w:p>
    <w:p>
      <w:pPr>
        <w:pStyle w:val="Normal"/>
        <w:numPr>
          <w:ilvl w:val="2"/>
          <w:numId w:val="2"/>
        </w:numPr>
        <w:tabs>
          <w:tab w:val="clear" w:pos="708"/>
          <w:tab w:val="left" w:pos="1134" w:leader="none"/>
          <w:tab w:val="left" w:pos="1276" w:leader="none"/>
        </w:tabs>
        <w:spacing w:lineRule="auto" w:line="259" w:before="0" w:after="160"/>
        <w:ind w:firstLine="556" w:left="0"/>
        <w:contextualSpacing/>
        <w:rPr>
          <w:sz w:val="24"/>
          <w:szCs w:val="24"/>
        </w:rPr>
      </w:pPr>
      <w:r>
        <w:rPr>
          <w:sz w:val="24"/>
          <w:szCs w:val="24"/>
        </w:rPr>
        <w:t>принять решение об одностороннем отказе от исполнения Контракта в случае, если в ходе исполнения Контракта установлено, что Исполнитель и (или) Услуги перестали соответствовать установленным извещением об осуществлении закупки требованиям к участникам закупки и (или) оказываемым Услугам или представил недостоверную информацию о своем соответствии и (или) соответствии Услуг таким требованиям, что позволило ему стать победителем определения Исполнителя;</w:t>
      </w:r>
    </w:p>
    <w:p>
      <w:pPr>
        <w:pStyle w:val="Normal"/>
        <w:numPr>
          <w:ilvl w:val="2"/>
          <w:numId w:val="2"/>
        </w:numPr>
        <w:tabs>
          <w:tab w:val="clear" w:pos="708"/>
          <w:tab w:val="left" w:pos="1134" w:leader="none"/>
          <w:tab w:val="left" w:pos="1276" w:leader="none"/>
        </w:tabs>
        <w:spacing w:lineRule="auto" w:line="259" w:before="0" w:after="160"/>
        <w:ind w:firstLine="556" w:left="0"/>
        <w:contextualSpacing/>
        <w:rPr>
          <w:sz w:val="24"/>
          <w:szCs w:val="24"/>
        </w:rPr>
      </w:pPr>
      <w:r>
        <w:rPr>
          <w:sz w:val="24"/>
          <w:szCs w:val="24"/>
        </w:rPr>
        <w:t>в случае принятия Государственным заказчиком, предусмотренного ч. 9 ст. 95 Закона № 44-ФЗ решения об одностороннем отказе от исполнения Контракта, такое решение направляется не позднее чем в течении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либо по адресу электронной почты, либо с использованием иных средств связи и доставки, обеспечивающих фиксирования данного уведомления и получение Поставщиком подтверждения о его вручении Государственному заказчику.</w:t>
      </w:r>
    </w:p>
    <w:p>
      <w:pPr>
        <w:pStyle w:val="Normal"/>
        <w:numPr>
          <w:ilvl w:val="2"/>
          <w:numId w:val="2"/>
        </w:numPr>
        <w:tabs>
          <w:tab w:val="clear" w:pos="708"/>
          <w:tab w:val="left" w:pos="1134" w:leader="none"/>
          <w:tab w:val="left" w:pos="1276" w:leader="none"/>
        </w:tabs>
        <w:spacing w:lineRule="auto" w:line="259" w:before="0" w:after="160"/>
        <w:ind w:firstLine="556" w:left="0"/>
        <w:contextualSpacing/>
        <w:rPr>
          <w:sz w:val="24"/>
          <w:szCs w:val="24"/>
          <w:highlight w:val="none"/>
          <w:shd w:fill="auto" w:val="clear"/>
        </w:rPr>
      </w:pPr>
      <w:r>
        <w:rPr>
          <w:sz w:val="24"/>
          <w:szCs w:val="24"/>
          <w:shd w:fill="auto" w:val="clear"/>
        </w:rPr>
        <w:t>требовать уплаты неустоек (штрафов, пеней) в соответствии с разделом 5 Контракта;</w:t>
      </w:r>
    </w:p>
    <w:p>
      <w:pPr>
        <w:pStyle w:val="Normal"/>
        <w:numPr>
          <w:ilvl w:val="2"/>
          <w:numId w:val="2"/>
        </w:numPr>
        <w:tabs>
          <w:tab w:val="clear" w:pos="708"/>
          <w:tab w:val="left" w:pos="1134" w:leader="none"/>
          <w:tab w:val="left" w:pos="1276" w:leader="none"/>
        </w:tabs>
        <w:spacing w:lineRule="auto" w:line="259" w:before="0" w:after="160"/>
        <w:ind w:firstLine="556" w:left="0"/>
        <w:contextualSpacing/>
        <w:rPr>
          <w:sz w:val="24"/>
          <w:szCs w:val="24"/>
        </w:rPr>
      </w:pPr>
      <w:r>
        <w:rPr>
          <w:sz w:val="24"/>
          <w:szCs w:val="24"/>
        </w:rPr>
        <w:t>провести экспертизу предоставленных Исполнителем результатов для проверки их соответств</w:t>
      </w:r>
      <w:r>
        <w:rPr>
          <w:b w:val="false"/>
          <w:i w:val="false"/>
          <w:caps w:val="false"/>
          <w:smallCaps w:val="false"/>
          <w:color w:val="000000"/>
          <w:spacing w:val="0"/>
          <w:sz w:val="24"/>
          <w:szCs w:val="24"/>
        </w:rPr>
        <w:t>ия условиям настоящего Контракта в соответствии с Законом № 44-ФЗ;</w:t>
      </w:r>
    </w:p>
    <w:p>
      <w:pPr>
        <w:pStyle w:val="Normal"/>
        <w:numPr>
          <w:ilvl w:val="2"/>
          <w:numId w:val="2"/>
        </w:numPr>
        <w:tabs>
          <w:tab w:val="clear" w:pos="708"/>
          <w:tab w:val="left" w:pos="1134" w:leader="none"/>
          <w:tab w:val="left" w:pos="1276" w:leader="none"/>
        </w:tabs>
        <w:spacing w:lineRule="auto" w:line="259" w:before="0" w:after="160"/>
        <w:ind w:firstLine="556" w:left="0"/>
        <w:contextualSpacing/>
        <w:rPr>
          <w:sz w:val="24"/>
          <w:szCs w:val="24"/>
        </w:rPr>
      </w:pPr>
      <w:r>
        <w:rPr>
          <w:b w:val="false"/>
          <w:i w:val="false"/>
          <w:caps w:val="false"/>
          <w:smallCaps w:val="false"/>
          <w:color w:val="000000"/>
          <w:spacing w:val="0"/>
          <w:sz w:val="24"/>
          <w:szCs w:val="24"/>
        </w:rPr>
        <w:t>требовать от Исполнителя надлежащего исполнения обязательств по Контракту.</w:t>
      </w:r>
    </w:p>
    <w:p>
      <w:pPr>
        <w:pStyle w:val="Normal"/>
        <w:numPr>
          <w:ilvl w:val="1"/>
          <w:numId w:val="2"/>
        </w:numPr>
        <w:tabs>
          <w:tab w:val="clear" w:pos="708"/>
          <w:tab w:val="left" w:pos="1134" w:leader="none"/>
          <w:tab w:val="left" w:pos="1276" w:leader="none"/>
        </w:tabs>
        <w:spacing w:lineRule="auto" w:line="259" w:before="0" w:after="160"/>
        <w:ind w:firstLine="556" w:left="0"/>
        <w:contextualSpacing/>
        <w:jc w:val="left"/>
        <w:rPr>
          <w:sz w:val="24"/>
          <w:szCs w:val="24"/>
        </w:rPr>
      </w:pPr>
      <w:r>
        <w:rPr>
          <w:sz w:val="24"/>
          <w:szCs w:val="24"/>
        </w:rPr>
        <w:t>Государственный заказчик имеет право:</w:t>
      </w:r>
    </w:p>
    <w:p>
      <w:pPr>
        <w:pStyle w:val="Normal"/>
        <w:numPr>
          <w:ilvl w:val="2"/>
          <w:numId w:val="2"/>
        </w:numPr>
        <w:tabs>
          <w:tab w:val="clear" w:pos="708"/>
          <w:tab w:val="left" w:pos="1134" w:leader="none"/>
          <w:tab w:val="left" w:pos="1276" w:leader="none"/>
        </w:tabs>
        <w:spacing w:lineRule="auto" w:line="259" w:before="0" w:after="160"/>
        <w:ind w:firstLine="556" w:left="0"/>
        <w:contextualSpacing/>
        <w:rPr>
          <w:sz w:val="24"/>
          <w:szCs w:val="24"/>
        </w:rPr>
      </w:pPr>
      <w:r>
        <w:rPr>
          <w:sz w:val="24"/>
          <w:szCs w:val="24"/>
        </w:rPr>
        <w:t>контролировать качество Услуг, оказываемых Исполнителем в соответствии с Техническим заданием;</w:t>
      </w:r>
    </w:p>
    <w:p>
      <w:pPr>
        <w:pStyle w:val="Normal"/>
        <w:numPr>
          <w:ilvl w:val="2"/>
          <w:numId w:val="2"/>
        </w:numPr>
        <w:tabs>
          <w:tab w:val="clear" w:pos="708"/>
          <w:tab w:val="left" w:pos="1134" w:leader="none"/>
          <w:tab w:val="left" w:pos="1276" w:leader="none"/>
        </w:tabs>
        <w:spacing w:lineRule="auto" w:line="259" w:before="0" w:after="160"/>
        <w:ind w:firstLine="556" w:left="0"/>
        <w:contextualSpacing/>
        <w:rPr>
          <w:sz w:val="24"/>
          <w:szCs w:val="24"/>
        </w:rPr>
      </w:pPr>
      <w:r>
        <w:rPr>
          <w:sz w:val="24"/>
          <w:szCs w:val="24"/>
        </w:rPr>
        <w:t>запрашивать у Исполнителя информацию по вопросам организации и обеспечения надлежащего предоставления Услуг;</w:t>
      </w:r>
    </w:p>
    <w:p>
      <w:pPr>
        <w:pStyle w:val="Normal"/>
        <w:numPr>
          <w:ilvl w:val="2"/>
          <w:numId w:val="2"/>
        </w:numPr>
        <w:tabs>
          <w:tab w:val="clear" w:pos="708"/>
          <w:tab w:val="left" w:pos="1134" w:leader="none"/>
          <w:tab w:val="left" w:pos="1276" w:leader="none"/>
        </w:tabs>
        <w:spacing w:lineRule="auto" w:line="259" w:before="0" w:after="160"/>
        <w:ind w:firstLine="556" w:left="0"/>
        <w:contextualSpacing/>
        <w:rPr>
          <w:sz w:val="24"/>
          <w:szCs w:val="24"/>
        </w:rPr>
      </w:pPr>
      <w:r>
        <w:rPr>
          <w:sz w:val="24"/>
          <w:szCs w:val="24"/>
        </w:rPr>
        <w:t>отказаться от приемки и оплаты оказанных Услуг, не соответствующим условиям Контракта;</w:t>
      </w:r>
    </w:p>
    <w:p>
      <w:pPr>
        <w:pStyle w:val="Normal"/>
        <w:numPr>
          <w:ilvl w:val="2"/>
          <w:numId w:val="2"/>
        </w:numPr>
        <w:tabs>
          <w:tab w:val="clear" w:pos="708"/>
          <w:tab w:val="left" w:pos="1134" w:leader="none"/>
          <w:tab w:val="left" w:pos="1276" w:leader="none"/>
        </w:tabs>
        <w:spacing w:lineRule="auto" w:line="259" w:before="0" w:after="160"/>
        <w:ind w:firstLine="556" w:left="0"/>
        <w:contextualSpacing/>
        <w:rPr>
          <w:sz w:val="24"/>
          <w:szCs w:val="24"/>
        </w:rPr>
      </w:pPr>
      <w:r>
        <w:rPr>
          <w:sz w:val="24"/>
          <w:szCs w:val="24"/>
        </w:rPr>
        <w:t>требовать возмещения убытков в соответствии с разделом 5 Контракта</w:t>
      </w:r>
      <w:r>
        <w:rPr>
          <w:sz w:val="24"/>
          <w:szCs w:val="24"/>
          <w:shd w:fill="auto" w:val="clear"/>
        </w:rPr>
        <w:t xml:space="preserve"> причиненных по вине Исполнителя;</w:t>
      </w:r>
    </w:p>
    <w:p>
      <w:pPr>
        <w:pStyle w:val="Normal"/>
        <w:numPr>
          <w:ilvl w:val="2"/>
          <w:numId w:val="2"/>
        </w:numPr>
        <w:tabs>
          <w:tab w:val="clear" w:pos="708"/>
          <w:tab w:val="left" w:pos="1134" w:leader="none"/>
          <w:tab w:val="left" w:pos="1276" w:leader="none"/>
        </w:tabs>
        <w:spacing w:lineRule="auto" w:line="259" w:before="0" w:after="160"/>
        <w:ind w:firstLine="556" w:left="0"/>
        <w:contextualSpacing/>
        <w:rPr>
          <w:sz w:val="24"/>
          <w:szCs w:val="24"/>
          <w:highlight w:val="none"/>
          <w:shd w:fill="auto" w:val="clear"/>
        </w:rPr>
      </w:pPr>
      <w:r>
        <w:rPr>
          <w:sz w:val="24"/>
          <w:szCs w:val="24"/>
          <w:shd w:fill="auto" w:val="clear"/>
        </w:rPr>
        <w:t>принять решение об одностороннем отказе от исполнения Контракта в соответствии с гражданским законодательством;</w:t>
      </w:r>
    </w:p>
    <w:p>
      <w:pPr>
        <w:pStyle w:val="Normal"/>
        <w:numPr>
          <w:ilvl w:val="2"/>
          <w:numId w:val="2"/>
        </w:numPr>
        <w:tabs>
          <w:tab w:val="clear" w:pos="708"/>
          <w:tab w:val="left" w:pos="1134" w:leader="none"/>
          <w:tab w:val="left" w:pos="1276" w:leader="none"/>
        </w:tabs>
        <w:spacing w:lineRule="auto" w:line="259" w:before="0" w:after="160"/>
        <w:ind w:firstLine="556" w:left="0"/>
        <w:contextualSpacing/>
        <w:rPr>
          <w:sz w:val="24"/>
          <w:szCs w:val="24"/>
          <w:highlight w:val="none"/>
          <w:shd w:fill="auto" w:val="clear"/>
        </w:rPr>
      </w:pPr>
      <w:r>
        <w:rPr>
          <w:sz w:val="24"/>
          <w:szCs w:val="24"/>
          <w:shd w:fill="auto" w:val="clear"/>
        </w:rPr>
        <w:t xml:space="preserve">привлекать для проведения экспертизы экспертов, экспертные организации, основанием для привлечения которых является контракт, заключенный в соответствии с требованиями Закона №44-ФЗ.   </w:t>
      </w:r>
    </w:p>
    <w:p>
      <w:pPr>
        <w:pStyle w:val="Normal"/>
        <w:numPr>
          <w:ilvl w:val="2"/>
          <w:numId w:val="2"/>
        </w:numPr>
        <w:tabs>
          <w:tab w:val="clear" w:pos="708"/>
          <w:tab w:val="left" w:pos="1134" w:leader="none"/>
          <w:tab w:val="left" w:pos="1276" w:leader="none"/>
        </w:tabs>
        <w:spacing w:lineRule="auto" w:line="259" w:before="0" w:after="160"/>
        <w:ind w:firstLine="556" w:left="0"/>
        <w:contextualSpacing/>
        <w:rPr>
          <w:sz w:val="24"/>
          <w:szCs w:val="24"/>
          <w:highlight w:val="none"/>
          <w:shd w:fill="auto" w:val="clear"/>
        </w:rPr>
      </w:pPr>
      <w:r>
        <w:rPr>
          <w:sz w:val="24"/>
          <w:szCs w:val="24"/>
          <w:shd w:fill="auto" w:val="clear"/>
        </w:rPr>
        <w:t>осуществлять иные права, предусмотренные Контрактом и (или) действующим законодательством Российской Федерации.</w:t>
      </w:r>
    </w:p>
    <w:p>
      <w:pPr>
        <w:pStyle w:val="Normal"/>
        <w:tabs>
          <w:tab w:val="clear" w:pos="708"/>
          <w:tab w:val="left" w:pos="1134" w:leader="none"/>
        </w:tabs>
        <w:ind w:firstLine="567"/>
        <w:rPr>
          <w:rFonts w:eastAsia="Calibri"/>
          <w:sz w:val="24"/>
          <w:szCs w:val="24"/>
          <w:highlight w:val="none"/>
          <w:shd w:fill="auto" w:val="clear"/>
          <w:lang w:eastAsia="en-US"/>
        </w:rPr>
      </w:pPr>
      <w:r>
        <w:rPr>
          <w:rFonts w:eastAsia="Calibri"/>
          <w:sz w:val="24"/>
          <w:szCs w:val="24"/>
          <w:shd w:fill="auto" w:val="clear"/>
          <w:lang w:eastAsia="en-US"/>
        </w:rPr>
      </w:r>
    </w:p>
    <w:p>
      <w:pPr>
        <w:pStyle w:val="Normal"/>
        <w:numPr>
          <w:ilvl w:val="0"/>
          <w:numId w:val="2"/>
        </w:numPr>
        <w:tabs>
          <w:tab w:val="clear" w:pos="708"/>
          <w:tab w:val="left" w:pos="1134" w:leader="none"/>
        </w:tabs>
        <w:spacing w:lineRule="auto" w:line="259" w:before="0" w:after="160"/>
        <w:ind w:firstLine="567" w:left="0"/>
        <w:contextualSpacing/>
        <w:jc w:val="center"/>
        <w:outlineLvl w:val="0"/>
        <w:rPr>
          <w:sz w:val="24"/>
          <w:szCs w:val="24"/>
        </w:rPr>
      </w:pPr>
      <w:bookmarkStart w:id="5" w:name="Par168"/>
      <w:bookmarkEnd w:id="5"/>
      <w:r>
        <w:rPr>
          <w:sz w:val="24"/>
          <w:szCs w:val="24"/>
        </w:rPr>
        <w:t>ПОРЯДОК СДАЧИ И ПРИЕМКИ ОКАЗАННЫХ УСЛУГ</w:t>
      </w:r>
    </w:p>
    <w:p>
      <w:pPr>
        <w:pStyle w:val="Normal"/>
        <w:tabs>
          <w:tab w:val="clear" w:pos="708"/>
          <w:tab w:val="left" w:pos="1134" w:leader="none"/>
        </w:tabs>
        <w:ind w:firstLine="567"/>
        <w:rPr>
          <w:rFonts w:eastAsia="Calibri"/>
          <w:sz w:val="24"/>
          <w:szCs w:val="24"/>
          <w:lang w:eastAsia="en-US"/>
        </w:rPr>
      </w:pPr>
      <w:r>
        <w:rPr>
          <w:rFonts w:eastAsia="Calibri"/>
          <w:sz w:val="24"/>
          <w:szCs w:val="24"/>
          <w:lang w:eastAsia="en-US"/>
        </w:rPr>
      </w:r>
    </w:p>
    <w:p>
      <w:pPr>
        <w:pStyle w:val="Normal"/>
        <w:numPr>
          <w:ilvl w:val="1"/>
          <w:numId w:val="2"/>
        </w:numPr>
        <w:tabs>
          <w:tab w:val="clear" w:pos="708"/>
          <w:tab w:val="left" w:pos="1134" w:leader="none"/>
        </w:tabs>
        <w:spacing w:lineRule="auto" w:line="259" w:before="0" w:after="160"/>
        <w:ind w:firstLine="567" w:left="0"/>
        <w:contextualSpacing/>
        <w:rPr/>
      </w:pPr>
      <w:r>
        <w:rPr>
          <w:sz w:val="24"/>
          <w:szCs w:val="24"/>
        </w:rPr>
        <w:t xml:space="preserve">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Государственному заказчику результаты оказания Услуг, предусмотренные Контрактом. Государственный заказчик обязан обеспечить приемку оказанных Услуг в соответствии с Федеральным </w:t>
      </w:r>
      <w:hyperlink r:id="rId4">
        <w:r>
          <w:rPr>
            <w:rStyle w:val="Style9"/>
            <w:sz w:val="24"/>
            <w:szCs w:val="24"/>
          </w:rPr>
          <w:t>законом</w:t>
        </w:r>
      </w:hyperlink>
      <w:r>
        <w:rPr>
          <w:sz w:val="24"/>
          <w:szCs w:val="24"/>
        </w:rPr>
        <w:t xml:space="preserve"> от 05.04.2013 № 44-ФЗ.</w:t>
      </w:r>
    </w:p>
    <w:p>
      <w:pPr>
        <w:pStyle w:val="Normal"/>
        <w:numPr>
          <w:ilvl w:val="1"/>
          <w:numId w:val="2"/>
        </w:numPr>
        <w:tabs>
          <w:tab w:val="clear" w:pos="708"/>
          <w:tab w:val="left" w:pos="1134" w:leader="none"/>
        </w:tabs>
        <w:spacing w:lineRule="auto" w:line="259" w:before="220" w:after="160"/>
        <w:ind w:firstLine="567" w:left="0"/>
        <w:contextualSpacing/>
        <w:rPr>
          <w:sz w:val="24"/>
          <w:szCs w:val="24"/>
        </w:rPr>
      </w:pPr>
      <w:r>
        <w:rPr>
          <w:sz w:val="24"/>
          <w:szCs w:val="24"/>
        </w:rPr>
        <w:t xml:space="preserve">Для проверки представленных Исполнителем результатов оказания Услуг в части их соответствия условиям Контракта Государственный заказчик может проводить экспертизу результатов оказания Услуг, предусмотренных Контрактом </w:t>
      </w:r>
      <w:r>
        <w:rPr>
          <w:color w:themeColor="text1" w:val="000000"/>
          <w:sz w:val="24"/>
          <w:szCs w:val="24"/>
        </w:rPr>
        <w:t>(далее - Экспертиза).</w:t>
      </w:r>
      <w:r>
        <w:rPr>
          <w:sz w:val="24"/>
          <w:szCs w:val="24"/>
        </w:rPr>
        <w:t xml:space="preserve"> Экспертиза может проводиться Государственным заказчиком своими силами или к ее проведению могут привлекаться эксперты, экспертные организации.</w:t>
      </w:r>
    </w:p>
    <w:p>
      <w:pPr>
        <w:pStyle w:val="Normal"/>
        <w:numPr>
          <w:ilvl w:val="1"/>
          <w:numId w:val="2"/>
        </w:numPr>
        <w:tabs>
          <w:tab w:val="clear" w:pos="708"/>
          <w:tab w:val="left" w:pos="1134" w:leader="none"/>
        </w:tabs>
        <w:spacing w:lineRule="auto" w:line="259" w:before="220" w:after="160"/>
        <w:ind w:firstLine="567" w:left="0"/>
        <w:contextualSpacing/>
        <w:rPr>
          <w:sz w:val="24"/>
          <w:szCs w:val="24"/>
        </w:rPr>
      </w:pPr>
      <w:r>
        <w:rPr>
          <w:sz w:val="24"/>
          <w:szCs w:val="24"/>
        </w:rPr>
        <w:t>Для проведения Экспертизы эксперты,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pPr>
        <w:pStyle w:val="Normal"/>
        <w:numPr>
          <w:ilvl w:val="1"/>
          <w:numId w:val="2"/>
        </w:numPr>
        <w:tabs>
          <w:tab w:val="clear" w:pos="708"/>
          <w:tab w:val="left" w:pos="1134" w:leader="none"/>
        </w:tabs>
        <w:spacing w:lineRule="auto" w:line="259" w:before="0" w:after="0"/>
        <w:ind w:firstLine="567" w:left="0"/>
        <w:contextualSpacing/>
        <w:rPr>
          <w:sz w:val="24"/>
          <w:szCs w:val="24"/>
        </w:rPr>
      </w:pPr>
      <w:r>
        <w:rPr>
          <w:sz w:val="24"/>
          <w:szCs w:val="24"/>
        </w:rPr>
        <w:t>По решению Государственного заказчика для приемки Услуг может создаваться приемочная комиссия.</w:t>
      </w:r>
    </w:p>
    <w:p>
      <w:pPr>
        <w:pStyle w:val="ListParagraph"/>
        <w:numPr>
          <w:ilvl w:val="1"/>
          <w:numId w:val="2"/>
        </w:numPr>
        <w:tabs>
          <w:tab w:val="clear" w:pos="708"/>
          <w:tab w:val="left" w:pos="360" w:leader="none"/>
          <w:tab w:val="left" w:pos="1134" w:leader="none"/>
        </w:tabs>
        <w:spacing w:lineRule="auto" w:line="259"/>
        <w:ind w:firstLine="567" w:left="0"/>
        <w:outlineLvl w:val="0"/>
        <w:rPr>
          <w:sz w:val="24"/>
          <w:szCs w:val="24"/>
        </w:rPr>
      </w:pPr>
      <w:r>
        <w:rPr>
          <w:rFonts w:eastAsia="Calibri"/>
          <w:sz w:val="24"/>
          <w:szCs w:val="24"/>
        </w:rPr>
        <w:t xml:space="preserve">Приемка результатов оказанных Услуг осуществляется Государственным заказчиком в течение 5 (пяти) рабочих дней со дня получения акта сдачи-приемки оказанных Услуг, который подписывается Государственным заказчиком (в случае создания приемочной комиссии </w:t>
      </w:r>
      <w:r>
        <w:rPr>
          <w:rFonts w:eastAsia="Calibri"/>
          <w:bCs/>
          <w:kern w:val="2"/>
          <w:sz w:val="24"/>
          <w:szCs w:val="24"/>
        </w:rPr>
        <w:t>подписывается всеми членами приемочной комиссии и утверждается Государственным заказчиком), либо Исполнителю в течение 5 (пяти) рабочих дней Государственным заказчиком направляется в письменной форме мотивированный отказ от подписания акта сдачи-приемки оказанных Услуг.</w:t>
      </w:r>
    </w:p>
    <w:p>
      <w:pPr>
        <w:pStyle w:val="Normal"/>
        <w:tabs>
          <w:tab w:val="clear" w:pos="708"/>
          <w:tab w:val="left" w:pos="1134" w:leader="none"/>
        </w:tabs>
        <w:ind w:firstLine="567"/>
        <w:rPr>
          <w:sz w:val="24"/>
          <w:szCs w:val="24"/>
        </w:rPr>
      </w:pPr>
      <w:r>
        <w:rPr>
          <w:rFonts w:eastAsia="Calibri"/>
          <w:sz w:val="24"/>
          <w:szCs w:val="24"/>
          <w:lang w:eastAsia="en-US"/>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оказанных Услуг, предусмотренных Контрактом, Государственный заказчик должен учитывать отраженные в Заключении предложения экспертов, экспертных организаций, привлеченных для ее проведения.</w:t>
      </w:r>
    </w:p>
    <w:p>
      <w:pPr>
        <w:pStyle w:val="Normal"/>
        <w:numPr>
          <w:ilvl w:val="1"/>
          <w:numId w:val="2"/>
        </w:numPr>
        <w:tabs>
          <w:tab w:val="clear" w:pos="708"/>
          <w:tab w:val="left" w:pos="1134" w:leader="none"/>
        </w:tabs>
        <w:spacing w:lineRule="auto" w:line="259" w:before="0" w:after="160"/>
        <w:ind w:firstLine="567" w:left="0"/>
        <w:contextualSpacing/>
        <w:rPr>
          <w:sz w:val="24"/>
          <w:szCs w:val="24"/>
        </w:rPr>
      </w:pPr>
      <w:r>
        <w:rPr>
          <w:sz w:val="24"/>
          <w:szCs w:val="24"/>
        </w:rPr>
        <w:t>Государственный заказчик вправе не отказывать в приемке оказанных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pPr>
        <w:pStyle w:val="Normal"/>
        <w:numPr>
          <w:ilvl w:val="1"/>
          <w:numId w:val="2"/>
        </w:numPr>
        <w:tabs>
          <w:tab w:val="clear" w:pos="708"/>
          <w:tab w:val="left" w:pos="1134" w:leader="none"/>
        </w:tabs>
        <w:spacing w:lineRule="auto" w:line="259" w:before="0" w:after="160"/>
        <w:ind w:firstLine="567" w:left="0"/>
        <w:contextualSpacing/>
        <w:rPr>
          <w:sz w:val="24"/>
          <w:szCs w:val="24"/>
        </w:rPr>
      </w:pPr>
      <w:r>
        <w:rPr>
          <w:sz w:val="24"/>
          <w:szCs w:val="24"/>
        </w:rPr>
        <w:t>Услуги, предусмотренные Контрактом, считаются оказанными с момента подписания Сторонами акта сдачи-приемки оказанных Услуг.</w:t>
      </w:r>
    </w:p>
    <w:p>
      <w:pPr>
        <w:pStyle w:val="Normal"/>
        <w:numPr>
          <w:ilvl w:val="1"/>
          <w:numId w:val="2"/>
        </w:numPr>
        <w:tabs>
          <w:tab w:val="clear" w:pos="708"/>
          <w:tab w:val="left" w:pos="1134" w:leader="none"/>
        </w:tabs>
        <w:spacing w:lineRule="auto" w:line="259" w:before="0" w:after="160"/>
        <w:ind w:firstLine="567" w:left="0"/>
        <w:contextualSpacing/>
        <w:rPr>
          <w:sz w:val="24"/>
          <w:szCs w:val="24"/>
        </w:rPr>
      </w:pPr>
      <w:r>
        <w:rPr>
          <w:rFonts w:eastAsia="Calibri"/>
          <w:sz w:val="24"/>
          <w:szCs w:val="24"/>
        </w:rPr>
        <w:t>По окончании исполнения Сторонами обязательств по Контракту Исполнитель в течение 3 (трех) рабочих дней представляет Государственному заказчику акт сверки расчетов по Контракту.</w:t>
      </w:r>
    </w:p>
    <w:p>
      <w:pPr>
        <w:pStyle w:val="Normal"/>
        <w:ind w:firstLine="567"/>
        <w:rPr>
          <w:rFonts w:eastAsia="Calibri"/>
          <w:sz w:val="24"/>
          <w:szCs w:val="24"/>
          <w:lang w:eastAsia="en-US"/>
        </w:rPr>
      </w:pPr>
      <w:r>
        <w:rPr>
          <w:rFonts w:eastAsia="Calibri"/>
          <w:sz w:val="24"/>
          <w:szCs w:val="24"/>
          <w:lang w:eastAsia="en-US"/>
        </w:rPr>
      </w:r>
    </w:p>
    <w:p>
      <w:pPr>
        <w:pStyle w:val="Normal"/>
        <w:numPr>
          <w:ilvl w:val="0"/>
          <w:numId w:val="2"/>
        </w:numPr>
        <w:spacing w:lineRule="auto" w:line="259" w:before="0" w:after="160"/>
        <w:ind w:firstLine="567" w:left="0"/>
        <w:contextualSpacing/>
        <w:jc w:val="center"/>
        <w:outlineLvl w:val="0"/>
        <w:rPr>
          <w:sz w:val="24"/>
          <w:szCs w:val="24"/>
        </w:rPr>
      </w:pPr>
      <w:r>
        <w:rPr>
          <w:sz w:val="24"/>
          <w:szCs w:val="24"/>
        </w:rPr>
        <w:t>ОТВЕТСТВЕННОСТЬ СТОРОН</w:t>
      </w:r>
    </w:p>
    <w:p>
      <w:pPr>
        <w:pStyle w:val="Normal"/>
        <w:numPr>
          <w:ilvl w:val="0"/>
          <w:numId w:val="0"/>
        </w:numPr>
        <w:spacing w:lineRule="auto" w:line="259" w:before="0" w:after="160"/>
        <w:ind w:hanging="0" w:left="567"/>
        <w:contextualSpacing/>
        <w:outlineLvl w:val="0"/>
        <w:rPr>
          <w:sz w:val="24"/>
          <w:szCs w:val="24"/>
        </w:rPr>
      </w:pPr>
      <w:r>
        <w:rPr>
          <w:sz w:val="24"/>
          <w:szCs w:val="24"/>
        </w:rPr>
      </w:r>
    </w:p>
    <w:p>
      <w:pPr>
        <w:pStyle w:val="Normal"/>
        <w:widowControl w:val="false"/>
        <w:tabs>
          <w:tab w:val="clear" w:pos="708"/>
          <w:tab w:val="left" w:pos="1134" w:leader="none"/>
        </w:tabs>
        <w:ind w:firstLine="709"/>
        <w:rPr>
          <w:sz w:val="24"/>
          <w:szCs w:val="24"/>
        </w:rPr>
      </w:pPr>
      <w:r>
        <w:rPr>
          <w:b/>
          <w:bCs/>
          <w:sz w:val="24"/>
          <w:szCs w:val="24"/>
        </w:rPr>
        <w:t xml:space="preserve">5.1. </w:t>
      </w:r>
      <w:r>
        <w:rPr>
          <w:sz w:val="24"/>
          <w:szCs w:val="24"/>
        </w:rPr>
        <w:t>За неисполнение или ненадлежащее исполнение своих обязательств по настоящему Контракту Стороны несут ответственность в соответствии с условиями Контракта и действующим законодательством Российской Федерации.</w:t>
      </w:r>
    </w:p>
    <w:p>
      <w:pPr>
        <w:pStyle w:val="ListParagraph"/>
        <w:widowControl w:val="false"/>
        <w:numPr>
          <w:ilvl w:val="1"/>
          <w:numId w:val="3"/>
        </w:numPr>
        <w:tabs>
          <w:tab w:val="clear" w:pos="708"/>
          <w:tab w:val="left" w:pos="1134" w:leader="none"/>
        </w:tabs>
        <w:rPr>
          <w:sz w:val="24"/>
          <w:szCs w:val="24"/>
        </w:rPr>
      </w:pPr>
      <w:r>
        <w:rPr>
          <w:sz w:val="24"/>
          <w:szCs w:val="24"/>
        </w:rPr>
        <w:t xml:space="preserve"> </w:t>
      </w:r>
      <w:r>
        <w:rPr>
          <w:sz w:val="24"/>
          <w:szCs w:val="24"/>
        </w:rPr>
        <w:t>Ответственность Государственного заказчика:</w:t>
      </w:r>
    </w:p>
    <w:p>
      <w:pPr>
        <w:pStyle w:val="ListParagraph"/>
        <w:widowControl w:val="false"/>
        <w:numPr>
          <w:ilvl w:val="2"/>
          <w:numId w:val="3"/>
        </w:numPr>
        <w:tabs>
          <w:tab w:val="clear" w:pos="708"/>
          <w:tab w:val="left" w:pos="1134" w:leader="none"/>
        </w:tabs>
        <w:ind w:firstLine="709" w:left="0"/>
        <w:rPr>
          <w:sz w:val="24"/>
          <w:szCs w:val="24"/>
        </w:rPr>
      </w:pPr>
      <w:r>
        <w:rPr>
          <w:rFonts w:cs="Arial"/>
          <w:sz w:val="24"/>
          <w:szCs w:val="24"/>
        </w:rPr>
        <w:t>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w:t>
      </w:r>
    </w:p>
    <w:p>
      <w:pPr>
        <w:pStyle w:val="ListParagraph"/>
        <w:widowControl w:val="false"/>
        <w:numPr>
          <w:ilvl w:val="2"/>
          <w:numId w:val="3"/>
        </w:numPr>
        <w:tabs>
          <w:tab w:val="clear" w:pos="708"/>
          <w:tab w:val="left" w:pos="1134" w:leader="none"/>
        </w:tabs>
        <w:ind w:firstLine="709" w:left="0"/>
        <w:rPr>
          <w:sz w:val="24"/>
          <w:szCs w:val="24"/>
        </w:rPr>
      </w:pPr>
      <w:r>
        <w:rPr>
          <w:sz w:val="24"/>
          <w:szCs w:val="24"/>
        </w:rPr>
        <w:t xml:space="preserve">Пеня начисляется за каждый день просрочки исполнения Государственным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pPr>
        <w:pStyle w:val="ListParagraph"/>
        <w:widowControl w:val="false"/>
        <w:numPr>
          <w:ilvl w:val="2"/>
          <w:numId w:val="3"/>
        </w:numPr>
        <w:tabs>
          <w:tab w:val="clear" w:pos="708"/>
          <w:tab w:val="left" w:pos="1134" w:leader="none"/>
        </w:tabs>
        <w:ind w:firstLine="709" w:left="0"/>
        <w:rPr>
          <w:sz w:val="24"/>
          <w:szCs w:val="24"/>
        </w:rPr>
      </w:pPr>
      <w:r>
        <w:rPr>
          <w:sz w:val="24"/>
          <w:szCs w:val="24"/>
        </w:rPr>
        <w:t xml:space="preserve">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взыскать с Государственного заказчика неустойку (штраф), определяемый в соответствии с Постановлением Правительства Российской Федерации от 30.08.2017 № 1042, в размере </w:t>
      </w:r>
      <w:r>
        <w:rPr>
          <w:sz w:val="24"/>
          <w:szCs w:val="24"/>
          <w:u w:val="single"/>
        </w:rPr>
        <w:t>1000</w:t>
      </w:r>
      <w:r>
        <w:rPr>
          <w:sz w:val="24"/>
          <w:szCs w:val="24"/>
        </w:rPr>
        <w:t xml:space="preserve"> рублей.</w:t>
      </w:r>
    </w:p>
    <w:p>
      <w:pPr>
        <w:pStyle w:val="ListParagraph"/>
        <w:widowControl w:val="false"/>
        <w:tabs>
          <w:tab w:val="clear" w:pos="708"/>
          <w:tab w:val="left" w:pos="1134" w:leader="none"/>
        </w:tabs>
        <w:ind w:firstLine="567" w:left="0"/>
        <w:rPr>
          <w:sz w:val="24"/>
          <w:szCs w:val="24"/>
        </w:rPr>
      </w:pPr>
      <w:r>
        <w:rPr>
          <w:sz w:val="24"/>
          <w:szCs w:val="24"/>
        </w:rPr>
        <w:t>Размер штрафа включен в Контракт в размере, рассчитанном исходя из цены Контракта в соответствии с Постановлением Правительства Российской Федерации от 30.08.2017 №1042 и определяемый в следующем порядке:</w:t>
      </w:r>
    </w:p>
    <w:p>
      <w:pPr>
        <w:pStyle w:val="ListParagraph"/>
        <w:widowControl w:val="false"/>
        <w:tabs>
          <w:tab w:val="clear" w:pos="708"/>
          <w:tab w:val="left" w:pos="1134" w:leader="none"/>
        </w:tabs>
        <w:ind w:firstLine="567" w:left="0"/>
        <w:rPr>
          <w:sz w:val="24"/>
          <w:szCs w:val="24"/>
        </w:rPr>
      </w:pPr>
      <w:r>
        <w:rPr>
          <w:sz w:val="24"/>
          <w:szCs w:val="24"/>
        </w:rPr>
        <w:t>а) 1000 рублей, если цена Контракта не превышает 3 млн. рублей (включительно);</w:t>
      </w:r>
    </w:p>
    <w:p>
      <w:pPr>
        <w:pStyle w:val="ListParagraph"/>
        <w:widowControl w:val="false"/>
        <w:tabs>
          <w:tab w:val="clear" w:pos="708"/>
          <w:tab w:val="left" w:pos="1134" w:leader="none"/>
        </w:tabs>
        <w:ind w:firstLine="567" w:left="0"/>
        <w:rPr>
          <w:sz w:val="24"/>
          <w:szCs w:val="24"/>
        </w:rPr>
      </w:pPr>
      <w:r>
        <w:rPr>
          <w:sz w:val="24"/>
          <w:szCs w:val="24"/>
        </w:rPr>
        <w:t>б) 5000 рублей, если цена Контракта составляет от 3 млн. рублей до 50 млн. рублей (включительно);</w:t>
      </w:r>
    </w:p>
    <w:p>
      <w:pPr>
        <w:pStyle w:val="ListParagraph"/>
        <w:widowControl w:val="false"/>
        <w:tabs>
          <w:tab w:val="clear" w:pos="708"/>
          <w:tab w:val="left" w:pos="1134" w:leader="none"/>
        </w:tabs>
        <w:ind w:firstLine="567" w:left="0"/>
        <w:rPr>
          <w:sz w:val="24"/>
          <w:szCs w:val="24"/>
        </w:rPr>
      </w:pPr>
      <w:r>
        <w:rPr>
          <w:sz w:val="24"/>
          <w:szCs w:val="24"/>
        </w:rPr>
        <w:t>в) 10000 рублей, если цена Контракта составляет от 50 млн. рублей до 100 млн. рублей (включительно).</w:t>
      </w:r>
    </w:p>
    <w:p>
      <w:pPr>
        <w:pStyle w:val="Normal"/>
        <w:widowControl w:val="false"/>
        <w:tabs>
          <w:tab w:val="clear" w:pos="708"/>
          <w:tab w:val="left" w:pos="567" w:leader="none"/>
          <w:tab w:val="left" w:pos="1134" w:leader="none"/>
        </w:tabs>
        <w:ind w:firstLine="567"/>
        <w:rPr>
          <w:sz w:val="24"/>
          <w:szCs w:val="24"/>
        </w:rPr>
      </w:pPr>
      <w:r>
        <w:rPr>
          <w:sz w:val="24"/>
          <w:szCs w:val="24"/>
        </w:rPr>
        <w:t>г) 100000 рублей, если цена контракта превышает 100 млн. рублей.</w:t>
      </w:r>
    </w:p>
    <w:p>
      <w:pPr>
        <w:pStyle w:val="ListParagraph"/>
        <w:widowControl w:val="false"/>
        <w:numPr>
          <w:ilvl w:val="2"/>
          <w:numId w:val="3"/>
        </w:numPr>
        <w:tabs>
          <w:tab w:val="clear" w:pos="708"/>
          <w:tab w:val="left" w:pos="1134" w:leader="none"/>
        </w:tabs>
        <w:ind w:firstLine="567" w:left="0"/>
        <w:rPr>
          <w:sz w:val="24"/>
          <w:szCs w:val="24"/>
        </w:rPr>
      </w:pPr>
      <w:r>
        <w:rPr>
          <w:sz w:val="24"/>
          <w:szCs w:val="24"/>
        </w:rPr>
        <w:t>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pPr>
        <w:pStyle w:val="ListParagraph"/>
        <w:widowControl w:val="false"/>
        <w:numPr>
          <w:ilvl w:val="1"/>
          <w:numId w:val="3"/>
        </w:numPr>
        <w:tabs>
          <w:tab w:val="clear" w:pos="708"/>
          <w:tab w:val="left" w:pos="1134" w:leader="none"/>
        </w:tabs>
        <w:ind w:firstLine="567" w:left="0"/>
        <w:rPr>
          <w:sz w:val="24"/>
          <w:szCs w:val="24"/>
        </w:rPr>
      </w:pPr>
      <w:r>
        <w:rPr>
          <w:sz w:val="24"/>
          <w:szCs w:val="24"/>
        </w:rPr>
        <w:t>Ответственность Исполнителя:</w:t>
      </w:r>
    </w:p>
    <w:p>
      <w:pPr>
        <w:pStyle w:val="ListParagraph"/>
        <w:widowControl w:val="false"/>
        <w:numPr>
          <w:ilvl w:val="2"/>
          <w:numId w:val="3"/>
        </w:numPr>
        <w:tabs>
          <w:tab w:val="clear" w:pos="708"/>
          <w:tab w:val="left" w:pos="1134" w:leader="none"/>
        </w:tabs>
        <w:ind w:firstLine="567" w:left="0"/>
        <w:rPr>
          <w:sz w:val="24"/>
          <w:szCs w:val="24"/>
        </w:rPr>
      </w:pPr>
      <w:r>
        <w:rPr>
          <w:rFonts w:cs="Arial"/>
          <w:sz w:val="24"/>
          <w:szCs w:val="24"/>
        </w:rPr>
        <w:t>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Государственный заказчик направляет Исполнителю требование об уплате неустоек (штрафов, пеней).</w:t>
      </w:r>
    </w:p>
    <w:p>
      <w:pPr>
        <w:pStyle w:val="ListParagraph"/>
        <w:widowControl w:val="false"/>
        <w:numPr>
          <w:ilvl w:val="2"/>
          <w:numId w:val="3"/>
        </w:numPr>
        <w:tabs>
          <w:tab w:val="clear" w:pos="708"/>
          <w:tab w:val="left" w:pos="1134" w:leader="none"/>
        </w:tabs>
        <w:ind w:firstLine="567" w:left="0"/>
        <w:rPr>
          <w:sz w:val="24"/>
          <w:szCs w:val="24"/>
        </w:rPr>
      </w:pPr>
      <w:r>
        <w:rPr>
          <w:sz w:val="24"/>
          <w:szCs w:val="24"/>
        </w:rPr>
        <w:t>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ListParagraph"/>
        <w:widowControl w:val="false"/>
        <w:numPr>
          <w:ilvl w:val="2"/>
          <w:numId w:val="3"/>
        </w:numPr>
        <w:tabs>
          <w:tab w:val="clear" w:pos="708"/>
          <w:tab w:val="left" w:pos="1134" w:leader="none"/>
        </w:tabs>
        <w:ind w:firstLine="567" w:left="0"/>
        <w:rPr>
          <w:sz w:val="24"/>
          <w:szCs w:val="24"/>
        </w:rPr>
      </w:pPr>
      <w:r>
        <w:rPr>
          <w:rFonts w:cs="Arial"/>
          <w:sz w:val="24"/>
          <w:szCs w:val="24"/>
        </w:rPr>
        <w:t>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обязательств (</w:t>
      </w:r>
      <w:r>
        <w:rPr>
          <w:rFonts w:cs="Arial"/>
          <w:bCs/>
          <w:sz w:val="24"/>
          <w:szCs w:val="24"/>
        </w:rPr>
        <w:t>в том числе гарантийного обязательства)</w:t>
      </w:r>
      <w:r>
        <w:rPr>
          <w:rFonts w:cs="Arial"/>
          <w:sz w:val="24"/>
          <w:szCs w:val="24"/>
        </w:rPr>
        <w:t xml:space="preserve">, предусмотренных Государственным контрактом, </w:t>
      </w:r>
      <w:r>
        <w:rPr>
          <w:sz w:val="24"/>
          <w:szCs w:val="24"/>
        </w:rPr>
        <w:t>Исполнитель выплачивает Государственному заказчику неустойку (штраф), определяемый в соответствии с Постановлением Правительства Российской Федерации от 30.08.2017 №1042 в размере 10% цены Государственного контракта.</w:t>
      </w:r>
    </w:p>
    <w:p>
      <w:pPr>
        <w:pStyle w:val="ListParagraph"/>
        <w:widowControl w:val="false"/>
        <w:numPr>
          <w:ilvl w:val="2"/>
          <w:numId w:val="3"/>
        </w:numPr>
        <w:tabs>
          <w:tab w:val="clear" w:pos="708"/>
          <w:tab w:val="left" w:pos="1134" w:leader="none"/>
        </w:tabs>
        <w:ind w:firstLine="567" w:left="0"/>
        <w:rPr>
          <w:sz w:val="24"/>
          <w:szCs w:val="24"/>
        </w:rPr>
      </w:pPr>
      <w:r>
        <w:rPr>
          <w:sz w:val="24"/>
          <w:szCs w:val="24"/>
        </w:rPr>
        <w:t>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w:t>
      </w:r>
      <w:r>
        <w:rPr>
          <w:color w:val="0000FF"/>
          <w:sz w:val="24"/>
          <w:szCs w:val="24"/>
        </w:rPr>
        <w:t xml:space="preserve"> </w:t>
      </w:r>
      <w:r>
        <w:rPr>
          <w:sz w:val="24"/>
          <w:szCs w:val="24"/>
        </w:rPr>
        <w:t xml:space="preserve">(при наличии в Контракте таких обязательств), Исполнитель выплачивает Государственном заказчику неустойку (штраф), определяемый в соответствии с Постановлением Правительства Российской Федерации от 30.08.2017 №1042 в размере </w:t>
      </w:r>
      <w:r>
        <w:rPr>
          <w:sz w:val="24"/>
          <w:szCs w:val="24"/>
          <w:u w:val="single"/>
        </w:rPr>
        <w:t>1000</w:t>
      </w:r>
      <w:r>
        <w:rPr>
          <w:sz w:val="24"/>
          <w:szCs w:val="24"/>
        </w:rPr>
        <w:t xml:space="preserve"> рублей.</w:t>
      </w:r>
    </w:p>
    <w:p>
      <w:pPr>
        <w:pStyle w:val="ListParagraph"/>
        <w:widowControl w:val="false"/>
        <w:tabs>
          <w:tab w:val="clear" w:pos="708"/>
          <w:tab w:val="left" w:pos="1134" w:leader="none"/>
        </w:tabs>
        <w:ind w:firstLine="567" w:left="0"/>
        <w:rPr>
          <w:sz w:val="24"/>
          <w:szCs w:val="24"/>
        </w:rPr>
      </w:pPr>
      <w:r>
        <w:rPr>
          <w:sz w:val="24"/>
          <w:szCs w:val="24"/>
        </w:rPr>
        <w:t>Размер штрафа включен в Контракт в размере, рассчитанном исходя из цены Контракта в соответствии с Постановлением Правительства Российской Федерации от 30.08.2017 №1042 и определяемый в следующем порядке:</w:t>
      </w:r>
    </w:p>
    <w:p>
      <w:pPr>
        <w:pStyle w:val="ListParagraph"/>
        <w:widowControl w:val="false"/>
        <w:tabs>
          <w:tab w:val="clear" w:pos="708"/>
          <w:tab w:val="left" w:pos="1134" w:leader="none"/>
        </w:tabs>
        <w:ind w:firstLine="567" w:left="0"/>
        <w:rPr>
          <w:sz w:val="24"/>
          <w:szCs w:val="24"/>
        </w:rPr>
      </w:pPr>
      <w:r>
        <w:rPr>
          <w:sz w:val="24"/>
          <w:szCs w:val="24"/>
        </w:rPr>
        <w:t>а) 1000 рублей, если цена Контракта не превышает 3 млн. рублей;</w:t>
      </w:r>
    </w:p>
    <w:p>
      <w:pPr>
        <w:pStyle w:val="ListParagraph"/>
        <w:widowControl w:val="false"/>
        <w:tabs>
          <w:tab w:val="clear" w:pos="708"/>
          <w:tab w:val="left" w:pos="1134" w:leader="none"/>
        </w:tabs>
        <w:ind w:firstLine="567" w:left="0"/>
        <w:rPr>
          <w:sz w:val="24"/>
          <w:szCs w:val="24"/>
        </w:rPr>
      </w:pPr>
      <w:r>
        <w:rPr>
          <w:sz w:val="24"/>
          <w:szCs w:val="24"/>
        </w:rPr>
        <w:t>б) 5000 рублей, если цена Контракта составляет от 3 млн. рублей до 50 млн. рублей (включительно);</w:t>
      </w:r>
    </w:p>
    <w:p>
      <w:pPr>
        <w:pStyle w:val="ListParagraph"/>
        <w:widowControl w:val="false"/>
        <w:tabs>
          <w:tab w:val="clear" w:pos="708"/>
          <w:tab w:val="left" w:pos="1134" w:leader="none"/>
        </w:tabs>
        <w:ind w:firstLine="567" w:left="0"/>
        <w:rPr>
          <w:sz w:val="24"/>
          <w:szCs w:val="24"/>
        </w:rPr>
      </w:pPr>
      <w:r>
        <w:rPr>
          <w:sz w:val="24"/>
          <w:szCs w:val="24"/>
        </w:rPr>
        <w:t>в) 10000 рублей, если цена Контракта составляет от 50 млн. рублей до 100 млн. рублей (включительно).</w:t>
      </w:r>
    </w:p>
    <w:p>
      <w:pPr>
        <w:pStyle w:val="Normal"/>
        <w:widowControl w:val="false"/>
        <w:tabs>
          <w:tab w:val="clear" w:pos="708"/>
          <w:tab w:val="left" w:pos="567" w:leader="none"/>
          <w:tab w:val="left" w:pos="1134" w:leader="none"/>
        </w:tabs>
        <w:ind w:firstLine="567"/>
        <w:rPr>
          <w:sz w:val="24"/>
          <w:szCs w:val="24"/>
        </w:rPr>
      </w:pPr>
      <w:r>
        <w:rPr>
          <w:sz w:val="24"/>
          <w:szCs w:val="24"/>
        </w:rPr>
        <w:t>г) 100000 рублей, если цена контракта превышает 100 млн. рублей.</w:t>
      </w:r>
    </w:p>
    <w:p>
      <w:pPr>
        <w:pStyle w:val="ListParagraph"/>
        <w:widowControl w:val="false"/>
        <w:numPr>
          <w:ilvl w:val="2"/>
          <w:numId w:val="3"/>
        </w:numPr>
        <w:tabs>
          <w:tab w:val="clear" w:pos="708"/>
          <w:tab w:val="left" w:pos="1134" w:leader="none"/>
        </w:tabs>
        <w:ind w:firstLine="567" w:left="0"/>
        <w:rPr>
          <w:sz w:val="24"/>
          <w:szCs w:val="24"/>
        </w:rPr>
      </w:pPr>
      <w:r>
        <w:rPr>
          <w:sz w:val="24"/>
          <w:szCs w:val="24"/>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pPr>
        <w:pStyle w:val="ListParagraph"/>
        <w:widowControl w:val="false"/>
        <w:numPr>
          <w:ilvl w:val="1"/>
          <w:numId w:val="3"/>
        </w:numPr>
        <w:tabs>
          <w:tab w:val="clear" w:pos="708"/>
          <w:tab w:val="left" w:pos="1134" w:leader="none"/>
        </w:tabs>
        <w:ind w:firstLine="567" w:left="0"/>
        <w:rPr>
          <w:sz w:val="24"/>
          <w:szCs w:val="24"/>
        </w:rPr>
      </w:pPr>
      <w:r>
        <w:rPr>
          <w:sz w:val="24"/>
          <w:szCs w:val="24"/>
        </w:rPr>
        <w:t>Неустойка (пеня, штраф) уплачиваются Исполнителем в пятидневный срок после получения соответствующего требования от Государственного заказчика.</w:t>
      </w:r>
    </w:p>
    <w:p>
      <w:pPr>
        <w:pStyle w:val="ListParagraph"/>
        <w:widowControl w:val="false"/>
        <w:numPr>
          <w:ilvl w:val="1"/>
          <w:numId w:val="3"/>
        </w:numPr>
        <w:tabs>
          <w:tab w:val="clear" w:pos="708"/>
          <w:tab w:val="left" w:pos="1134" w:leader="none"/>
        </w:tabs>
        <w:ind w:firstLine="567" w:left="0"/>
        <w:rPr>
          <w:sz w:val="24"/>
          <w:szCs w:val="24"/>
        </w:rPr>
      </w:pPr>
      <w:r>
        <w:rPr>
          <w:sz w:val="24"/>
          <w:szCs w:val="24"/>
        </w:rPr>
        <w:t>В случае неоплаты неустойки (пени, штрафов) Исполнителем в пятидневный срок со дня получения требования, Государственный заказчик вправе уменьшить сумму оплаты за оказанные услуги на сумму неоплаченной по требованию Государственного заказчика неустойки (пени, штрафов).</w:t>
      </w:r>
    </w:p>
    <w:p>
      <w:pPr>
        <w:pStyle w:val="Normal"/>
        <w:ind w:firstLine="567"/>
        <w:rPr>
          <w:sz w:val="24"/>
          <w:szCs w:val="24"/>
        </w:rPr>
      </w:pPr>
      <w:r>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tabs>
          <w:tab w:val="clear" w:pos="708"/>
          <w:tab w:val="left" w:pos="1134" w:leader="none"/>
        </w:tabs>
        <w:ind w:firstLine="567"/>
        <w:rPr>
          <w:sz w:val="24"/>
          <w:szCs w:val="24"/>
        </w:rPr>
      </w:pPr>
      <w:r>
        <w:rPr>
          <w:b/>
          <w:bCs/>
          <w:sz w:val="24"/>
          <w:szCs w:val="24"/>
        </w:rPr>
        <w:t>5.6.</w:t>
      </w:r>
      <w:r>
        <w:rPr>
          <w:sz w:val="24"/>
          <w:szCs w:val="24"/>
        </w:rPr>
        <w:t xml:space="preserve"> </w:t>
      </w:r>
      <w:r>
        <w:rPr>
          <w:rFonts w:eastAsia="Calibri"/>
          <w:sz w:val="24"/>
          <w:szCs w:val="24"/>
        </w:rPr>
        <w:t>В случае начисления Государственным заказчиком Исполнителю неустоек (штрафов, пеней) по настоящему Контракту денежные средства перечисляются по следующим реквизитам:</w:t>
      </w:r>
    </w:p>
    <w:p>
      <w:pPr>
        <w:pStyle w:val="Normal"/>
        <w:ind w:firstLine="567"/>
        <w:rPr>
          <w:sz w:val="24"/>
          <w:szCs w:val="24"/>
        </w:rPr>
      </w:pPr>
      <w:r>
        <w:rPr>
          <w:rFonts w:eastAsia="Calibri"/>
          <w:sz w:val="24"/>
          <w:szCs w:val="24"/>
          <w:u w:val="single"/>
        </w:rPr>
        <w:t>Получатель:</w:t>
      </w:r>
      <w:r>
        <w:rPr>
          <w:rFonts w:eastAsia="Calibri"/>
          <w:sz w:val="24"/>
          <w:szCs w:val="24"/>
        </w:rPr>
        <w:t xml:space="preserve"> УФК по Амурской области (Главное управление МЧС России по Амурской области, л/с 04231783430), ОКТМО 10701000, ИНН 2801100184, КПП 280101001, казначейский счет 03100643000000012300, БИК 011012100, единый казначейский счет 40102810245370000015 ОКЦ №3 ДГУ Банка России//УФК по Амурской области г. Благовещенск. КБК 177 11607010019000140.</w:t>
      </w:r>
    </w:p>
    <w:p>
      <w:pPr>
        <w:pStyle w:val="Normal"/>
        <w:ind w:firstLine="567"/>
        <w:rPr>
          <w:rFonts w:eastAsia="Calibri"/>
          <w:sz w:val="24"/>
          <w:szCs w:val="24"/>
        </w:rPr>
      </w:pPr>
      <w:r>
        <w:rPr>
          <w:rFonts w:eastAsia="Calibri"/>
          <w:sz w:val="24"/>
          <w:szCs w:val="24"/>
        </w:rPr>
      </w:r>
    </w:p>
    <w:p>
      <w:pPr>
        <w:pStyle w:val="ListParagraph"/>
        <w:numPr>
          <w:ilvl w:val="0"/>
          <w:numId w:val="1"/>
        </w:numPr>
        <w:spacing w:lineRule="auto" w:line="259" w:before="0" w:after="160"/>
        <w:contextualSpacing/>
        <w:jc w:val="center"/>
        <w:outlineLvl w:val="0"/>
        <w:rPr>
          <w:sz w:val="24"/>
          <w:szCs w:val="24"/>
        </w:rPr>
      </w:pPr>
      <w:r>
        <w:rPr>
          <w:sz w:val="24"/>
          <w:szCs w:val="24"/>
        </w:rPr>
        <w:t>КОНФИДЕНЦИАЛЬНОСТЬ</w:t>
      </w:r>
    </w:p>
    <w:p>
      <w:pPr>
        <w:pStyle w:val="Normal"/>
        <w:rPr>
          <w:rFonts w:eastAsia="Calibri"/>
          <w:sz w:val="24"/>
          <w:szCs w:val="24"/>
          <w:lang w:eastAsia="en-US"/>
        </w:rPr>
      </w:pPr>
      <w:r>
        <w:rPr>
          <w:rFonts w:eastAsia="Calibri"/>
          <w:sz w:val="24"/>
          <w:szCs w:val="24"/>
          <w:lang w:eastAsia="en-US"/>
        </w:rPr>
      </w:r>
    </w:p>
    <w:p>
      <w:pPr>
        <w:pStyle w:val="Normal"/>
        <w:numPr>
          <w:ilvl w:val="1"/>
          <w:numId w:val="1"/>
        </w:numPr>
        <w:tabs>
          <w:tab w:val="clear" w:pos="708"/>
          <w:tab w:val="left" w:pos="993" w:leader="none"/>
        </w:tabs>
        <w:spacing w:lineRule="auto" w:line="259" w:before="0" w:after="160"/>
        <w:ind w:firstLine="567" w:left="0"/>
        <w:contextualSpacing/>
        <w:rPr/>
      </w:pPr>
      <w:r>
        <w:rPr>
          <w:sz w:val="24"/>
          <w:szCs w:val="24"/>
        </w:rPr>
        <w:t xml:space="preserve">Исполнитель не несет ответственности за действия Государственного заказчика по соблюдению Государственным заказчиком положений Федерального </w:t>
      </w:r>
      <w:hyperlink r:id="rId5">
        <w:r>
          <w:rPr>
            <w:rStyle w:val="Style9"/>
            <w:sz w:val="24"/>
            <w:szCs w:val="24"/>
          </w:rPr>
          <w:t>закона</w:t>
        </w:r>
      </w:hyperlink>
      <w:r>
        <w:rPr>
          <w:sz w:val="24"/>
          <w:szCs w:val="24"/>
        </w:rPr>
        <w:t xml:space="preserve"> от 27 июля 2006 г. № 152-ФЗ «О персональных данных» в отношении Обучающихся.</w:t>
      </w:r>
    </w:p>
    <w:p>
      <w:pPr>
        <w:pStyle w:val="Normal"/>
        <w:numPr>
          <w:ilvl w:val="1"/>
          <w:numId w:val="1"/>
        </w:numPr>
        <w:tabs>
          <w:tab w:val="clear" w:pos="708"/>
          <w:tab w:val="left" w:pos="993" w:leader="none"/>
        </w:tabs>
        <w:spacing w:lineRule="auto" w:line="259" w:before="0" w:after="160"/>
        <w:ind w:firstLine="567" w:left="0"/>
        <w:contextualSpacing/>
        <w:rPr/>
      </w:pPr>
      <w:r>
        <w:rPr>
          <w:sz w:val="24"/>
          <w:szCs w:val="24"/>
        </w:rPr>
        <w:t xml:space="preserve">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w:t>
      </w:r>
      <w:hyperlink r:id="rId6">
        <w:r>
          <w:rPr>
            <w:rStyle w:val="Style9"/>
            <w:sz w:val="24"/>
            <w:szCs w:val="24"/>
          </w:rPr>
          <w:t>закона</w:t>
        </w:r>
      </w:hyperlink>
      <w:r>
        <w:rPr>
          <w:sz w:val="24"/>
          <w:szCs w:val="24"/>
        </w:rPr>
        <w:t xml:space="preserve"> от 27 июля 2006 г. № 149-ФЗ «Об информации, информационных технологиях и о защите информации». </w:t>
      </w:r>
    </w:p>
    <w:p>
      <w:pPr>
        <w:pStyle w:val="Normal"/>
        <w:numPr>
          <w:ilvl w:val="1"/>
          <w:numId w:val="1"/>
        </w:numPr>
        <w:tabs>
          <w:tab w:val="clear" w:pos="708"/>
          <w:tab w:val="left" w:pos="993" w:leader="none"/>
        </w:tabs>
        <w:spacing w:lineRule="auto" w:line="259" w:before="0" w:after="160"/>
        <w:ind w:firstLine="567" w:left="0"/>
        <w:contextualSpacing/>
        <w:rPr>
          <w:sz w:val="24"/>
          <w:szCs w:val="24"/>
        </w:rPr>
      </w:pPr>
      <w:r>
        <w:rPr>
          <w:sz w:val="24"/>
          <w:szCs w:val="24"/>
        </w:rPr>
        <w:t>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pPr>
        <w:pStyle w:val="Normal"/>
        <w:numPr>
          <w:ilvl w:val="1"/>
          <w:numId w:val="1"/>
        </w:numPr>
        <w:tabs>
          <w:tab w:val="clear" w:pos="708"/>
          <w:tab w:val="left" w:pos="993" w:leader="none"/>
        </w:tabs>
        <w:spacing w:lineRule="auto" w:line="259" w:before="0" w:after="160"/>
        <w:ind w:firstLine="567" w:left="0"/>
        <w:contextualSpacing/>
        <w:rPr>
          <w:sz w:val="24"/>
          <w:szCs w:val="24"/>
        </w:rPr>
      </w:pPr>
      <w:r>
        <w:rPr>
          <w:sz w:val="24"/>
          <w:szCs w:val="24"/>
        </w:rPr>
        <w:t>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pPr>
        <w:pStyle w:val="Normal"/>
        <w:numPr>
          <w:ilvl w:val="1"/>
          <w:numId w:val="1"/>
        </w:numPr>
        <w:tabs>
          <w:tab w:val="clear" w:pos="708"/>
          <w:tab w:val="left" w:pos="993" w:leader="none"/>
        </w:tabs>
        <w:spacing w:lineRule="auto" w:line="259" w:before="0" w:after="160"/>
        <w:ind w:firstLine="567" w:left="0"/>
        <w:contextualSpacing/>
        <w:rPr>
          <w:sz w:val="24"/>
          <w:szCs w:val="24"/>
        </w:rPr>
      </w:pPr>
      <w:r>
        <w:rPr>
          <w:sz w:val="24"/>
          <w:szCs w:val="24"/>
        </w:rPr>
        <w:t>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pPr>
        <w:pStyle w:val="Normal"/>
        <w:numPr>
          <w:ilvl w:val="1"/>
          <w:numId w:val="1"/>
        </w:numPr>
        <w:tabs>
          <w:tab w:val="clear" w:pos="708"/>
          <w:tab w:val="left" w:pos="993" w:leader="none"/>
        </w:tabs>
        <w:spacing w:lineRule="auto" w:line="259" w:before="0" w:after="160"/>
        <w:ind w:firstLine="567" w:left="0"/>
        <w:contextualSpacing/>
        <w:rPr>
          <w:sz w:val="24"/>
          <w:szCs w:val="24"/>
        </w:rPr>
      </w:pPr>
      <w:r>
        <w:rPr>
          <w:sz w:val="24"/>
          <w:szCs w:val="24"/>
        </w:rPr>
        <w:t>Исполнитель имеет право снимать копии с документации Государственного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pPr>
        <w:pStyle w:val="Normal"/>
        <w:ind w:firstLine="567"/>
        <w:rPr>
          <w:rFonts w:eastAsia="Calibri"/>
          <w:sz w:val="24"/>
          <w:szCs w:val="24"/>
          <w:lang w:eastAsia="en-US"/>
        </w:rPr>
      </w:pPr>
      <w:r>
        <w:rPr>
          <w:rFonts w:eastAsia="Calibri"/>
          <w:sz w:val="24"/>
          <w:szCs w:val="24"/>
          <w:lang w:eastAsia="en-US"/>
        </w:rPr>
      </w:r>
    </w:p>
    <w:p>
      <w:pPr>
        <w:pStyle w:val="Normal"/>
        <w:numPr>
          <w:ilvl w:val="0"/>
          <w:numId w:val="1"/>
        </w:numPr>
        <w:spacing w:lineRule="auto" w:line="259" w:before="0" w:after="160"/>
        <w:ind w:firstLine="567" w:left="0"/>
        <w:contextualSpacing/>
        <w:jc w:val="center"/>
        <w:outlineLvl w:val="0"/>
        <w:rPr>
          <w:sz w:val="24"/>
          <w:szCs w:val="24"/>
        </w:rPr>
      </w:pPr>
      <w:bookmarkStart w:id="6" w:name="Par277"/>
      <w:bookmarkEnd w:id="6"/>
      <w:r>
        <w:rPr>
          <w:sz w:val="24"/>
          <w:szCs w:val="24"/>
        </w:rPr>
        <w:t>АНТИКОРРУПЦИОННАЯ ОГОВОРКА</w:t>
      </w:r>
    </w:p>
    <w:p>
      <w:pPr>
        <w:pStyle w:val="Normal"/>
        <w:ind w:firstLine="567"/>
        <w:rPr>
          <w:rFonts w:eastAsia="Calibri"/>
          <w:sz w:val="24"/>
          <w:szCs w:val="24"/>
          <w:lang w:eastAsia="en-US"/>
        </w:rPr>
      </w:pPr>
      <w:r>
        <w:rPr>
          <w:rFonts w:eastAsia="Calibri"/>
          <w:sz w:val="24"/>
          <w:szCs w:val="24"/>
          <w:lang w:eastAsia="en-US"/>
        </w:rPr>
      </w:r>
    </w:p>
    <w:p>
      <w:pPr>
        <w:pStyle w:val="Normal"/>
        <w:numPr>
          <w:ilvl w:val="1"/>
          <w:numId w:val="1"/>
        </w:numPr>
        <w:tabs>
          <w:tab w:val="clear" w:pos="708"/>
          <w:tab w:val="left" w:pos="1134" w:leader="none"/>
        </w:tabs>
        <w:spacing w:lineRule="auto" w:line="259" w:before="0" w:after="160"/>
        <w:ind w:firstLine="567" w:left="0"/>
        <w:contextualSpacing/>
        <w:rPr>
          <w:sz w:val="24"/>
          <w:szCs w:val="24"/>
        </w:rPr>
      </w:pPr>
      <w:r>
        <w:rPr>
          <w:sz w:val="24"/>
          <w:szCs w:val="24"/>
        </w:rPr>
        <w:t>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numPr>
          <w:ilvl w:val="1"/>
          <w:numId w:val="1"/>
        </w:numPr>
        <w:tabs>
          <w:tab w:val="clear" w:pos="708"/>
          <w:tab w:val="left" w:pos="1134" w:leader="none"/>
        </w:tabs>
        <w:spacing w:lineRule="auto" w:line="259" w:before="0" w:after="160"/>
        <w:ind w:firstLine="567" w:left="0"/>
        <w:contextualSpacing/>
        <w:rPr>
          <w:sz w:val="24"/>
          <w:szCs w:val="24"/>
        </w:rPr>
      </w:pPr>
      <w:r>
        <w:rPr>
          <w:sz w:val="24"/>
          <w:szCs w:val="24"/>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pPr>
        <w:pStyle w:val="Normal"/>
        <w:numPr>
          <w:ilvl w:val="1"/>
          <w:numId w:val="1"/>
        </w:numPr>
        <w:tabs>
          <w:tab w:val="clear" w:pos="708"/>
          <w:tab w:val="left" w:pos="1134" w:leader="none"/>
        </w:tabs>
        <w:spacing w:lineRule="auto" w:line="259" w:before="0" w:after="160"/>
        <w:ind w:firstLine="567" w:left="0"/>
        <w:contextualSpacing/>
        <w:rPr/>
      </w:pPr>
      <w:r>
        <w:rPr>
          <w:sz w:val="24"/>
          <w:szCs w:val="24"/>
        </w:rPr>
        <w:t xml:space="preserve">В случае возникновения у Стороны обоснованных подозрений, что произошло или может произойти нарушение каких-либо положений </w:t>
      </w:r>
      <w:hyperlink w:anchor="Par277">
        <w:r>
          <w:rPr>
            <w:rStyle w:val="Style9"/>
            <w:sz w:val="24"/>
            <w:szCs w:val="24"/>
          </w:rPr>
          <w:t xml:space="preserve">раздела </w:t>
        </w:r>
      </w:hyperlink>
      <w:r>
        <w:rPr>
          <w:sz w:val="24"/>
          <w:szCs w:val="24"/>
        </w:rPr>
        <w:t>7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с даты получения письменного уведомления о нарушении.</w:t>
      </w:r>
    </w:p>
    <w:p>
      <w:pPr>
        <w:pStyle w:val="Normal"/>
        <w:ind w:firstLine="567"/>
        <w:rPr>
          <w:sz w:val="24"/>
          <w:szCs w:val="24"/>
        </w:rPr>
      </w:pPr>
      <w:r>
        <w:rPr>
          <w:rFonts w:eastAsia="Calibri"/>
          <w:sz w:val="24"/>
          <w:szCs w:val="24"/>
          <w:lang w:eastAsia="en-US"/>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pPr>
        <w:pStyle w:val="Normal"/>
        <w:numPr>
          <w:ilvl w:val="1"/>
          <w:numId w:val="1"/>
        </w:numPr>
        <w:tabs>
          <w:tab w:val="clear" w:pos="708"/>
          <w:tab w:val="left" w:pos="851" w:leader="none"/>
          <w:tab w:val="left" w:pos="1134" w:leader="none"/>
        </w:tabs>
        <w:spacing w:lineRule="auto" w:line="259" w:before="0" w:after="160"/>
        <w:ind w:firstLine="567" w:left="0"/>
        <w:contextualSpacing/>
        <w:rPr/>
      </w:pPr>
      <w:r>
        <w:rPr>
          <w:sz w:val="24"/>
          <w:szCs w:val="24"/>
        </w:rPr>
        <w:t xml:space="preserve">В случае нарушения одной Стороной обязательств воздерживаться от запрещенных в </w:t>
      </w:r>
      <w:hyperlink w:anchor="Par277">
        <w:r>
          <w:rPr>
            <w:rStyle w:val="Style9"/>
            <w:sz w:val="24"/>
            <w:szCs w:val="24"/>
          </w:rPr>
          <w:t xml:space="preserve">разделе </w:t>
        </w:r>
      </w:hyperlink>
      <w:r>
        <w:rPr>
          <w:sz w:val="24"/>
          <w:szCs w:val="24"/>
        </w:rPr>
        <w:t>7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pPr>
        <w:pStyle w:val="Normal"/>
        <w:ind w:firstLine="567"/>
        <w:rPr>
          <w:rFonts w:eastAsia="Calibri"/>
          <w:sz w:val="24"/>
          <w:szCs w:val="24"/>
          <w:lang w:eastAsia="en-US"/>
        </w:rPr>
      </w:pPr>
      <w:r>
        <w:rPr>
          <w:rFonts w:eastAsia="Calibri"/>
          <w:sz w:val="24"/>
          <w:szCs w:val="24"/>
          <w:lang w:eastAsia="en-US"/>
        </w:rPr>
      </w:r>
    </w:p>
    <w:p>
      <w:pPr>
        <w:pStyle w:val="Normal"/>
        <w:ind w:firstLine="567"/>
        <w:rPr>
          <w:rFonts w:eastAsia="Calibri"/>
          <w:sz w:val="24"/>
          <w:szCs w:val="24"/>
          <w:lang w:eastAsia="en-US"/>
        </w:rPr>
      </w:pPr>
      <w:r>
        <w:rPr>
          <w:rFonts w:eastAsia="Calibri"/>
          <w:sz w:val="24"/>
          <w:szCs w:val="24"/>
          <w:lang w:eastAsia="en-US"/>
        </w:rPr>
      </w:r>
    </w:p>
    <w:p>
      <w:pPr>
        <w:pStyle w:val="Normal"/>
        <w:numPr>
          <w:ilvl w:val="0"/>
          <w:numId w:val="1"/>
        </w:numPr>
        <w:spacing w:lineRule="auto" w:line="259" w:before="0" w:after="160"/>
        <w:contextualSpacing/>
        <w:jc w:val="center"/>
        <w:outlineLvl w:val="0"/>
        <w:rPr>
          <w:sz w:val="24"/>
          <w:szCs w:val="24"/>
        </w:rPr>
      </w:pPr>
      <w:r>
        <w:rPr>
          <w:sz w:val="24"/>
          <w:szCs w:val="24"/>
        </w:rPr>
        <w:t>ОБСТОЯТЕЛЬСТВА НЕПРЕОДОЛИМОЙ СИЛЫ</w:t>
      </w:r>
    </w:p>
    <w:p>
      <w:pPr>
        <w:pStyle w:val="Normal"/>
        <w:ind w:firstLine="567"/>
        <w:rPr>
          <w:rFonts w:eastAsia="Calibri"/>
          <w:sz w:val="24"/>
          <w:szCs w:val="24"/>
          <w:lang w:eastAsia="en-US"/>
        </w:rPr>
      </w:pPr>
      <w:r>
        <w:rPr>
          <w:rFonts w:eastAsia="Calibri"/>
          <w:sz w:val="24"/>
          <w:szCs w:val="24"/>
          <w:lang w:eastAsia="en-US"/>
        </w:rPr>
      </w:r>
    </w:p>
    <w:p>
      <w:pPr>
        <w:pStyle w:val="Normal"/>
        <w:numPr>
          <w:ilvl w:val="1"/>
          <w:numId w:val="1"/>
        </w:numPr>
        <w:tabs>
          <w:tab w:val="clear" w:pos="708"/>
          <w:tab w:val="left" w:pos="1134" w:leader="none"/>
        </w:tabs>
        <w:spacing w:lineRule="auto" w:line="259" w:before="0" w:after="160"/>
        <w:ind w:firstLine="567" w:left="0"/>
        <w:contextualSpacing/>
        <w:rPr>
          <w:sz w:val="24"/>
          <w:szCs w:val="24"/>
        </w:rPr>
      </w:pPr>
      <w:r>
        <w:rPr>
          <w:sz w:val="24"/>
          <w:szCs w:val="24"/>
        </w:rPr>
        <w:t>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стихийные бедствия, военные действия, изменение политической ситуации и иные обстоятельства, непосредственно повлиявшие на исполнение настоящего Контракта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w:t>
      </w:r>
    </w:p>
    <w:p>
      <w:pPr>
        <w:pStyle w:val="Normal"/>
        <w:numPr>
          <w:ilvl w:val="1"/>
          <w:numId w:val="1"/>
        </w:numPr>
        <w:tabs>
          <w:tab w:val="clear" w:pos="708"/>
          <w:tab w:val="left" w:pos="1134" w:leader="none"/>
        </w:tabs>
        <w:spacing w:lineRule="auto" w:line="259" w:before="0" w:after="160"/>
        <w:ind w:firstLine="567" w:left="0"/>
        <w:contextualSpacing/>
        <w:rPr>
          <w:sz w:val="24"/>
          <w:szCs w:val="24"/>
        </w:rPr>
      </w:pPr>
      <w:r>
        <w:rPr>
          <w:sz w:val="24"/>
          <w:szCs w:val="24"/>
        </w:rPr>
        <w:t>В случае прекращения действия обстоятельств непреодолимой силы Сторона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pPr>
        <w:pStyle w:val="Normal"/>
        <w:numPr>
          <w:ilvl w:val="1"/>
          <w:numId w:val="1"/>
        </w:numPr>
        <w:tabs>
          <w:tab w:val="clear" w:pos="708"/>
          <w:tab w:val="left" w:pos="1134" w:leader="none"/>
        </w:tabs>
        <w:spacing w:lineRule="auto" w:line="259" w:before="0" w:after="160"/>
        <w:ind w:firstLine="567" w:left="0"/>
        <w:contextualSpacing/>
        <w:rPr>
          <w:sz w:val="24"/>
          <w:szCs w:val="24"/>
        </w:rPr>
      </w:pPr>
      <w:r>
        <w:rPr>
          <w:sz w:val="24"/>
          <w:szCs w:val="24"/>
        </w:rPr>
        <w:t xml:space="preserve"> </w:t>
      </w:r>
      <w:r>
        <w:rPr>
          <w:sz w:val="24"/>
          <w:szCs w:val="24"/>
        </w:rPr>
        <w:t>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pPr>
        <w:pStyle w:val="Normal"/>
        <w:rPr>
          <w:rFonts w:eastAsia="Calibri"/>
          <w:sz w:val="24"/>
          <w:szCs w:val="24"/>
          <w:lang w:eastAsia="en-US"/>
        </w:rPr>
      </w:pPr>
      <w:r>
        <w:rPr>
          <w:rFonts w:eastAsia="Calibri"/>
          <w:sz w:val="24"/>
          <w:szCs w:val="24"/>
          <w:lang w:eastAsia="en-US"/>
        </w:rPr>
      </w:r>
    </w:p>
    <w:p>
      <w:pPr>
        <w:pStyle w:val="Normal"/>
        <w:numPr>
          <w:ilvl w:val="0"/>
          <w:numId w:val="1"/>
        </w:numPr>
        <w:spacing w:lineRule="auto" w:line="259" w:before="0" w:after="160"/>
        <w:contextualSpacing/>
        <w:jc w:val="center"/>
        <w:outlineLvl w:val="0"/>
        <w:rPr>
          <w:sz w:val="24"/>
          <w:szCs w:val="24"/>
        </w:rPr>
      </w:pPr>
      <w:r>
        <w:rPr>
          <w:sz w:val="24"/>
          <w:szCs w:val="24"/>
        </w:rPr>
        <w:t>СРОК ДЕЙСТВИЯ КОНТРАКТА</w:t>
      </w:r>
    </w:p>
    <w:p>
      <w:pPr>
        <w:pStyle w:val="Normal"/>
        <w:rPr>
          <w:rFonts w:eastAsia="Calibri"/>
          <w:sz w:val="24"/>
          <w:szCs w:val="24"/>
          <w:lang w:eastAsia="en-US"/>
        </w:rPr>
      </w:pPr>
      <w:r>
        <w:rPr>
          <w:rFonts w:eastAsia="Calibri"/>
          <w:sz w:val="24"/>
          <w:szCs w:val="24"/>
          <w:lang w:eastAsia="en-US"/>
        </w:rPr>
      </w:r>
    </w:p>
    <w:p>
      <w:pPr>
        <w:pStyle w:val="Normal"/>
        <w:numPr>
          <w:ilvl w:val="1"/>
          <w:numId w:val="1"/>
        </w:numPr>
        <w:tabs>
          <w:tab w:val="clear" w:pos="708"/>
          <w:tab w:val="left" w:pos="993" w:leader="none"/>
        </w:tabs>
        <w:spacing w:lineRule="auto" w:line="259" w:before="0" w:after="160"/>
        <w:ind w:firstLine="567" w:left="0"/>
        <w:contextualSpacing/>
        <w:rPr>
          <w:sz w:val="24"/>
          <w:szCs w:val="24"/>
        </w:rPr>
      </w:pPr>
      <w:r>
        <w:rPr>
          <w:sz w:val="24"/>
          <w:szCs w:val="24"/>
        </w:rPr>
        <w:t xml:space="preserve"> </w:t>
      </w:r>
      <w:r>
        <w:rPr>
          <w:sz w:val="24"/>
          <w:szCs w:val="24"/>
        </w:rPr>
        <w:t xml:space="preserve">Контракт вступает в силу и становится обязательным для Сторон с момента подписания и действует до 31 декабря 2026. Окончание срока действия Контракта влечет прекращение взаимных обязательств Сторон по Контракту. Срок </w:t>
      </w:r>
      <w:r>
        <w:rPr>
          <w:sz w:val="24"/>
          <w:szCs w:val="24"/>
        </w:rPr>
        <w:t>окончания</w:t>
      </w:r>
      <w:r>
        <w:rPr>
          <w:sz w:val="24"/>
          <w:szCs w:val="24"/>
        </w:rPr>
        <w:t xml:space="preserve"> исполнения Контракта: 31 декабря 2026. Н</w:t>
      </w:r>
      <w:r>
        <w:rPr>
          <w:rFonts w:eastAsia="Calibri"/>
          <w:sz w:val="24"/>
          <w:szCs w:val="24"/>
          <w:lang w:eastAsia="en-US"/>
        </w:rPr>
        <w:t>ачало оказания Услуг – со дня заключения Контракта. Окончание оказания Услуг – не позднее 01 декабря 2026 года.</w:t>
      </w:r>
    </w:p>
    <w:p>
      <w:pPr>
        <w:pStyle w:val="Normal"/>
        <w:numPr>
          <w:ilvl w:val="1"/>
          <w:numId w:val="1"/>
        </w:numPr>
        <w:tabs>
          <w:tab w:val="clear" w:pos="708"/>
          <w:tab w:val="left" w:pos="993" w:leader="none"/>
        </w:tabs>
        <w:spacing w:lineRule="auto" w:line="259" w:before="0" w:after="160"/>
        <w:ind w:firstLine="567" w:left="0"/>
        <w:contextualSpacing/>
        <w:rPr>
          <w:sz w:val="24"/>
          <w:szCs w:val="24"/>
        </w:rPr>
      </w:pPr>
      <w:r>
        <w:rPr>
          <w:sz w:val="24"/>
          <w:szCs w:val="24"/>
        </w:rPr>
        <w:t xml:space="preserve"> </w:t>
      </w:r>
      <w:r>
        <w:rPr>
          <w:sz w:val="24"/>
          <w:szCs w:val="24"/>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pPr>
        <w:pStyle w:val="Normal"/>
        <w:rPr>
          <w:rFonts w:eastAsia="Calibri"/>
          <w:sz w:val="24"/>
          <w:szCs w:val="24"/>
          <w:lang w:eastAsia="en-US"/>
        </w:rPr>
      </w:pPr>
      <w:r>
        <w:rPr>
          <w:rFonts w:eastAsia="Calibri"/>
          <w:sz w:val="24"/>
          <w:szCs w:val="24"/>
          <w:lang w:eastAsia="en-US"/>
        </w:rPr>
      </w:r>
    </w:p>
    <w:p>
      <w:pPr>
        <w:pStyle w:val="Normal"/>
        <w:numPr>
          <w:ilvl w:val="0"/>
          <w:numId w:val="1"/>
        </w:numPr>
        <w:spacing w:lineRule="auto" w:line="259" w:before="0" w:after="160"/>
        <w:contextualSpacing/>
        <w:jc w:val="center"/>
        <w:outlineLvl w:val="0"/>
        <w:rPr>
          <w:sz w:val="24"/>
          <w:szCs w:val="24"/>
        </w:rPr>
      </w:pPr>
      <w:r>
        <w:rPr>
          <w:sz w:val="24"/>
          <w:szCs w:val="24"/>
        </w:rPr>
        <w:t>ПРОЧИЕ УСЛОВИЯ</w:t>
      </w:r>
    </w:p>
    <w:p>
      <w:pPr>
        <w:pStyle w:val="Normal"/>
        <w:rPr>
          <w:rFonts w:eastAsia="Calibri"/>
          <w:sz w:val="24"/>
          <w:szCs w:val="24"/>
          <w:lang w:eastAsia="en-US"/>
        </w:rPr>
      </w:pPr>
      <w:r>
        <w:rPr>
          <w:rFonts w:eastAsia="Calibri"/>
          <w:sz w:val="24"/>
          <w:szCs w:val="24"/>
          <w:lang w:eastAsia="en-US"/>
        </w:rPr>
      </w:r>
    </w:p>
    <w:p>
      <w:pPr>
        <w:pStyle w:val="ListParagraph"/>
        <w:numPr>
          <w:ilvl w:val="1"/>
          <w:numId w:val="1"/>
        </w:numPr>
        <w:tabs>
          <w:tab w:val="clear" w:pos="708"/>
          <w:tab w:val="left" w:pos="1276" w:leader="none"/>
        </w:tabs>
        <w:ind w:firstLine="567" w:left="0"/>
        <w:rPr>
          <w:sz w:val="24"/>
          <w:szCs w:val="24"/>
        </w:rPr>
      </w:pPr>
      <w:r>
        <w:rPr>
          <w:bCs/>
          <w:sz w:val="24"/>
          <w:szCs w:val="24"/>
        </w:rPr>
        <w:t xml:space="preserve">Настоящий </w:t>
      </w:r>
      <w:r>
        <w:rPr>
          <w:sz w:val="24"/>
          <w:szCs w:val="24"/>
        </w:rPr>
        <w:t>Контракт</w:t>
      </w:r>
      <w:r>
        <w:rPr>
          <w:bCs/>
          <w:sz w:val="24"/>
          <w:szCs w:val="24"/>
        </w:rPr>
        <w:t xml:space="preserve"> составлен в 2 (двух) экземплярах, по одному для каждой из Сторон, имеющих одинаковую юридическую силу</w:t>
      </w:r>
      <w:r>
        <w:rPr>
          <w:bCs/>
          <w:sz w:val="24"/>
          <w:szCs w:val="24"/>
          <w:shd w:fill="FFFFFF" w:val="clear"/>
        </w:rPr>
        <w:t>.</w:t>
      </w:r>
    </w:p>
    <w:p>
      <w:pPr>
        <w:pStyle w:val="ListParagraph"/>
        <w:numPr>
          <w:ilvl w:val="1"/>
          <w:numId w:val="1"/>
        </w:numPr>
        <w:tabs>
          <w:tab w:val="clear" w:pos="708"/>
          <w:tab w:val="left" w:pos="1276" w:leader="none"/>
        </w:tabs>
        <w:ind w:firstLine="567" w:left="0"/>
        <w:rPr>
          <w:sz w:val="24"/>
          <w:szCs w:val="24"/>
        </w:rPr>
      </w:pPr>
      <w:r>
        <w:rPr>
          <w:sz w:val="24"/>
          <w:szCs w:val="24"/>
        </w:rPr>
        <w:t>Изменение существенных условий Контракта при его исполнении не допускается, за исключением случаев, предусмотренных ст. 95 Федерального закона от 05.04.2013 г. № 44-ФЗ. Изменения оформляются в письменном виде путем подписания Сторонами Дополнительного соглашения к Контракту. Все приложения и Дополнительные соглашения являются неотъемлемой частью Контракта. Дополнительное соглашение вступает в силу со дня подписания его Сторонами</w:t>
      </w:r>
    </w:p>
    <w:p>
      <w:pPr>
        <w:pStyle w:val="Normal"/>
        <w:numPr>
          <w:ilvl w:val="1"/>
          <w:numId w:val="1"/>
        </w:numPr>
        <w:tabs>
          <w:tab w:val="clear" w:pos="708"/>
          <w:tab w:val="left" w:pos="1276" w:leader="none"/>
        </w:tabs>
        <w:spacing w:lineRule="auto" w:line="259" w:before="0" w:after="160"/>
        <w:ind w:firstLine="567" w:left="0"/>
        <w:contextualSpacing/>
        <w:rPr>
          <w:sz w:val="24"/>
          <w:szCs w:val="24"/>
        </w:rPr>
      </w:pPr>
      <w:r>
        <w:rPr>
          <w:sz w:val="24"/>
          <w:szCs w:val="24"/>
        </w:rPr>
        <w:t>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pPr>
        <w:pStyle w:val="Normal"/>
        <w:numPr>
          <w:ilvl w:val="1"/>
          <w:numId w:val="1"/>
        </w:numPr>
        <w:tabs>
          <w:tab w:val="clear" w:pos="708"/>
          <w:tab w:val="left" w:pos="1276" w:leader="none"/>
        </w:tabs>
        <w:spacing w:lineRule="auto" w:line="259" w:before="0" w:after="160"/>
        <w:ind w:firstLine="567" w:left="0"/>
        <w:contextualSpacing/>
        <w:rPr>
          <w:sz w:val="24"/>
          <w:szCs w:val="24"/>
        </w:rPr>
      </w:pPr>
      <w:r>
        <w:rPr>
          <w:sz w:val="24"/>
          <w:szCs w:val="24"/>
        </w:rPr>
        <w:t>Все вопросы, не предусмотренные Контрактом, регулируются законодательством Российской Федерации.</w:t>
      </w:r>
    </w:p>
    <w:p>
      <w:pPr>
        <w:pStyle w:val="Normal"/>
        <w:numPr>
          <w:ilvl w:val="1"/>
          <w:numId w:val="1"/>
        </w:numPr>
        <w:tabs>
          <w:tab w:val="clear" w:pos="708"/>
          <w:tab w:val="left" w:pos="1276" w:leader="none"/>
        </w:tabs>
        <w:spacing w:lineRule="auto" w:line="259" w:before="0" w:after="160"/>
        <w:ind w:firstLine="567" w:left="0"/>
        <w:contextualSpacing/>
        <w:rPr>
          <w:sz w:val="24"/>
          <w:szCs w:val="24"/>
        </w:rPr>
      </w:pPr>
      <w:r>
        <w:rPr>
          <w:sz w:val="24"/>
          <w:szCs w:val="24"/>
        </w:rPr>
        <w:t>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pPr>
        <w:pStyle w:val="Normal"/>
        <w:numPr>
          <w:ilvl w:val="1"/>
          <w:numId w:val="1"/>
        </w:numPr>
        <w:tabs>
          <w:tab w:val="clear" w:pos="708"/>
          <w:tab w:val="left" w:pos="1276" w:leader="none"/>
        </w:tabs>
        <w:spacing w:lineRule="auto" w:line="259" w:before="0" w:after="160"/>
        <w:ind w:firstLine="567" w:left="0"/>
        <w:contextualSpacing/>
        <w:rPr>
          <w:sz w:val="24"/>
          <w:szCs w:val="24"/>
        </w:rPr>
      </w:pPr>
      <w:r>
        <w:rPr>
          <w:sz w:val="24"/>
          <w:szCs w:val="24"/>
        </w:rPr>
        <w:t>Все споры и разногласия в связи с исполнением, изменением и расторжением Контракта разрешаются путем переговоров между Сторонами, в том числе в претензионном порядке. Срок рассмотрения претензии 10 календарных дней с момента ее получения. В случаях если Стороны не придут к соглашению, споры подлежат рассмотрению в арбитражном суде Амурской области.</w:t>
      </w:r>
    </w:p>
    <w:p>
      <w:pPr>
        <w:pStyle w:val="Normal"/>
        <w:numPr>
          <w:ilvl w:val="1"/>
          <w:numId w:val="1"/>
        </w:numPr>
        <w:tabs>
          <w:tab w:val="clear" w:pos="708"/>
          <w:tab w:val="left" w:pos="1276" w:leader="none"/>
        </w:tabs>
        <w:spacing w:lineRule="auto" w:line="259" w:before="0" w:after="160"/>
        <w:ind w:firstLine="567" w:left="0"/>
        <w:contextualSpacing/>
        <w:rPr>
          <w:sz w:val="24"/>
          <w:szCs w:val="24"/>
        </w:rPr>
      </w:pPr>
      <w:r>
        <w:rPr>
          <w:sz w:val="24"/>
          <w:szCs w:val="24"/>
        </w:rPr>
        <w:t>Ответственный по сопровождению контракта со стороны Государственного заказчика – Сычева Марина Павловна.</w:t>
      </w:r>
    </w:p>
    <w:p>
      <w:pPr>
        <w:pStyle w:val="Normal"/>
        <w:numPr>
          <w:ilvl w:val="1"/>
          <w:numId w:val="1"/>
        </w:numPr>
        <w:tabs>
          <w:tab w:val="clear" w:pos="708"/>
          <w:tab w:val="left" w:pos="1276" w:leader="none"/>
        </w:tabs>
        <w:spacing w:lineRule="auto" w:line="259" w:before="0" w:after="160"/>
        <w:ind w:firstLine="567" w:left="0"/>
        <w:contextualSpacing/>
        <w:jc w:val="left"/>
        <w:rPr>
          <w:sz w:val="24"/>
          <w:szCs w:val="24"/>
        </w:rPr>
      </w:pPr>
      <w:r>
        <w:rPr>
          <w:sz w:val="24"/>
          <w:szCs w:val="24"/>
        </w:rPr>
        <w:t>Все перечисленные ниже приложения к Контракту являются его неотъемлемой частью:</w:t>
      </w:r>
    </w:p>
    <w:p>
      <w:pPr>
        <w:pStyle w:val="Normal"/>
        <w:ind w:firstLine="540"/>
        <w:rPr/>
      </w:pPr>
      <w:hyperlink w:anchor="Par399">
        <w:r>
          <w:rPr>
            <w:rStyle w:val="Style9"/>
            <w:rFonts w:eastAsia="Calibri"/>
            <w:sz w:val="24"/>
            <w:szCs w:val="24"/>
            <w:lang w:eastAsia="en-US"/>
          </w:rPr>
          <w:t>приложение № 1</w:t>
        </w:r>
      </w:hyperlink>
      <w:r>
        <w:rPr>
          <w:rFonts w:eastAsia="Calibri"/>
          <w:sz w:val="24"/>
          <w:szCs w:val="24"/>
          <w:lang w:eastAsia="en-US"/>
        </w:rPr>
        <w:t xml:space="preserve"> — список Обучающихся;</w:t>
      </w:r>
    </w:p>
    <w:p>
      <w:pPr>
        <w:pStyle w:val="Normal"/>
        <w:ind w:firstLine="540"/>
        <w:rPr/>
      </w:pPr>
      <w:hyperlink w:anchor="Par550">
        <w:r>
          <w:rPr>
            <w:rStyle w:val="Style9"/>
            <w:rFonts w:eastAsia="Calibri"/>
            <w:sz w:val="24"/>
            <w:szCs w:val="24"/>
            <w:lang w:eastAsia="en-US"/>
          </w:rPr>
          <w:t>приложение № 2</w:t>
        </w:r>
      </w:hyperlink>
      <w:r>
        <w:rPr>
          <w:rFonts w:eastAsia="Calibri"/>
          <w:sz w:val="24"/>
          <w:szCs w:val="24"/>
          <w:lang w:eastAsia="en-US"/>
        </w:rPr>
        <w:t xml:space="preserve"> — техническое задание на оказание Услуг;</w:t>
      </w:r>
    </w:p>
    <w:p>
      <w:pPr>
        <w:pStyle w:val="Normal"/>
        <w:ind w:firstLine="540"/>
        <w:rPr/>
      </w:pPr>
      <w:hyperlink w:anchor="Par609">
        <w:r>
          <w:rPr>
            <w:rStyle w:val="Style9"/>
            <w:rFonts w:eastAsia="Calibri"/>
            <w:sz w:val="24"/>
            <w:szCs w:val="24"/>
            <w:lang w:eastAsia="en-US"/>
          </w:rPr>
          <w:t>приложение № 3</w:t>
        </w:r>
      </w:hyperlink>
      <w:r>
        <w:rPr>
          <w:rFonts w:eastAsia="Calibri"/>
          <w:sz w:val="24"/>
          <w:szCs w:val="24"/>
          <w:lang w:eastAsia="en-US"/>
        </w:rPr>
        <w:t xml:space="preserve"> — расчет стоимости Услуг;</w:t>
      </w:r>
    </w:p>
    <w:p>
      <w:pPr>
        <w:pStyle w:val="Normal"/>
        <w:ind w:firstLine="540"/>
        <w:rPr/>
      </w:pPr>
      <w:hyperlink w:anchor="Par653">
        <w:r>
          <w:rPr>
            <w:rStyle w:val="Style9"/>
            <w:rFonts w:eastAsia="Calibri"/>
            <w:sz w:val="24"/>
            <w:szCs w:val="24"/>
            <w:lang w:eastAsia="en-US"/>
          </w:rPr>
          <w:t>приложение № 4</w:t>
        </w:r>
      </w:hyperlink>
      <w:r>
        <w:rPr>
          <w:rFonts w:eastAsia="Calibri"/>
          <w:sz w:val="24"/>
          <w:szCs w:val="24"/>
          <w:lang w:eastAsia="en-US"/>
        </w:rPr>
        <w:t xml:space="preserve"> — акт сдачи-приемки оказанных Услуг;</w:t>
      </w:r>
    </w:p>
    <w:p>
      <w:pPr>
        <w:pStyle w:val="Normal"/>
        <w:ind w:firstLine="540"/>
        <w:rPr/>
      </w:pPr>
      <w:hyperlink w:anchor="Par653">
        <w:r>
          <w:rPr>
            <w:rStyle w:val="Style9"/>
            <w:rFonts w:eastAsia="Calibri"/>
            <w:sz w:val="24"/>
            <w:szCs w:val="24"/>
            <w:lang w:eastAsia="en-US"/>
          </w:rPr>
          <w:t>приложение № 5</w:t>
        </w:r>
      </w:hyperlink>
      <w:r>
        <w:rPr>
          <w:rFonts w:eastAsia="Calibri"/>
          <w:sz w:val="24"/>
          <w:szCs w:val="24"/>
          <w:lang w:eastAsia="en-US"/>
        </w:rPr>
        <w:t xml:space="preserve"> — акт оказанных Услуг.</w:t>
      </w:r>
    </w:p>
    <w:p>
      <w:pPr>
        <w:pStyle w:val="Normal"/>
        <w:spacing w:lineRule="auto" w:line="276" w:before="0" w:after="200"/>
        <w:jc w:val="center"/>
        <w:rPr>
          <w:rFonts w:eastAsia="Calibri"/>
          <w:sz w:val="24"/>
          <w:szCs w:val="24"/>
          <w:lang w:eastAsia="en-US"/>
        </w:rPr>
      </w:pPr>
      <w:r>
        <w:rPr>
          <w:rFonts w:eastAsia="Calibri"/>
          <w:sz w:val="24"/>
          <w:szCs w:val="24"/>
          <w:lang w:eastAsia="en-US"/>
        </w:rPr>
      </w:r>
    </w:p>
    <w:p>
      <w:pPr>
        <w:pStyle w:val="Normal"/>
        <w:spacing w:lineRule="auto" w:line="276" w:before="0" w:after="200"/>
        <w:jc w:val="center"/>
        <w:rPr>
          <w:sz w:val="24"/>
          <w:szCs w:val="24"/>
        </w:rPr>
      </w:pPr>
      <w:r>
        <w:rPr>
          <w:rFonts w:eastAsia="Calibri"/>
          <w:sz w:val="24"/>
          <w:szCs w:val="24"/>
          <w:lang w:eastAsia="en-US"/>
        </w:rPr>
        <w:t>11. МЕСТО НАХОЖДЕНИЯ И БАНКОВСКИЕ РЕКВИЗИТЫ СТОРОН</w:t>
      </w:r>
    </w:p>
    <w:p>
      <w:pPr>
        <w:pStyle w:val="Normal"/>
        <w:rPr>
          <w:rFonts w:eastAsia="Calibri"/>
          <w:sz w:val="24"/>
          <w:szCs w:val="24"/>
          <w:shd w:fill="FFFF00" w:val="clear"/>
          <w:lang w:eastAsia="en-US"/>
        </w:rPr>
      </w:pPr>
      <w:r>
        <w:rPr>
          <w:rFonts w:eastAsia="Calibri"/>
          <w:sz w:val="24"/>
          <w:szCs w:val="24"/>
          <w:shd w:fill="FFFF00" w:val="clear"/>
          <w:lang w:eastAsia="en-US"/>
        </w:rPr>
      </w:r>
    </w:p>
    <w:tbl>
      <w:tblPr>
        <w:tblW w:w="9885" w:type="dxa"/>
        <w:jc w:val="left"/>
        <w:tblInd w:w="-109" w:type="dxa"/>
        <w:tblLayout w:type="fixed"/>
        <w:tblCellMar>
          <w:top w:w="0" w:type="dxa"/>
          <w:left w:w="108" w:type="dxa"/>
          <w:bottom w:w="0" w:type="dxa"/>
          <w:right w:w="108" w:type="dxa"/>
        </w:tblCellMar>
      </w:tblPr>
      <w:tblGrid>
        <w:gridCol w:w="4983"/>
        <w:gridCol w:w="4901"/>
      </w:tblGrid>
      <w:tr>
        <w:trPr>
          <w:trHeight w:val="857" w:hRule="atLeast"/>
        </w:trPr>
        <w:tc>
          <w:tcPr>
            <w:tcW w:w="4983" w:type="dxa"/>
            <w:tcBorders/>
          </w:tcPr>
          <w:p>
            <w:pPr>
              <w:pStyle w:val="Normal"/>
              <w:keepNext w:val="true"/>
              <w:keepLines/>
              <w:widowControl w:val="false"/>
              <w:suppressLineNumbers/>
              <w:tabs>
                <w:tab w:val="clear" w:pos="708"/>
                <w:tab w:val="left" w:pos="252" w:leader="none"/>
              </w:tabs>
              <w:suppressAutoHyphens w:val="true"/>
              <w:ind w:hanging="0" w:left="720"/>
              <w:rPr>
                <w:b/>
                <w:sz w:val="22"/>
                <w:szCs w:val="22"/>
              </w:rPr>
            </w:pPr>
            <w:r>
              <w:rPr>
                <w:b/>
                <w:sz w:val="22"/>
                <w:szCs w:val="22"/>
              </w:rPr>
              <w:tab/>
              <w:t>Государственный заказчик:</w:t>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t>Главное управление МЧС России</w:t>
            </w:r>
          </w:p>
          <w:p>
            <w:pPr>
              <w:pStyle w:val="Normal"/>
              <w:widowControl w:val="false"/>
              <w:rPr>
                <w:b/>
                <w:sz w:val="22"/>
                <w:szCs w:val="22"/>
              </w:rPr>
            </w:pPr>
            <w:r>
              <w:rPr>
                <w:b/>
                <w:sz w:val="22"/>
                <w:szCs w:val="22"/>
              </w:rPr>
              <w:t>по Амурской области</w:t>
            </w:r>
          </w:p>
          <w:p>
            <w:pPr>
              <w:pStyle w:val="Normal"/>
              <w:widowControl w:val="false"/>
              <w:rPr>
                <w:sz w:val="22"/>
                <w:szCs w:val="22"/>
              </w:rPr>
            </w:pPr>
            <w:r>
              <w:rPr>
                <w:sz w:val="22"/>
                <w:szCs w:val="22"/>
              </w:rPr>
              <w:t>675000, Амурская область, г. Благовещенск,</w:t>
            </w:r>
          </w:p>
          <w:p>
            <w:pPr>
              <w:pStyle w:val="Normal"/>
              <w:widowControl w:val="false"/>
              <w:rPr>
                <w:sz w:val="22"/>
                <w:szCs w:val="22"/>
              </w:rPr>
            </w:pPr>
            <w:r>
              <w:rPr>
                <w:sz w:val="22"/>
                <w:szCs w:val="22"/>
              </w:rPr>
              <w:t>ул. Пионерская, 47</w:t>
            </w:r>
          </w:p>
          <w:p>
            <w:pPr>
              <w:pStyle w:val="Normal"/>
              <w:widowControl w:val="false"/>
              <w:rPr>
                <w:color w:val="000000"/>
                <w:sz w:val="22"/>
                <w:szCs w:val="22"/>
              </w:rPr>
            </w:pPr>
            <w:r>
              <w:rPr>
                <w:color w:val="000000"/>
                <w:sz w:val="22"/>
                <w:szCs w:val="22"/>
              </w:rPr>
              <w:t>л/сч 03231783430</w:t>
            </w:r>
          </w:p>
          <w:p>
            <w:pPr>
              <w:pStyle w:val="Normal"/>
              <w:widowControl w:val="false"/>
              <w:ind w:right="415"/>
              <w:rPr>
                <w:color w:val="000000"/>
                <w:sz w:val="22"/>
                <w:szCs w:val="22"/>
              </w:rPr>
            </w:pPr>
            <w:r>
              <w:rPr>
                <w:color w:val="000000"/>
                <w:sz w:val="22"/>
                <w:szCs w:val="22"/>
              </w:rPr>
              <w:t>ИНН 2801100184 / КПП 280101001</w:t>
            </w:r>
          </w:p>
          <w:p>
            <w:pPr>
              <w:pStyle w:val="Normal"/>
              <w:widowControl w:val="false"/>
              <w:snapToGrid w:val="false"/>
              <w:spacing w:lineRule="atLeast" w:line="100"/>
              <w:rPr>
                <w:color w:val="000000"/>
                <w:sz w:val="22"/>
                <w:szCs w:val="22"/>
              </w:rPr>
            </w:pPr>
            <w:r>
              <w:rPr>
                <w:color w:val="000000"/>
                <w:sz w:val="22"/>
                <w:szCs w:val="22"/>
              </w:rPr>
              <w:t>Казначейский счет 03211643000000012007</w:t>
            </w:r>
          </w:p>
          <w:p>
            <w:pPr>
              <w:pStyle w:val="Normal"/>
              <w:widowControl w:val="false"/>
              <w:snapToGrid w:val="false"/>
              <w:spacing w:lineRule="atLeast" w:line="100"/>
              <w:jc w:val="left"/>
              <w:rPr>
                <w:color w:val="000000"/>
                <w:sz w:val="22"/>
                <w:szCs w:val="22"/>
              </w:rPr>
            </w:pPr>
            <w:r>
              <w:rPr>
                <w:color w:val="000000"/>
                <w:sz w:val="22"/>
                <w:szCs w:val="22"/>
              </w:rPr>
              <w:t>Единый счет бюджета         40102810545370000012</w:t>
            </w:r>
          </w:p>
          <w:p>
            <w:pPr>
              <w:pStyle w:val="Normal"/>
              <w:rPr>
                <w:rFonts w:eastAsia="Calibri"/>
                <w:color w:val="000000"/>
                <w:sz w:val="22"/>
                <w:szCs w:val="22"/>
              </w:rPr>
            </w:pPr>
            <w:r>
              <w:rPr>
                <w:rFonts w:eastAsia="Calibri"/>
                <w:color w:val="000000"/>
                <w:sz w:val="22"/>
                <w:szCs w:val="22"/>
              </w:rPr>
              <w:t>УФК по Приморскому краю</w:t>
            </w:r>
          </w:p>
          <w:p>
            <w:pPr>
              <w:pStyle w:val="Normal"/>
              <w:widowControl w:val="false"/>
              <w:snapToGrid w:val="false"/>
              <w:spacing w:lineRule="atLeast" w:line="100"/>
              <w:rPr>
                <w:color w:val="000000"/>
                <w:sz w:val="22"/>
                <w:szCs w:val="22"/>
              </w:rPr>
            </w:pPr>
            <w:r>
              <w:rPr>
                <w:color w:val="000000"/>
                <w:sz w:val="22"/>
                <w:szCs w:val="22"/>
              </w:rPr>
              <w:t>ОКЦ №1 ДГУ Банка России //УФК по Приморскому краю, г. Владивосток</w:t>
            </w:r>
          </w:p>
          <w:p>
            <w:pPr>
              <w:pStyle w:val="Normal"/>
              <w:widowControl w:val="false"/>
              <w:ind w:right="415"/>
              <w:rPr>
                <w:color w:val="000000"/>
                <w:sz w:val="22"/>
                <w:szCs w:val="22"/>
              </w:rPr>
            </w:pPr>
            <w:r>
              <w:rPr>
                <w:color w:val="000000"/>
                <w:sz w:val="22"/>
                <w:szCs w:val="22"/>
              </w:rPr>
              <w:t>БИК: 010507002</w:t>
            </w:r>
          </w:p>
          <w:p>
            <w:pPr>
              <w:pStyle w:val="Normal"/>
              <w:widowControl w:val="false"/>
              <w:ind w:right="415"/>
              <w:rPr>
                <w:color w:val="000000"/>
                <w:sz w:val="22"/>
                <w:szCs w:val="22"/>
              </w:rPr>
            </w:pPr>
            <w:r>
              <w:rPr>
                <w:color w:val="000000"/>
                <w:sz w:val="22"/>
                <w:szCs w:val="22"/>
              </w:rPr>
              <w:t>ОКТМО 10701000</w:t>
            </w:r>
          </w:p>
          <w:p>
            <w:pPr>
              <w:pStyle w:val="Normal"/>
              <w:widowControl w:val="false"/>
              <w:ind w:right="415"/>
              <w:rPr>
                <w:color w:val="000000"/>
                <w:sz w:val="22"/>
                <w:szCs w:val="22"/>
              </w:rPr>
            </w:pPr>
            <w:r>
              <w:rPr>
                <w:color w:val="000000"/>
                <w:sz w:val="22"/>
                <w:szCs w:val="22"/>
              </w:rPr>
              <w:t>ОГРН 1042800035541</w:t>
            </w:r>
          </w:p>
          <w:p>
            <w:pPr>
              <w:pStyle w:val="Normal"/>
              <w:widowControl w:val="false"/>
              <w:ind w:right="415"/>
              <w:rPr>
                <w:color w:val="000000"/>
                <w:sz w:val="22"/>
                <w:szCs w:val="22"/>
              </w:rPr>
            </w:pPr>
            <w:r>
              <w:rPr>
                <w:color w:val="000000"/>
                <w:sz w:val="22"/>
                <w:szCs w:val="22"/>
              </w:rPr>
              <w:t>ОКПО 08928693 / ОКАТО 10401000000</w:t>
            </w:r>
          </w:p>
          <w:p>
            <w:pPr>
              <w:pStyle w:val="Normal"/>
              <w:widowControl w:val="false"/>
              <w:ind w:right="415"/>
              <w:rPr/>
            </w:pPr>
            <w:r>
              <w:rPr>
                <w:color w:val="000000"/>
                <w:spacing w:val="-8"/>
                <w:sz w:val="22"/>
                <w:szCs w:val="22"/>
              </w:rPr>
              <w:t xml:space="preserve">Эл/почта: </w:t>
            </w:r>
            <w:hyperlink r:id="rId7">
              <w:r>
                <w:rPr>
                  <w:rStyle w:val="Hyperlink"/>
                  <w:color w:val="0000FF"/>
                  <w:sz w:val="22"/>
                  <w:szCs w:val="22"/>
                  <w:u w:val="single"/>
                  <w:lang w:val="en-US"/>
                </w:rPr>
                <w:t>ks@28.mchs.gov.ru</w:t>
              </w:r>
            </w:hyperlink>
          </w:p>
          <w:p>
            <w:pPr>
              <w:pStyle w:val="Normal"/>
              <w:widowControl w:val="false"/>
              <w:ind w:right="415"/>
              <w:rPr>
                <w:color w:val="000000"/>
                <w:spacing w:val="-8"/>
                <w:sz w:val="22"/>
                <w:szCs w:val="22"/>
              </w:rPr>
            </w:pPr>
            <w:r>
              <w:rPr>
                <w:color w:val="000000"/>
                <w:spacing w:val="-8"/>
                <w:sz w:val="22"/>
                <w:szCs w:val="22"/>
              </w:rPr>
              <w:t>Телефон: 8(4162)226-151</w:t>
            </w:r>
          </w:p>
          <w:p>
            <w:pPr>
              <w:pStyle w:val="Normal"/>
              <w:widowControl w:val="false"/>
              <w:ind w:hanging="0" w:right="415"/>
              <w:rPr>
                <w:color w:val="000000"/>
                <w:sz w:val="22"/>
                <w:szCs w:val="22"/>
              </w:rPr>
            </w:pPr>
            <w:r>
              <w:rPr>
                <w:color w:val="000000"/>
                <w:sz w:val="22"/>
                <w:szCs w:val="22"/>
              </w:rPr>
            </w:r>
          </w:p>
          <w:p>
            <w:pPr>
              <w:pStyle w:val="Normal"/>
              <w:widowControl w:val="false"/>
              <w:ind w:hanging="0" w:right="415"/>
              <w:rPr>
                <w:color w:val="000000"/>
                <w:sz w:val="22"/>
                <w:szCs w:val="22"/>
              </w:rPr>
            </w:pPr>
            <w:r>
              <w:rPr>
                <w:color w:val="000000"/>
                <w:sz w:val="22"/>
                <w:szCs w:val="22"/>
              </w:rPr>
            </w:r>
          </w:p>
          <w:p>
            <w:pPr>
              <w:pStyle w:val="Normal"/>
              <w:widowControl w:val="false"/>
              <w:rPr>
                <w:sz w:val="22"/>
                <w:szCs w:val="22"/>
              </w:rPr>
            </w:pPr>
            <w:r>
              <w:rPr>
                <w:sz w:val="22"/>
                <w:szCs w:val="22"/>
              </w:rPr>
              <w:t>________________/</w:t>
            </w:r>
            <w:r>
              <w:rPr>
                <w:sz w:val="22"/>
                <w:szCs w:val="22"/>
                <w:u w:val="single"/>
              </w:rPr>
              <w:t xml:space="preserve"> </w:t>
            </w:r>
            <w:r>
              <w:rPr>
                <w:sz w:val="22"/>
                <w:szCs w:val="22"/>
                <w:u w:val="single"/>
              </w:rPr>
              <w:t>_____________</w:t>
            </w:r>
            <w:r>
              <w:rPr>
                <w:sz w:val="22"/>
                <w:szCs w:val="22"/>
              </w:rPr>
              <w:t>/</w:t>
            </w:r>
          </w:p>
          <w:p>
            <w:pPr>
              <w:pStyle w:val="Normal"/>
              <w:keepNext w:val="true"/>
              <w:keepLines/>
              <w:widowControl w:val="false"/>
              <w:suppressLineNumbers/>
              <w:tabs>
                <w:tab w:val="clear" w:pos="708"/>
                <w:tab w:val="left" w:pos="252" w:leader="none"/>
              </w:tabs>
              <w:suppressAutoHyphens w:val="true"/>
              <w:rPr>
                <w:iCs/>
                <w:sz w:val="18"/>
                <w:szCs w:val="18"/>
              </w:rPr>
            </w:pPr>
            <w:r>
              <w:rPr>
                <w:iCs/>
                <w:sz w:val="18"/>
                <w:szCs w:val="18"/>
              </w:rPr>
              <w:t xml:space="preserve">       </w:t>
            </w:r>
            <w:r>
              <w:rPr>
                <w:iCs/>
                <w:sz w:val="18"/>
                <w:szCs w:val="18"/>
              </w:rPr>
              <w:t>подпись                               Ф.И.О.</w:t>
            </w:r>
          </w:p>
          <w:p>
            <w:pPr>
              <w:pStyle w:val="Normal"/>
              <w:keepNext w:val="true"/>
              <w:keepLines/>
              <w:widowControl w:val="false"/>
              <w:suppressLineNumbers/>
              <w:tabs>
                <w:tab w:val="clear" w:pos="708"/>
                <w:tab w:val="left" w:pos="252" w:leader="none"/>
              </w:tabs>
              <w:suppressAutoHyphens w:val="true"/>
              <w:ind w:hanging="0" w:left="720"/>
              <w:rPr>
                <w:sz w:val="18"/>
                <w:szCs w:val="18"/>
              </w:rPr>
            </w:pPr>
            <w:r>
              <w:rPr>
                <w:sz w:val="18"/>
                <w:szCs w:val="18"/>
              </w:rPr>
            </w:r>
          </w:p>
          <w:p>
            <w:pPr>
              <w:pStyle w:val="Normal"/>
              <w:widowControl w:val="false"/>
              <w:suppressLineNumbers/>
              <w:tabs>
                <w:tab w:val="clear" w:pos="708"/>
                <w:tab w:val="left" w:pos="252" w:leader="none"/>
              </w:tabs>
              <w:suppressAutoHyphens w:val="true"/>
              <w:ind w:hanging="0" w:left="720"/>
              <w:rPr>
                <w:sz w:val="18"/>
                <w:szCs w:val="18"/>
              </w:rPr>
            </w:pPr>
            <w:r>
              <w:rPr>
                <w:sz w:val="18"/>
                <w:szCs w:val="18"/>
              </w:rPr>
            </w:r>
          </w:p>
          <w:p>
            <w:pPr>
              <w:pStyle w:val="Normal"/>
              <w:widowControl w:val="false"/>
              <w:suppressLineNumbers/>
              <w:tabs>
                <w:tab w:val="clear" w:pos="708"/>
                <w:tab w:val="left" w:pos="252" w:leader="none"/>
              </w:tabs>
              <w:suppressAutoHyphens w:val="true"/>
              <w:ind w:hanging="0" w:left="720"/>
              <w:jc w:val="center"/>
              <w:rPr>
                <w:sz w:val="18"/>
                <w:szCs w:val="18"/>
              </w:rPr>
            </w:pPr>
            <w:r>
              <w:rPr>
                <w:sz w:val="18"/>
                <w:szCs w:val="18"/>
              </w:rPr>
              <w:t xml:space="preserve">    </w:t>
            </w:r>
            <w:r>
              <w:rPr>
                <w:sz w:val="18"/>
                <w:szCs w:val="18"/>
              </w:rPr>
              <w:t>М.П.</w:t>
            </w:r>
          </w:p>
          <w:p>
            <w:pPr>
              <w:pStyle w:val="Normal"/>
              <w:keepNext w:val="true"/>
              <w:keepLines/>
              <w:widowControl w:val="false"/>
              <w:suppressLineNumbers/>
              <w:tabs>
                <w:tab w:val="clear" w:pos="708"/>
                <w:tab w:val="left" w:pos="252" w:leader="none"/>
              </w:tabs>
              <w:suppressAutoHyphens w:val="true"/>
              <w:ind w:hanging="720" w:left="720"/>
              <w:jc w:val="left"/>
              <w:rPr>
                <w:iCs/>
                <w:sz w:val="22"/>
                <w:szCs w:val="22"/>
              </w:rPr>
            </w:pPr>
            <w:r>
              <w:rPr>
                <w:iCs/>
                <w:sz w:val="22"/>
                <w:szCs w:val="22"/>
              </w:rPr>
            </w:r>
          </w:p>
          <w:p>
            <w:pPr>
              <w:pStyle w:val="Normal"/>
              <w:widowControl w:val="false"/>
              <w:suppressLineNumbers/>
              <w:tabs>
                <w:tab w:val="clear" w:pos="708"/>
                <w:tab w:val="left" w:pos="252" w:leader="none"/>
              </w:tabs>
              <w:suppressAutoHyphens w:val="true"/>
              <w:ind w:hanging="720" w:left="720"/>
              <w:jc w:val="left"/>
              <w:rPr>
                <w:iCs/>
                <w:sz w:val="22"/>
                <w:szCs w:val="22"/>
              </w:rPr>
            </w:pPr>
            <w:r>
              <w:rPr>
                <w:sz w:val="22"/>
                <w:szCs w:val="22"/>
              </w:rPr>
              <w:t>«______»  ________________ 2026 г.</w:t>
            </w:r>
          </w:p>
        </w:tc>
        <w:tc>
          <w:tcPr>
            <w:tcW w:w="4901" w:type="dxa"/>
            <w:tcBorders/>
          </w:tcPr>
          <w:p>
            <w:pPr>
              <w:pStyle w:val="Normal"/>
              <w:keepNext w:val="true"/>
              <w:keepLines/>
              <w:widowControl w:val="false"/>
              <w:suppressLineNumbers/>
              <w:tabs>
                <w:tab w:val="clear" w:pos="708"/>
                <w:tab w:val="left" w:pos="252" w:leader="none"/>
              </w:tabs>
              <w:suppressAutoHyphens w:val="true"/>
              <w:ind w:hanging="0" w:left="720"/>
              <w:rPr>
                <w:rFonts w:eastAsia="Calibri"/>
                <w:b/>
                <w:sz w:val="22"/>
                <w:szCs w:val="22"/>
              </w:rPr>
            </w:pPr>
            <w:r>
              <w:rPr>
                <w:b/>
                <w:sz w:val="22"/>
                <w:szCs w:val="22"/>
              </w:rPr>
              <w:t>Исполнитель:</w:t>
            </w:r>
          </w:p>
          <w:p>
            <w:pPr>
              <w:pStyle w:val="Normal"/>
              <w:widowControl w:val="false"/>
              <w:rPr>
                <w:b/>
                <w:sz w:val="22"/>
                <w:szCs w:val="22"/>
                <w:lang w:eastAsia="ar-SA"/>
              </w:rPr>
            </w:pPr>
            <w:r>
              <w:rPr>
                <w:b/>
                <w:sz w:val="22"/>
                <w:szCs w:val="22"/>
                <w:lang w:eastAsia="ar-SA"/>
              </w:rPr>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r>
          </w:p>
          <w:p>
            <w:pPr>
              <w:pStyle w:val="Normal"/>
              <w:widowControl w:val="false"/>
              <w:rPr>
                <w:sz w:val="22"/>
                <w:szCs w:val="22"/>
              </w:rPr>
            </w:pPr>
            <w:r>
              <w:rPr>
                <w:sz w:val="22"/>
                <w:szCs w:val="22"/>
              </w:rPr>
              <w:t>_______________/</w:t>
            </w:r>
            <w:r>
              <w:rPr>
                <w:sz w:val="22"/>
                <w:szCs w:val="22"/>
                <w:u w:val="single"/>
              </w:rPr>
              <w:t xml:space="preserve"> </w:t>
            </w:r>
            <w:r>
              <w:rPr>
                <w:rFonts w:eastAsia="Calibri"/>
                <w:bCs/>
                <w:color w:val="000000"/>
                <w:kern w:val="2"/>
                <w:sz w:val="22"/>
                <w:szCs w:val="22"/>
                <w:u w:val="single"/>
              </w:rPr>
              <w:t xml:space="preserve">                         </w:t>
            </w:r>
            <w:r>
              <w:rPr>
                <w:sz w:val="22"/>
                <w:szCs w:val="22"/>
                <w:u w:val="single"/>
              </w:rPr>
              <w:t xml:space="preserve"> </w:t>
            </w:r>
            <w:r>
              <w:rPr>
                <w:sz w:val="22"/>
                <w:szCs w:val="22"/>
              </w:rPr>
              <w:t>/</w:t>
            </w:r>
          </w:p>
          <w:p>
            <w:pPr>
              <w:pStyle w:val="Normal"/>
              <w:keepNext w:val="true"/>
              <w:keepLines/>
              <w:widowControl w:val="false"/>
              <w:suppressLineNumbers/>
              <w:tabs>
                <w:tab w:val="clear" w:pos="708"/>
                <w:tab w:val="left" w:pos="252" w:leader="none"/>
              </w:tabs>
              <w:suppressAutoHyphens w:val="true"/>
              <w:ind w:firstLine="345" w:left="62"/>
              <w:rPr>
                <w:iCs/>
                <w:sz w:val="18"/>
                <w:szCs w:val="18"/>
              </w:rPr>
            </w:pPr>
            <w:r>
              <w:rPr>
                <w:iCs/>
                <w:sz w:val="18"/>
                <w:szCs w:val="18"/>
              </w:rPr>
              <w:t>подпись                          Ф.И.О.</w:t>
            </w:r>
          </w:p>
          <w:p>
            <w:pPr>
              <w:pStyle w:val="Normal"/>
              <w:keepNext w:val="true"/>
              <w:keepLines/>
              <w:widowControl w:val="false"/>
              <w:suppressLineNumbers/>
              <w:tabs>
                <w:tab w:val="clear" w:pos="708"/>
                <w:tab w:val="left" w:pos="252" w:leader="none"/>
              </w:tabs>
              <w:suppressAutoHyphens w:val="true"/>
              <w:ind w:hanging="0" w:left="720"/>
              <w:jc w:val="center"/>
              <w:rPr>
                <w:sz w:val="18"/>
                <w:szCs w:val="18"/>
              </w:rPr>
            </w:pPr>
            <w:r>
              <w:rPr>
                <w:sz w:val="18"/>
                <w:szCs w:val="18"/>
              </w:rPr>
            </w:r>
          </w:p>
          <w:p>
            <w:pPr>
              <w:pStyle w:val="Normal"/>
              <w:widowControl w:val="false"/>
              <w:suppressLineNumbers/>
              <w:tabs>
                <w:tab w:val="clear" w:pos="708"/>
                <w:tab w:val="left" w:pos="252" w:leader="none"/>
              </w:tabs>
              <w:suppressAutoHyphens w:val="true"/>
              <w:ind w:hanging="0" w:left="720"/>
              <w:jc w:val="center"/>
              <w:rPr>
                <w:sz w:val="18"/>
                <w:szCs w:val="18"/>
              </w:rPr>
            </w:pPr>
            <w:r>
              <w:rPr>
                <w:sz w:val="18"/>
                <w:szCs w:val="18"/>
              </w:rPr>
            </w:r>
          </w:p>
          <w:p>
            <w:pPr>
              <w:pStyle w:val="Normal"/>
              <w:widowControl w:val="false"/>
              <w:suppressLineNumbers/>
              <w:tabs>
                <w:tab w:val="clear" w:pos="708"/>
                <w:tab w:val="left" w:pos="252" w:leader="none"/>
              </w:tabs>
              <w:suppressAutoHyphens w:val="true"/>
              <w:ind w:hanging="0" w:left="720"/>
              <w:jc w:val="center"/>
              <w:rPr>
                <w:sz w:val="18"/>
                <w:szCs w:val="18"/>
              </w:rPr>
            </w:pPr>
            <w:r>
              <w:rPr>
                <w:sz w:val="18"/>
                <w:szCs w:val="18"/>
              </w:rPr>
              <w:t xml:space="preserve">    </w:t>
            </w:r>
            <w:r>
              <w:rPr>
                <w:sz w:val="18"/>
                <w:szCs w:val="18"/>
              </w:rPr>
              <w:t>М.П.</w:t>
            </w:r>
          </w:p>
          <w:p>
            <w:pPr>
              <w:pStyle w:val="Normal"/>
              <w:keepNext w:val="true"/>
              <w:keepLines/>
              <w:widowControl w:val="false"/>
              <w:suppressLineNumbers/>
              <w:tabs>
                <w:tab w:val="clear" w:pos="708"/>
                <w:tab w:val="left" w:pos="252" w:leader="none"/>
              </w:tabs>
              <w:suppressAutoHyphens w:val="true"/>
              <w:ind w:firstLine="62" w:left="720"/>
              <w:rPr>
                <w:sz w:val="22"/>
                <w:szCs w:val="22"/>
              </w:rPr>
            </w:pPr>
            <w:r>
              <w:rPr>
                <w:sz w:val="22"/>
                <w:szCs w:val="22"/>
              </w:rPr>
            </w:r>
          </w:p>
          <w:p>
            <w:pPr>
              <w:pStyle w:val="Normal"/>
              <w:widowControl w:val="false"/>
              <w:suppressLineNumbers/>
              <w:tabs>
                <w:tab w:val="clear" w:pos="708"/>
                <w:tab w:val="left" w:pos="252" w:leader="none"/>
              </w:tabs>
              <w:suppressAutoHyphens w:val="true"/>
              <w:ind w:firstLine="62" w:left="720"/>
              <w:rPr>
                <w:sz w:val="22"/>
                <w:szCs w:val="22"/>
              </w:rPr>
            </w:pPr>
            <w:r>
              <w:rPr>
                <w:sz w:val="22"/>
                <w:szCs w:val="22"/>
              </w:rPr>
              <w:t>«_____»________________ 2026 г.</w:t>
            </w:r>
          </w:p>
        </w:tc>
      </w:tr>
    </w:tbl>
    <w:p>
      <w:pPr>
        <w:sectPr>
          <w:headerReference w:type="default" r:id="rId8"/>
          <w:headerReference w:type="first" r:id="rId9"/>
          <w:type w:val="nextPage"/>
          <w:pgSz w:w="11906" w:h="16838"/>
          <w:pgMar w:left="850" w:right="991" w:gutter="0" w:header="567" w:top="1126" w:footer="0" w:bottom="709"/>
          <w:pgNumType w:fmt="decimal"/>
          <w:formProt w:val="false"/>
          <w:titlePg/>
          <w:textDirection w:val="lrTb"/>
          <w:docGrid w:type="default" w:linePitch="100" w:charSpace="0"/>
        </w:sectPr>
      </w:pPr>
    </w:p>
    <w:p>
      <w:pPr>
        <w:pStyle w:val="Normal"/>
        <w:numPr>
          <w:ilvl w:val="0"/>
          <w:numId w:val="0"/>
        </w:numPr>
        <w:ind w:hanging="0" w:left="0"/>
        <w:jc w:val="right"/>
        <w:outlineLvl w:val="0"/>
        <w:rPr>
          <w:rFonts w:eastAsia="Calibri"/>
          <w:sz w:val="22"/>
          <w:szCs w:val="22"/>
          <w:lang w:eastAsia="en-US"/>
        </w:rPr>
      </w:pPr>
      <w:r>
        <w:rPr>
          <w:rFonts w:eastAsia="Calibri"/>
          <w:sz w:val="22"/>
          <w:szCs w:val="22"/>
          <w:lang w:eastAsia="en-US"/>
        </w:rPr>
        <w:t>Приложение № 1</w:t>
      </w:r>
    </w:p>
    <w:p>
      <w:pPr>
        <w:pStyle w:val="Normal"/>
        <w:jc w:val="right"/>
        <w:rPr>
          <w:rFonts w:eastAsia="Calibri"/>
          <w:sz w:val="22"/>
          <w:szCs w:val="22"/>
          <w:lang w:eastAsia="en-US"/>
        </w:rPr>
      </w:pPr>
      <w:r>
        <w:rPr>
          <w:rFonts w:eastAsia="Calibri"/>
          <w:sz w:val="22"/>
          <w:szCs w:val="22"/>
          <w:lang w:eastAsia="en-US"/>
        </w:rPr>
        <w:t>к Государственному контракту</w:t>
      </w:r>
    </w:p>
    <w:p>
      <w:pPr>
        <w:pStyle w:val="Normal"/>
        <w:jc w:val="right"/>
        <w:rPr>
          <w:rFonts w:eastAsia="Calibri"/>
          <w:sz w:val="22"/>
          <w:szCs w:val="22"/>
          <w:lang w:eastAsia="en-US"/>
        </w:rPr>
      </w:pPr>
      <w:r>
        <w:rPr>
          <w:rFonts w:eastAsia="Calibri"/>
          <w:sz w:val="22"/>
          <w:szCs w:val="22"/>
          <w:lang w:eastAsia="en-US"/>
        </w:rPr>
        <w:t xml:space="preserve">№ </w:t>
      </w:r>
      <w:r>
        <w:rPr>
          <w:rFonts w:eastAsia="Calibri"/>
          <w:sz w:val="22"/>
          <w:szCs w:val="22"/>
          <w:lang w:eastAsia="en-US"/>
        </w:rPr>
        <w:t xml:space="preserve">______________________ </w:t>
      </w:r>
    </w:p>
    <w:p>
      <w:pPr>
        <w:pStyle w:val="Normal"/>
        <w:jc w:val="right"/>
        <w:rPr>
          <w:rFonts w:eastAsia="Calibri"/>
          <w:sz w:val="22"/>
          <w:szCs w:val="22"/>
          <w:lang w:eastAsia="en-US"/>
        </w:rPr>
      </w:pPr>
      <w:r>
        <w:rPr>
          <w:rFonts w:eastAsia="Calibri"/>
          <w:sz w:val="22"/>
          <w:szCs w:val="22"/>
          <w:lang w:eastAsia="en-US"/>
        </w:rPr>
        <w:t>от «__»________ 2026 г.</w:t>
      </w:r>
    </w:p>
    <w:p>
      <w:pPr>
        <w:pStyle w:val="Normal"/>
        <w:rPr>
          <w:rFonts w:eastAsia="Calibri"/>
          <w:sz w:val="22"/>
          <w:szCs w:val="22"/>
          <w:lang w:eastAsia="en-US"/>
        </w:rPr>
      </w:pPr>
      <w:r>
        <w:rPr>
          <w:rFonts w:eastAsia="Calibri"/>
          <w:sz w:val="22"/>
          <w:szCs w:val="22"/>
          <w:lang w:eastAsia="en-US"/>
        </w:rPr>
      </w:r>
    </w:p>
    <w:p>
      <w:pPr>
        <w:pStyle w:val="Normal"/>
        <w:numPr>
          <w:ilvl w:val="0"/>
          <w:numId w:val="0"/>
        </w:numPr>
        <w:spacing w:lineRule="auto" w:line="259" w:before="0" w:after="160"/>
        <w:ind w:hanging="0" w:left="0"/>
        <w:jc w:val="center"/>
        <w:outlineLvl w:val="0"/>
        <w:rPr>
          <w:rFonts w:eastAsia="Calibri"/>
          <w:b/>
          <w:bCs/>
          <w:kern w:val="2"/>
          <w:sz w:val="20"/>
          <w:szCs w:val="20"/>
        </w:rPr>
      </w:pPr>
      <w:bookmarkStart w:id="8" w:name="Par399"/>
      <w:bookmarkEnd w:id="8"/>
      <w:r>
        <w:rPr>
          <w:rFonts w:eastAsia="Calibri"/>
          <w:b/>
          <w:bCs/>
          <w:kern w:val="2"/>
          <w:sz w:val="20"/>
          <w:szCs w:val="20"/>
        </w:rPr>
        <w:t>Список обучающихся</w:t>
      </w:r>
    </w:p>
    <w:p>
      <w:pPr>
        <w:pStyle w:val="Normal"/>
        <w:rPr>
          <w:rFonts w:eastAsia="Calibri"/>
          <w:sz w:val="22"/>
          <w:szCs w:val="22"/>
          <w:lang w:eastAsia="en-US"/>
        </w:rPr>
      </w:pPr>
      <w:r>
        <w:rPr>
          <w:rFonts w:eastAsia="Calibri"/>
          <w:sz w:val="22"/>
          <w:szCs w:val="22"/>
          <w:lang w:eastAsia="en-US"/>
        </w:rPr>
      </w:r>
    </w:p>
    <w:tbl>
      <w:tblPr>
        <w:tblW w:w="10110" w:type="dxa"/>
        <w:jc w:val="left"/>
        <w:tblInd w:w="22" w:type="dxa"/>
        <w:tblLayout w:type="fixed"/>
        <w:tblCellMar>
          <w:top w:w="102" w:type="dxa"/>
          <w:left w:w="62" w:type="dxa"/>
          <w:bottom w:w="102" w:type="dxa"/>
          <w:right w:w="62" w:type="dxa"/>
        </w:tblCellMar>
      </w:tblPr>
      <w:tblGrid>
        <w:gridCol w:w="30"/>
        <w:gridCol w:w="435"/>
        <w:gridCol w:w="2700"/>
        <w:gridCol w:w="1304"/>
        <w:gridCol w:w="691"/>
        <w:gridCol w:w="1049"/>
        <w:gridCol w:w="2462"/>
        <w:gridCol w:w="1423"/>
        <w:gridCol w:w="15"/>
      </w:tblGrid>
      <w:tr>
        <w:trPr/>
        <w:tc>
          <w:tcPr>
            <w:tcW w:w="30" w:type="dxa"/>
            <w:tcBorders/>
          </w:tcPr>
          <w:p>
            <w:pPr>
              <w:pStyle w:val="Normal"/>
              <w:widowControl w:val="false"/>
              <w:jc w:val="center"/>
              <w:rPr>
                <w:rFonts w:eastAsia="Calibri"/>
                <w:sz w:val="22"/>
                <w:szCs w:val="22"/>
                <w:lang w:eastAsia="en-US"/>
              </w:rPr>
            </w:pPr>
            <w:r>
              <w:rPr>
                <w:rFonts w:eastAsia="Calibri"/>
                <w:sz w:val="22"/>
                <w:szCs w:val="22"/>
                <w:lang w:eastAsia="en-US"/>
              </w:rPr>
            </w:r>
          </w:p>
        </w:tc>
        <w:tc>
          <w:tcPr>
            <w:tcW w:w="43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t>N п/п</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t>Фамилия, имя, отчество (при наличии)</w:t>
            </w:r>
          </w:p>
        </w:tc>
        <w:tc>
          <w:tcPr>
            <w:tcW w:w="130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t>Дата рождения</w:t>
            </w:r>
          </w:p>
        </w:tc>
        <w:tc>
          <w:tcPr>
            <w:tcW w:w="174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t>Адрес места жительства</w:t>
            </w:r>
          </w:p>
        </w:tc>
        <w:tc>
          <w:tcPr>
            <w:tcW w:w="24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t>Паспорт: серия, номер, когда и кем выдан</w:t>
            </w:r>
          </w:p>
        </w:tc>
        <w:tc>
          <w:tcPr>
            <w:tcW w:w="143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t>Номер телефона</w:t>
            </w:r>
          </w:p>
        </w:tc>
      </w:tr>
      <w:tr>
        <w:trPr>
          <w:trHeight w:val="234" w:hRule="atLeast"/>
        </w:trPr>
        <w:tc>
          <w:tcPr>
            <w:tcW w:w="30" w:type="dxa"/>
            <w:tcBorders/>
          </w:tcPr>
          <w:p>
            <w:pPr>
              <w:pStyle w:val="Normal"/>
              <w:widowControl w:val="false"/>
              <w:jc w:val="left"/>
              <w:rPr>
                <w:rFonts w:eastAsia="Calibri"/>
                <w:sz w:val="22"/>
                <w:szCs w:val="22"/>
                <w:lang w:eastAsia="en-US"/>
              </w:rPr>
            </w:pPr>
            <w:r>
              <w:rPr>
                <w:rFonts w:eastAsia="Calibri"/>
                <w:sz w:val="22"/>
                <w:szCs w:val="22"/>
                <w:lang w:eastAsia="en-US"/>
              </w:rPr>
            </w:r>
          </w:p>
        </w:tc>
        <w:tc>
          <w:tcPr>
            <w:tcW w:w="435"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Calibri"/>
                <w:sz w:val="22"/>
                <w:szCs w:val="22"/>
                <w:lang w:eastAsia="en-US"/>
              </w:rPr>
            </w:pPr>
            <w:r>
              <w:rPr>
                <w:rFonts w:eastAsia="Calibri"/>
                <w:sz w:val="22"/>
                <w:szCs w:val="22"/>
                <w:lang w:eastAsia="en-US"/>
              </w:rPr>
              <w:t>1</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Calibri"/>
                <w:sz w:val="22"/>
                <w:szCs w:val="22"/>
                <w:lang w:eastAsia="en-US"/>
              </w:rPr>
            </w:pPr>
            <w:r>
              <w:rPr>
                <w:rFonts w:eastAsia="Calibri"/>
                <w:sz w:val="22"/>
                <w:szCs w:val="22"/>
                <w:lang w:eastAsia="en-US"/>
              </w:rPr>
            </w:r>
          </w:p>
        </w:tc>
        <w:tc>
          <w:tcPr>
            <w:tcW w:w="130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Calibri"/>
                <w:sz w:val="22"/>
                <w:szCs w:val="22"/>
                <w:lang w:eastAsia="en-US"/>
              </w:rPr>
            </w:pPr>
            <w:r>
              <w:rPr>
                <w:rFonts w:eastAsia="Calibri"/>
                <w:sz w:val="22"/>
                <w:szCs w:val="22"/>
                <w:lang w:eastAsia="en-US"/>
              </w:rPr>
            </w:r>
          </w:p>
        </w:tc>
        <w:tc>
          <w:tcPr>
            <w:tcW w:w="174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Calibri"/>
                <w:sz w:val="22"/>
                <w:szCs w:val="22"/>
                <w:lang w:eastAsia="en-US"/>
              </w:rPr>
            </w:pPr>
            <w:r>
              <w:rPr>
                <w:rFonts w:eastAsia="Calibri"/>
                <w:sz w:val="22"/>
                <w:szCs w:val="22"/>
                <w:lang w:eastAsia="en-US"/>
              </w:rPr>
            </w:r>
          </w:p>
        </w:tc>
        <w:tc>
          <w:tcPr>
            <w:tcW w:w="246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Calibri"/>
                <w:sz w:val="22"/>
                <w:szCs w:val="22"/>
                <w:lang w:eastAsia="en-US"/>
              </w:rPr>
            </w:pPr>
            <w:r>
              <w:rPr>
                <w:rFonts w:eastAsia="Calibri"/>
                <w:sz w:val="22"/>
                <w:szCs w:val="22"/>
                <w:lang w:eastAsia="en-US"/>
              </w:rPr>
            </w:r>
          </w:p>
        </w:tc>
        <w:tc>
          <w:tcPr>
            <w:tcW w:w="143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Calibri"/>
                <w:sz w:val="22"/>
                <w:szCs w:val="22"/>
                <w:lang w:eastAsia="en-US"/>
              </w:rPr>
            </w:pPr>
            <w:r>
              <w:rPr>
                <w:rFonts w:eastAsia="Calibri"/>
                <w:sz w:val="22"/>
                <w:szCs w:val="22"/>
                <w:lang w:eastAsia="en-US"/>
              </w:rPr>
            </w:r>
          </w:p>
        </w:tc>
      </w:tr>
      <w:tr>
        <w:trPr>
          <w:trHeight w:val="234" w:hRule="atLeast"/>
        </w:trPr>
        <w:tc>
          <w:tcPr>
            <w:tcW w:w="30" w:type="dxa"/>
            <w:tcBorders/>
          </w:tcPr>
          <w:p>
            <w:pPr>
              <w:pStyle w:val="Normal"/>
              <w:widowControl w:val="false"/>
              <w:jc w:val="left"/>
              <w:rPr>
                <w:rFonts w:eastAsia="Calibri"/>
                <w:sz w:val="22"/>
                <w:szCs w:val="22"/>
                <w:lang w:eastAsia="en-US"/>
              </w:rPr>
            </w:pPr>
            <w:r>
              <w:rPr>
                <w:rFonts w:eastAsia="Calibri"/>
                <w:sz w:val="22"/>
                <w:szCs w:val="22"/>
                <w:lang w:eastAsia="en-US"/>
              </w:rPr>
            </w:r>
          </w:p>
        </w:tc>
        <w:tc>
          <w:tcPr>
            <w:tcW w:w="435" w:type="dxa"/>
            <w:tcBorders>
              <w:left w:val="single" w:sz="4" w:space="0" w:color="000000"/>
              <w:bottom w:val="single" w:sz="4" w:space="0" w:color="000000"/>
              <w:right w:val="single" w:sz="4" w:space="0" w:color="000000"/>
            </w:tcBorders>
          </w:tcPr>
          <w:p>
            <w:pPr>
              <w:pStyle w:val="Normal"/>
              <w:widowControl w:val="false"/>
              <w:jc w:val="left"/>
              <w:rPr>
                <w:rFonts w:eastAsia="Calibri"/>
                <w:sz w:val="22"/>
                <w:szCs w:val="22"/>
                <w:lang w:eastAsia="en-US"/>
              </w:rPr>
            </w:pPr>
            <w:r>
              <w:rPr>
                <w:rFonts w:eastAsia="Calibri"/>
                <w:sz w:val="22"/>
                <w:szCs w:val="22"/>
                <w:lang w:eastAsia="en-US"/>
              </w:rPr>
              <w:t>2</w:t>
            </w:r>
          </w:p>
        </w:tc>
        <w:tc>
          <w:tcPr>
            <w:tcW w:w="2700" w:type="dxa"/>
            <w:tcBorders>
              <w:left w:val="single" w:sz="4" w:space="0" w:color="000000"/>
              <w:bottom w:val="single" w:sz="4" w:space="0" w:color="000000"/>
              <w:right w:val="single" w:sz="4" w:space="0" w:color="000000"/>
            </w:tcBorders>
          </w:tcPr>
          <w:p>
            <w:pPr>
              <w:pStyle w:val="Normal"/>
              <w:widowControl w:val="false"/>
              <w:jc w:val="left"/>
              <w:rPr>
                <w:rFonts w:eastAsia="Calibri"/>
                <w:sz w:val="22"/>
                <w:szCs w:val="22"/>
                <w:lang w:eastAsia="en-US"/>
              </w:rPr>
            </w:pPr>
            <w:r>
              <w:rPr>
                <w:rFonts w:eastAsia="Calibri"/>
                <w:sz w:val="22"/>
                <w:szCs w:val="22"/>
                <w:lang w:eastAsia="en-US"/>
              </w:rPr>
            </w:r>
          </w:p>
        </w:tc>
        <w:tc>
          <w:tcPr>
            <w:tcW w:w="1304" w:type="dxa"/>
            <w:tcBorders>
              <w:left w:val="single" w:sz="4" w:space="0" w:color="000000"/>
              <w:bottom w:val="single" w:sz="4" w:space="0" w:color="000000"/>
              <w:right w:val="single" w:sz="4" w:space="0" w:color="000000"/>
            </w:tcBorders>
          </w:tcPr>
          <w:p>
            <w:pPr>
              <w:pStyle w:val="Normal"/>
              <w:widowControl w:val="false"/>
              <w:jc w:val="left"/>
              <w:rPr>
                <w:rFonts w:eastAsia="Calibri"/>
                <w:sz w:val="22"/>
                <w:szCs w:val="22"/>
                <w:lang w:eastAsia="en-US"/>
              </w:rPr>
            </w:pPr>
            <w:r>
              <w:rPr>
                <w:rFonts w:eastAsia="Calibri"/>
                <w:sz w:val="22"/>
                <w:szCs w:val="22"/>
                <w:lang w:eastAsia="en-US"/>
              </w:rPr>
            </w:r>
          </w:p>
        </w:tc>
        <w:tc>
          <w:tcPr>
            <w:tcW w:w="1740" w:type="dxa"/>
            <w:gridSpan w:val="2"/>
            <w:tcBorders>
              <w:left w:val="single" w:sz="4" w:space="0" w:color="000000"/>
              <w:bottom w:val="single" w:sz="4" w:space="0" w:color="000000"/>
              <w:right w:val="single" w:sz="4" w:space="0" w:color="000000"/>
            </w:tcBorders>
          </w:tcPr>
          <w:p>
            <w:pPr>
              <w:pStyle w:val="Normal"/>
              <w:widowControl w:val="false"/>
              <w:jc w:val="left"/>
              <w:rPr>
                <w:rFonts w:eastAsia="Calibri"/>
                <w:sz w:val="22"/>
                <w:szCs w:val="22"/>
                <w:lang w:eastAsia="en-US"/>
              </w:rPr>
            </w:pPr>
            <w:r>
              <w:rPr>
                <w:rFonts w:eastAsia="Calibri"/>
                <w:sz w:val="22"/>
                <w:szCs w:val="22"/>
                <w:lang w:eastAsia="en-US"/>
              </w:rPr>
            </w:r>
          </w:p>
        </w:tc>
        <w:tc>
          <w:tcPr>
            <w:tcW w:w="2462" w:type="dxa"/>
            <w:tcBorders>
              <w:left w:val="single" w:sz="4" w:space="0" w:color="000000"/>
              <w:bottom w:val="single" w:sz="4" w:space="0" w:color="000000"/>
              <w:right w:val="single" w:sz="4" w:space="0" w:color="000000"/>
            </w:tcBorders>
          </w:tcPr>
          <w:p>
            <w:pPr>
              <w:pStyle w:val="Normal"/>
              <w:widowControl w:val="false"/>
              <w:jc w:val="left"/>
              <w:rPr>
                <w:rFonts w:eastAsia="Calibri"/>
                <w:sz w:val="22"/>
                <w:szCs w:val="22"/>
                <w:lang w:eastAsia="en-US"/>
              </w:rPr>
            </w:pPr>
            <w:r>
              <w:rPr>
                <w:rFonts w:eastAsia="Calibri"/>
                <w:sz w:val="22"/>
                <w:szCs w:val="22"/>
                <w:lang w:eastAsia="en-US"/>
              </w:rPr>
            </w:r>
          </w:p>
        </w:tc>
        <w:tc>
          <w:tcPr>
            <w:tcW w:w="1438" w:type="dxa"/>
            <w:gridSpan w:val="2"/>
            <w:tcBorders>
              <w:left w:val="single" w:sz="4" w:space="0" w:color="000000"/>
              <w:bottom w:val="single" w:sz="4" w:space="0" w:color="000000"/>
              <w:right w:val="single" w:sz="4" w:space="0" w:color="000000"/>
            </w:tcBorders>
          </w:tcPr>
          <w:p>
            <w:pPr>
              <w:pStyle w:val="Normal"/>
              <w:widowControl w:val="false"/>
              <w:jc w:val="left"/>
              <w:rPr>
                <w:rFonts w:eastAsia="Calibri"/>
                <w:sz w:val="22"/>
                <w:szCs w:val="22"/>
                <w:lang w:eastAsia="en-US"/>
              </w:rPr>
            </w:pPr>
            <w:r>
              <w:rPr>
                <w:rFonts w:eastAsia="Calibri"/>
                <w:sz w:val="22"/>
                <w:szCs w:val="22"/>
                <w:lang w:eastAsia="en-US"/>
              </w:rPr>
            </w:r>
          </w:p>
        </w:tc>
      </w:tr>
      <w:tr>
        <w:trPr>
          <w:trHeight w:val="2831" w:hRule="atLeast"/>
        </w:trPr>
        <w:tc>
          <w:tcPr>
            <w:tcW w:w="5160" w:type="dxa"/>
            <w:gridSpan w:val="5"/>
            <w:tcBorders/>
          </w:tcPr>
          <w:p>
            <w:pPr>
              <w:pStyle w:val="Normal"/>
              <w:keepNext w:val="true"/>
              <w:keepLines/>
              <w:widowControl w:val="false"/>
              <w:suppressLineNumbers/>
              <w:tabs>
                <w:tab w:val="clear" w:pos="708"/>
                <w:tab w:val="left" w:pos="252" w:leader="none"/>
              </w:tabs>
              <w:suppressAutoHyphens w:val="true"/>
              <w:ind w:hanging="0" w:left="720"/>
              <w:rPr>
                <w:b/>
                <w:sz w:val="22"/>
                <w:szCs w:val="22"/>
              </w:rPr>
            </w:pPr>
            <w:r>
              <w:rPr>
                <w:b/>
                <w:sz w:val="22"/>
                <w:szCs w:val="22"/>
              </w:rPr>
            </w:r>
          </w:p>
          <w:p>
            <w:pPr>
              <w:pStyle w:val="Normal"/>
              <w:keepNext w:val="true"/>
              <w:keepLines/>
              <w:widowControl w:val="false"/>
              <w:suppressLineNumbers/>
              <w:tabs>
                <w:tab w:val="clear" w:pos="708"/>
                <w:tab w:val="left" w:pos="252" w:leader="none"/>
              </w:tabs>
              <w:suppressAutoHyphens w:val="true"/>
              <w:ind w:hanging="0" w:left="720"/>
              <w:rPr>
                <w:b/>
                <w:sz w:val="22"/>
                <w:szCs w:val="22"/>
              </w:rPr>
            </w:pPr>
            <w:r>
              <w:rPr>
                <w:b/>
                <w:sz w:val="22"/>
                <w:szCs w:val="22"/>
              </w:rPr>
            </w:r>
          </w:p>
          <w:p>
            <w:pPr>
              <w:pStyle w:val="Normal"/>
              <w:keepNext w:val="true"/>
              <w:keepLines/>
              <w:widowControl w:val="false"/>
              <w:suppressLineNumbers/>
              <w:tabs>
                <w:tab w:val="clear" w:pos="708"/>
                <w:tab w:val="left" w:pos="252" w:leader="none"/>
              </w:tabs>
              <w:suppressAutoHyphens w:val="true"/>
              <w:ind w:hanging="0" w:left="720"/>
              <w:rPr>
                <w:b/>
                <w:sz w:val="22"/>
                <w:szCs w:val="22"/>
              </w:rPr>
            </w:pPr>
            <w:r>
              <w:rPr>
                <w:b/>
                <w:sz w:val="22"/>
                <w:szCs w:val="22"/>
              </w:rPr>
            </w:r>
          </w:p>
          <w:p>
            <w:pPr>
              <w:pStyle w:val="Normal"/>
              <w:keepNext w:val="true"/>
              <w:keepLines/>
              <w:widowControl w:val="false"/>
              <w:suppressLineNumbers/>
              <w:tabs>
                <w:tab w:val="clear" w:pos="708"/>
                <w:tab w:val="left" w:pos="252" w:leader="none"/>
              </w:tabs>
              <w:suppressAutoHyphens w:val="true"/>
              <w:ind w:hanging="0" w:left="720"/>
              <w:rPr>
                <w:b/>
                <w:sz w:val="22"/>
                <w:szCs w:val="22"/>
              </w:rPr>
            </w:pPr>
            <w:r>
              <w:rPr>
                <w:b/>
                <w:sz w:val="22"/>
                <w:szCs w:val="22"/>
              </w:rPr>
              <w:t>Государственный заказчик:</w:t>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t>Главное управление МЧС России по</w:t>
            </w:r>
          </w:p>
          <w:p>
            <w:pPr>
              <w:pStyle w:val="Normal"/>
              <w:widowControl w:val="false"/>
              <w:rPr>
                <w:b/>
                <w:sz w:val="22"/>
                <w:szCs w:val="22"/>
              </w:rPr>
            </w:pPr>
            <w:r>
              <w:rPr>
                <w:b/>
                <w:sz w:val="22"/>
                <w:szCs w:val="22"/>
              </w:rPr>
              <w:t>Амурской области</w:t>
            </w:r>
          </w:p>
          <w:p>
            <w:pPr>
              <w:pStyle w:val="Normal"/>
              <w:widowControl w:val="false"/>
              <w:rPr>
                <w:b/>
                <w:sz w:val="22"/>
                <w:szCs w:val="22"/>
              </w:rPr>
            </w:pPr>
            <w:r>
              <w:rPr>
                <w:b/>
                <w:sz w:val="22"/>
                <w:szCs w:val="22"/>
              </w:rPr>
            </w:r>
          </w:p>
          <w:p>
            <w:pPr>
              <w:pStyle w:val="Normal"/>
              <w:widowControl w:val="false"/>
              <w:ind w:hanging="0" w:right="415"/>
              <w:rPr>
                <w:color w:val="000000"/>
                <w:sz w:val="22"/>
                <w:szCs w:val="22"/>
              </w:rPr>
            </w:pPr>
            <w:r>
              <w:rPr>
                <w:color w:val="000000"/>
                <w:sz w:val="22"/>
                <w:szCs w:val="22"/>
              </w:rPr>
            </w:r>
          </w:p>
          <w:p>
            <w:pPr>
              <w:pStyle w:val="Normal"/>
              <w:widowControl w:val="false"/>
              <w:rPr>
                <w:sz w:val="22"/>
                <w:szCs w:val="22"/>
              </w:rPr>
            </w:pPr>
            <w:r>
              <w:rPr>
                <w:sz w:val="22"/>
                <w:szCs w:val="22"/>
              </w:rPr>
              <w:t>________________/</w:t>
            </w:r>
            <w:r>
              <w:rPr>
                <w:sz w:val="22"/>
                <w:szCs w:val="22"/>
                <w:u w:val="single"/>
              </w:rPr>
              <w:t xml:space="preserve"> </w:t>
            </w:r>
            <w:r>
              <w:rPr>
                <w:sz w:val="22"/>
                <w:szCs w:val="22"/>
                <w:u w:val="single"/>
              </w:rPr>
              <w:t xml:space="preserve">                        </w:t>
            </w:r>
            <w:r>
              <w:rPr>
                <w:sz w:val="22"/>
                <w:szCs w:val="22"/>
                <w:u w:val="single"/>
              </w:rPr>
              <w:t xml:space="preserve"> </w:t>
            </w:r>
            <w:r>
              <w:rPr>
                <w:sz w:val="22"/>
                <w:szCs w:val="22"/>
              </w:rPr>
              <w:t>/</w:t>
            </w:r>
          </w:p>
          <w:p>
            <w:pPr>
              <w:pStyle w:val="Normal"/>
              <w:keepNext w:val="true"/>
              <w:keepLines/>
              <w:widowControl w:val="false"/>
              <w:suppressLineNumbers/>
              <w:tabs>
                <w:tab w:val="clear" w:pos="708"/>
                <w:tab w:val="left" w:pos="252" w:leader="none"/>
              </w:tabs>
              <w:suppressAutoHyphens w:val="true"/>
              <w:rPr>
                <w:iCs/>
                <w:sz w:val="18"/>
                <w:szCs w:val="18"/>
              </w:rPr>
            </w:pPr>
            <w:r>
              <w:rPr>
                <w:iCs/>
                <w:sz w:val="18"/>
                <w:szCs w:val="18"/>
              </w:rPr>
              <w:t xml:space="preserve">       </w:t>
            </w:r>
            <w:r>
              <w:rPr>
                <w:iCs/>
                <w:sz w:val="18"/>
                <w:szCs w:val="18"/>
              </w:rPr>
              <w:t>подпись                               Ф.И.О.</w:t>
            </w:r>
          </w:p>
          <w:p>
            <w:pPr>
              <w:pStyle w:val="Normal"/>
              <w:keepNext w:val="true"/>
              <w:keepLines/>
              <w:widowControl w:val="false"/>
              <w:suppressLineNumbers/>
              <w:tabs>
                <w:tab w:val="clear" w:pos="708"/>
                <w:tab w:val="left" w:pos="252" w:leader="none"/>
              </w:tabs>
              <w:suppressAutoHyphens w:val="true"/>
              <w:ind w:hanging="0" w:left="720"/>
              <w:rPr>
                <w:sz w:val="18"/>
                <w:szCs w:val="18"/>
              </w:rPr>
            </w:pPr>
            <w:r>
              <w:rPr>
                <w:sz w:val="18"/>
                <w:szCs w:val="18"/>
              </w:rPr>
            </w:r>
          </w:p>
          <w:p>
            <w:pPr>
              <w:pStyle w:val="Normal"/>
              <w:widowControl w:val="false"/>
              <w:suppressLineNumbers/>
              <w:tabs>
                <w:tab w:val="clear" w:pos="708"/>
                <w:tab w:val="left" w:pos="252" w:leader="none"/>
              </w:tabs>
              <w:suppressAutoHyphens w:val="true"/>
              <w:ind w:hanging="0" w:left="720"/>
              <w:rPr>
                <w:sz w:val="18"/>
                <w:szCs w:val="18"/>
              </w:rPr>
            </w:pPr>
            <w:r>
              <w:rPr>
                <w:sz w:val="18"/>
                <w:szCs w:val="18"/>
              </w:rPr>
            </w:r>
          </w:p>
          <w:p>
            <w:pPr>
              <w:pStyle w:val="Normal"/>
              <w:widowControl w:val="false"/>
              <w:suppressLineNumbers/>
              <w:tabs>
                <w:tab w:val="clear" w:pos="708"/>
                <w:tab w:val="left" w:pos="252" w:leader="none"/>
              </w:tabs>
              <w:suppressAutoHyphens w:val="true"/>
              <w:ind w:hanging="0" w:left="720"/>
              <w:jc w:val="center"/>
              <w:rPr>
                <w:sz w:val="18"/>
                <w:szCs w:val="18"/>
              </w:rPr>
            </w:pPr>
            <w:r>
              <w:rPr>
                <w:sz w:val="18"/>
                <w:szCs w:val="18"/>
              </w:rPr>
              <w:t xml:space="preserve">    </w:t>
            </w:r>
            <w:r>
              <w:rPr>
                <w:sz w:val="18"/>
                <w:szCs w:val="18"/>
              </w:rPr>
              <w:t>М.П.</w:t>
            </w:r>
          </w:p>
          <w:p>
            <w:pPr>
              <w:pStyle w:val="Normal"/>
              <w:keepNext w:val="true"/>
              <w:keepLines/>
              <w:widowControl w:val="false"/>
              <w:suppressLineNumbers/>
              <w:tabs>
                <w:tab w:val="clear" w:pos="708"/>
                <w:tab w:val="left" w:pos="252" w:leader="none"/>
              </w:tabs>
              <w:suppressAutoHyphens w:val="true"/>
              <w:ind w:hanging="720" w:left="720"/>
              <w:jc w:val="left"/>
              <w:rPr>
                <w:iCs/>
                <w:sz w:val="22"/>
                <w:szCs w:val="22"/>
              </w:rPr>
            </w:pPr>
            <w:r>
              <w:rPr>
                <w:iCs/>
                <w:sz w:val="22"/>
                <w:szCs w:val="22"/>
              </w:rPr>
            </w:r>
          </w:p>
          <w:p>
            <w:pPr>
              <w:pStyle w:val="Normal"/>
              <w:widowControl w:val="false"/>
              <w:suppressLineNumbers/>
              <w:tabs>
                <w:tab w:val="clear" w:pos="708"/>
                <w:tab w:val="left" w:pos="252" w:leader="none"/>
              </w:tabs>
              <w:suppressAutoHyphens w:val="true"/>
              <w:ind w:hanging="720" w:left="720"/>
              <w:jc w:val="left"/>
              <w:rPr>
                <w:iCs/>
                <w:sz w:val="22"/>
                <w:szCs w:val="22"/>
              </w:rPr>
            </w:pPr>
            <w:r>
              <w:rPr>
                <w:iCs/>
                <w:sz w:val="22"/>
                <w:szCs w:val="22"/>
              </w:rPr>
              <w:t>«______»  ________________ 2026 г.</w:t>
            </w:r>
          </w:p>
        </w:tc>
        <w:tc>
          <w:tcPr>
            <w:tcW w:w="4934" w:type="dxa"/>
            <w:gridSpan w:val="3"/>
            <w:tcBorders/>
          </w:tcPr>
          <w:p>
            <w:pPr>
              <w:pStyle w:val="Normal"/>
              <w:keepNext w:val="true"/>
              <w:keepLines/>
              <w:widowControl w:val="false"/>
              <w:suppressLineNumbers/>
              <w:tabs>
                <w:tab w:val="clear" w:pos="708"/>
                <w:tab w:val="left" w:pos="252" w:leader="none"/>
              </w:tabs>
              <w:suppressAutoHyphens w:val="true"/>
              <w:ind w:hanging="0" w:left="720"/>
              <w:rPr>
                <w:b/>
                <w:sz w:val="22"/>
                <w:szCs w:val="22"/>
              </w:rPr>
            </w:pPr>
            <w:r>
              <w:rPr>
                <w:b/>
                <w:sz w:val="22"/>
                <w:szCs w:val="22"/>
              </w:rPr>
            </w:r>
          </w:p>
          <w:p>
            <w:pPr>
              <w:pStyle w:val="Normal"/>
              <w:keepNext w:val="true"/>
              <w:keepLines/>
              <w:widowControl w:val="false"/>
              <w:suppressLineNumbers/>
              <w:tabs>
                <w:tab w:val="clear" w:pos="708"/>
                <w:tab w:val="left" w:pos="252" w:leader="none"/>
              </w:tabs>
              <w:suppressAutoHyphens w:val="true"/>
              <w:ind w:hanging="0" w:left="720"/>
              <w:rPr>
                <w:b/>
                <w:sz w:val="22"/>
                <w:szCs w:val="22"/>
              </w:rPr>
            </w:pPr>
            <w:r>
              <w:rPr>
                <w:b/>
                <w:sz w:val="22"/>
                <w:szCs w:val="22"/>
              </w:rPr>
            </w:r>
          </w:p>
          <w:p>
            <w:pPr>
              <w:pStyle w:val="Normal"/>
              <w:keepNext w:val="true"/>
              <w:keepLines/>
              <w:widowControl w:val="false"/>
              <w:suppressLineNumbers/>
              <w:tabs>
                <w:tab w:val="clear" w:pos="708"/>
                <w:tab w:val="left" w:pos="252" w:leader="none"/>
              </w:tabs>
              <w:suppressAutoHyphens w:val="true"/>
              <w:ind w:hanging="0" w:left="720"/>
              <w:rPr>
                <w:b/>
                <w:sz w:val="22"/>
                <w:szCs w:val="22"/>
              </w:rPr>
            </w:pPr>
            <w:r>
              <w:rPr>
                <w:b/>
                <w:sz w:val="22"/>
                <w:szCs w:val="22"/>
              </w:rPr>
            </w:r>
          </w:p>
          <w:p>
            <w:pPr>
              <w:pStyle w:val="Normal"/>
              <w:keepNext w:val="true"/>
              <w:keepLines/>
              <w:widowControl w:val="false"/>
              <w:suppressLineNumbers/>
              <w:tabs>
                <w:tab w:val="clear" w:pos="708"/>
                <w:tab w:val="left" w:pos="252" w:leader="none"/>
              </w:tabs>
              <w:suppressAutoHyphens w:val="true"/>
              <w:ind w:hanging="0" w:left="720"/>
              <w:rPr>
                <w:rFonts w:eastAsia="Calibri"/>
                <w:b/>
                <w:sz w:val="22"/>
                <w:szCs w:val="22"/>
              </w:rPr>
            </w:pPr>
            <w:r>
              <w:rPr>
                <w:b/>
                <w:sz w:val="22"/>
                <w:szCs w:val="22"/>
              </w:rPr>
              <w:t>Исполнитель:</w:t>
            </w:r>
          </w:p>
          <w:p>
            <w:pPr>
              <w:pStyle w:val="Normal"/>
              <w:widowControl w:val="false"/>
              <w:rPr>
                <w:b/>
                <w:sz w:val="22"/>
                <w:szCs w:val="22"/>
                <w:lang w:eastAsia="ar-SA"/>
              </w:rPr>
            </w:pPr>
            <w:r>
              <w:rPr>
                <w:b/>
                <w:sz w:val="22"/>
                <w:szCs w:val="22"/>
                <w:lang w:eastAsia="ar-SA"/>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_______________/</w:t>
            </w:r>
            <w:r>
              <w:rPr>
                <w:sz w:val="22"/>
                <w:szCs w:val="22"/>
                <w:u w:val="single"/>
              </w:rPr>
              <w:t xml:space="preserve"> </w:t>
            </w:r>
            <w:r>
              <w:rPr>
                <w:rFonts w:eastAsia="Calibri"/>
                <w:bCs/>
                <w:color w:val="000000"/>
                <w:kern w:val="2"/>
                <w:sz w:val="22"/>
                <w:szCs w:val="22"/>
                <w:u w:val="single"/>
              </w:rPr>
              <w:t xml:space="preserve">                          </w:t>
            </w:r>
            <w:r>
              <w:rPr>
                <w:sz w:val="22"/>
                <w:szCs w:val="22"/>
                <w:u w:val="single"/>
              </w:rPr>
              <w:t xml:space="preserve"> </w:t>
            </w:r>
            <w:r>
              <w:rPr>
                <w:sz w:val="22"/>
                <w:szCs w:val="22"/>
              </w:rPr>
              <w:t>/</w:t>
            </w:r>
          </w:p>
          <w:p>
            <w:pPr>
              <w:pStyle w:val="Normal"/>
              <w:keepNext w:val="true"/>
              <w:keepLines/>
              <w:widowControl w:val="false"/>
              <w:suppressLineNumbers/>
              <w:tabs>
                <w:tab w:val="clear" w:pos="708"/>
                <w:tab w:val="left" w:pos="252" w:leader="none"/>
              </w:tabs>
              <w:suppressAutoHyphens w:val="true"/>
              <w:ind w:firstLine="345" w:left="62"/>
              <w:rPr>
                <w:iCs/>
                <w:sz w:val="18"/>
                <w:szCs w:val="18"/>
              </w:rPr>
            </w:pPr>
            <w:r>
              <w:rPr>
                <w:iCs/>
                <w:sz w:val="18"/>
                <w:szCs w:val="18"/>
              </w:rPr>
              <w:t>подпись                          Ф.И.О.</w:t>
            </w:r>
          </w:p>
          <w:p>
            <w:pPr>
              <w:pStyle w:val="Normal"/>
              <w:keepNext w:val="true"/>
              <w:keepLines/>
              <w:widowControl w:val="false"/>
              <w:suppressLineNumbers/>
              <w:tabs>
                <w:tab w:val="clear" w:pos="708"/>
                <w:tab w:val="left" w:pos="252" w:leader="none"/>
              </w:tabs>
              <w:suppressAutoHyphens w:val="true"/>
              <w:ind w:hanging="0" w:left="720"/>
              <w:jc w:val="center"/>
              <w:rPr>
                <w:sz w:val="18"/>
                <w:szCs w:val="18"/>
              </w:rPr>
            </w:pPr>
            <w:r>
              <w:rPr>
                <w:sz w:val="18"/>
                <w:szCs w:val="18"/>
              </w:rPr>
            </w:r>
          </w:p>
          <w:p>
            <w:pPr>
              <w:pStyle w:val="Normal"/>
              <w:widowControl w:val="false"/>
              <w:suppressLineNumbers/>
              <w:tabs>
                <w:tab w:val="clear" w:pos="708"/>
                <w:tab w:val="left" w:pos="252" w:leader="none"/>
              </w:tabs>
              <w:suppressAutoHyphens w:val="true"/>
              <w:ind w:hanging="0" w:left="720"/>
              <w:jc w:val="center"/>
              <w:rPr>
                <w:sz w:val="18"/>
                <w:szCs w:val="18"/>
              </w:rPr>
            </w:pPr>
            <w:r>
              <w:rPr>
                <w:sz w:val="18"/>
                <w:szCs w:val="18"/>
              </w:rPr>
            </w:r>
          </w:p>
          <w:p>
            <w:pPr>
              <w:pStyle w:val="Normal"/>
              <w:widowControl w:val="false"/>
              <w:suppressLineNumbers/>
              <w:tabs>
                <w:tab w:val="clear" w:pos="708"/>
                <w:tab w:val="left" w:pos="252" w:leader="none"/>
              </w:tabs>
              <w:suppressAutoHyphens w:val="true"/>
              <w:ind w:hanging="0" w:left="720"/>
              <w:jc w:val="center"/>
              <w:rPr>
                <w:sz w:val="18"/>
                <w:szCs w:val="18"/>
              </w:rPr>
            </w:pPr>
            <w:r>
              <w:rPr>
                <w:sz w:val="18"/>
                <w:szCs w:val="18"/>
              </w:rPr>
              <w:t xml:space="preserve">    </w:t>
            </w:r>
            <w:r>
              <w:rPr>
                <w:sz w:val="18"/>
                <w:szCs w:val="18"/>
              </w:rPr>
              <w:t>М.П.</w:t>
            </w:r>
          </w:p>
          <w:p>
            <w:pPr>
              <w:pStyle w:val="Normal"/>
              <w:keepNext w:val="true"/>
              <w:keepLines/>
              <w:widowControl w:val="false"/>
              <w:suppressLineNumbers/>
              <w:tabs>
                <w:tab w:val="clear" w:pos="708"/>
                <w:tab w:val="left" w:pos="252" w:leader="none"/>
              </w:tabs>
              <w:suppressAutoHyphens w:val="true"/>
              <w:ind w:firstLine="62" w:left="720"/>
              <w:rPr>
                <w:sz w:val="22"/>
                <w:szCs w:val="22"/>
              </w:rPr>
            </w:pPr>
            <w:r>
              <w:rPr>
                <w:sz w:val="22"/>
                <w:szCs w:val="22"/>
              </w:rPr>
            </w:r>
          </w:p>
          <w:p>
            <w:pPr>
              <w:pStyle w:val="Normal"/>
              <w:widowControl w:val="false"/>
              <w:suppressLineNumbers/>
              <w:tabs>
                <w:tab w:val="clear" w:pos="708"/>
                <w:tab w:val="left" w:pos="252" w:leader="none"/>
              </w:tabs>
              <w:suppressAutoHyphens w:val="true"/>
              <w:ind w:firstLine="62" w:left="720"/>
              <w:rPr>
                <w:sz w:val="22"/>
                <w:szCs w:val="22"/>
              </w:rPr>
            </w:pPr>
            <w:r>
              <w:rPr>
                <w:sz w:val="22"/>
                <w:szCs w:val="22"/>
              </w:rPr>
              <w:t>«_____»________________ 2026 г.</w:t>
            </w:r>
          </w:p>
        </w:tc>
        <w:tc>
          <w:tcPr>
            <w:tcW w:w="15" w:type="dxa"/>
            <w:tcBorders/>
          </w:tcPr>
          <w:p>
            <w:pPr>
              <w:pStyle w:val="Normal"/>
              <w:widowControl w:val="false"/>
              <w:rPr/>
            </w:pPr>
            <w:r>
              <w:rPr/>
            </w:r>
          </w:p>
        </w:tc>
      </w:tr>
    </w:tbl>
    <w:p>
      <w:pPr>
        <w:sectPr>
          <w:headerReference w:type="default" r:id="rId10"/>
          <w:headerReference w:type="first" r:id="rId11"/>
          <w:type w:val="nextPage"/>
          <w:pgSz w:w="11906" w:h="16838"/>
          <w:pgMar w:left="850" w:right="991" w:gutter="0" w:header="0" w:top="567" w:footer="0" w:bottom="850"/>
          <w:pgNumType w:fmt="decimal"/>
          <w:formProt w:val="false"/>
          <w:textDirection w:val="lrTb"/>
          <w:docGrid w:type="default" w:linePitch="100" w:charSpace="0"/>
        </w:sectPr>
      </w:pPr>
    </w:p>
    <w:p>
      <w:pPr>
        <w:pStyle w:val="Normal"/>
        <w:numPr>
          <w:ilvl w:val="0"/>
          <w:numId w:val="0"/>
        </w:numPr>
        <w:ind w:hanging="0" w:left="0"/>
        <w:jc w:val="right"/>
        <w:outlineLvl w:val="0"/>
        <w:rPr>
          <w:rFonts w:eastAsia="Calibri"/>
          <w:sz w:val="22"/>
          <w:szCs w:val="22"/>
          <w:lang w:eastAsia="en-US"/>
        </w:rPr>
      </w:pPr>
      <w:r>
        <w:rPr>
          <w:rFonts w:eastAsia="Calibri"/>
          <w:sz w:val="22"/>
          <w:szCs w:val="22"/>
          <w:lang w:eastAsia="en-US"/>
        </w:rPr>
        <w:t>Приложение № 2</w:t>
      </w:r>
    </w:p>
    <w:p>
      <w:pPr>
        <w:pStyle w:val="Normal"/>
        <w:jc w:val="right"/>
        <w:rPr>
          <w:rFonts w:eastAsia="Calibri"/>
          <w:sz w:val="22"/>
          <w:szCs w:val="22"/>
          <w:lang w:eastAsia="en-US"/>
        </w:rPr>
      </w:pPr>
      <w:r>
        <w:rPr>
          <w:rFonts w:eastAsia="Calibri"/>
          <w:sz w:val="22"/>
          <w:szCs w:val="22"/>
          <w:lang w:eastAsia="en-US"/>
        </w:rPr>
        <w:t>к Государственному контракту</w:t>
      </w:r>
    </w:p>
    <w:p>
      <w:pPr>
        <w:pStyle w:val="Normal"/>
        <w:jc w:val="right"/>
        <w:rPr>
          <w:rFonts w:eastAsia="Calibri"/>
          <w:sz w:val="22"/>
          <w:szCs w:val="22"/>
          <w:lang w:eastAsia="en-US"/>
        </w:rPr>
      </w:pPr>
      <w:r>
        <w:rPr>
          <w:rFonts w:eastAsia="Calibri"/>
          <w:sz w:val="22"/>
          <w:szCs w:val="22"/>
          <w:lang w:eastAsia="en-US"/>
        </w:rPr>
        <w:t>№</w:t>
      </w:r>
      <w:r>
        <w:rPr>
          <w:rFonts w:eastAsia="Calibri"/>
          <w:sz w:val="22"/>
          <w:szCs w:val="22"/>
          <w:lang w:eastAsia="en-US"/>
        </w:rPr>
        <w:t xml:space="preserve">______________________ </w:t>
      </w:r>
    </w:p>
    <w:p>
      <w:pPr>
        <w:pStyle w:val="Normal"/>
        <w:jc w:val="right"/>
        <w:rPr>
          <w:rFonts w:eastAsia="Calibri"/>
          <w:sz w:val="22"/>
          <w:szCs w:val="22"/>
          <w:lang w:eastAsia="en-US"/>
        </w:rPr>
      </w:pPr>
      <w:r>
        <w:rPr>
          <w:rFonts w:eastAsia="Calibri"/>
          <w:sz w:val="22"/>
          <w:szCs w:val="22"/>
          <w:lang w:eastAsia="en-US"/>
        </w:rPr>
        <w:t>от «__» ________ 2026 г.</w:t>
      </w:r>
    </w:p>
    <w:p>
      <w:pPr>
        <w:pStyle w:val="Normal"/>
        <w:rPr>
          <w:rFonts w:eastAsia="Calibri"/>
          <w:sz w:val="18"/>
          <w:szCs w:val="18"/>
          <w:lang w:eastAsia="en-US"/>
        </w:rPr>
      </w:pPr>
      <w:r>
        <w:rPr>
          <w:rFonts w:eastAsia="Calibri"/>
          <w:sz w:val="18"/>
          <w:szCs w:val="18"/>
          <w:lang w:eastAsia="en-US"/>
        </w:rPr>
      </w:r>
    </w:p>
    <w:p>
      <w:pPr>
        <w:pStyle w:val="Normal"/>
        <w:numPr>
          <w:ilvl w:val="0"/>
          <w:numId w:val="0"/>
        </w:numPr>
        <w:spacing w:lineRule="auto" w:line="259" w:before="0" w:after="60"/>
        <w:ind w:hanging="0" w:left="426"/>
        <w:jc w:val="center"/>
        <w:outlineLvl w:val="0"/>
        <w:rPr>
          <w:rFonts w:eastAsia="Calibri"/>
          <w:b/>
          <w:bCs/>
          <w:kern w:val="2"/>
        </w:rPr>
      </w:pPr>
      <w:r>
        <w:rPr>
          <w:rFonts w:eastAsia="Calibri"/>
          <w:b/>
          <w:bCs/>
          <w:kern w:val="2"/>
        </w:rPr>
      </w:r>
    </w:p>
    <w:p>
      <w:pPr>
        <w:pStyle w:val="Normal"/>
        <w:numPr>
          <w:ilvl w:val="0"/>
          <w:numId w:val="0"/>
        </w:numPr>
        <w:spacing w:lineRule="auto" w:line="259" w:before="0" w:after="60"/>
        <w:ind w:hanging="0" w:left="426"/>
        <w:jc w:val="center"/>
        <w:outlineLvl w:val="0"/>
        <w:rPr>
          <w:rFonts w:eastAsia="Calibri"/>
          <w:b/>
          <w:bCs/>
          <w:kern w:val="2"/>
        </w:rPr>
      </w:pPr>
      <w:bookmarkStart w:id="9" w:name="Par550"/>
      <w:bookmarkEnd w:id="9"/>
      <w:r>
        <w:rPr>
          <w:rFonts w:eastAsia="Calibri"/>
          <w:b/>
          <w:bCs/>
          <w:kern w:val="2"/>
        </w:rPr>
        <w:t>ТЕХНИЧЕСКОЕ ЗАДАНИЕ</w:t>
        <w:br/>
        <w:t xml:space="preserve">на оказание услуг по обучению </w:t>
      </w:r>
    </w:p>
    <w:p>
      <w:pPr>
        <w:pStyle w:val="Normal"/>
        <w:numPr>
          <w:ilvl w:val="0"/>
          <w:numId w:val="0"/>
        </w:numPr>
        <w:spacing w:lineRule="auto" w:line="259" w:before="0" w:after="60"/>
        <w:ind w:hanging="0" w:left="426"/>
        <w:jc w:val="center"/>
        <w:outlineLvl w:val="0"/>
        <w:rPr>
          <w:rFonts w:eastAsia="Calibri"/>
          <w:b/>
          <w:bCs/>
          <w:kern w:val="2"/>
        </w:rPr>
      </w:pPr>
      <w:r>
        <w:rPr>
          <w:rFonts w:eastAsia="Calibri"/>
          <w:b/>
          <w:bCs/>
          <w:kern w:val="2"/>
        </w:rPr>
      </w:r>
      <w:bookmarkStart w:id="10" w:name="_GoBack"/>
      <w:bookmarkStart w:id="11" w:name="_GoBack"/>
      <w:bookmarkEnd w:id="11"/>
    </w:p>
    <w:p>
      <w:pPr>
        <w:pStyle w:val="Normal"/>
        <w:suppressAutoHyphens w:val="true"/>
        <w:jc w:val="center"/>
        <w:rPr>
          <w:b/>
          <w:lang w:eastAsia="ar-SA"/>
        </w:rPr>
      </w:pPr>
      <w:r>
        <w:rPr>
          <w:b/>
          <w:lang w:eastAsia="ar-SA"/>
        </w:rPr>
        <w:t>1. Наименование и описание услуг</w:t>
      </w:r>
    </w:p>
    <w:p>
      <w:pPr>
        <w:pStyle w:val="Normal"/>
        <w:ind w:firstLine="567"/>
        <w:rPr/>
      </w:pPr>
      <w:r>
        <w:rPr>
          <w:b/>
        </w:rPr>
        <w:t>1.1.</w:t>
      </w:r>
      <w:r>
        <w:rPr/>
        <w:t xml:space="preserve"> Оказание образовательных услуг по повышению квалификации по программе дополнительного профессионального образования: </w:t>
      </w:r>
    </w:p>
    <w:p>
      <w:pPr>
        <w:pStyle w:val="Normal"/>
        <w:numPr>
          <w:ilvl w:val="0"/>
          <w:numId w:val="0"/>
        </w:numPr>
        <w:spacing w:lineRule="auto" w:line="259"/>
        <w:ind w:hanging="0" w:left="567"/>
        <w:outlineLvl w:val="0"/>
        <w:rPr>
          <w:rFonts w:eastAsia="Calibri"/>
          <w:bCs/>
          <w:kern w:val="2"/>
        </w:rPr>
      </w:pPr>
      <w:r>
        <w:rPr>
          <w:rFonts w:eastAsia="Calibri"/>
          <w:bCs/>
          <w:kern w:val="2"/>
        </w:rPr>
        <w:t xml:space="preserve">- </w:t>
      </w:r>
      <w:r>
        <w:rPr>
          <w:rFonts w:eastAsia="Calibri"/>
          <w:bCs/>
          <w:kern w:val="2"/>
          <w:szCs w:val="28"/>
        </w:rPr>
        <w:t>«Администрирование VipNet Prime»</w:t>
      </w:r>
      <w:r>
        <w:rPr>
          <w:rFonts w:eastAsia="Calibri"/>
          <w:bCs/>
          <w:kern w:val="2"/>
        </w:rPr>
        <w:t xml:space="preserve">  </w:t>
      </w:r>
    </w:p>
    <w:p>
      <w:pPr>
        <w:pStyle w:val="Normal"/>
        <w:ind w:firstLine="567"/>
        <w:jc w:val="center"/>
        <w:rPr>
          <w:b/>
        </w:rPr>
      </w:pPr>
      <w:r>
        <w:rPr>
          <w:b/>
        </w:rPr>
        <w:t>2. Объем оказываемых услуг</w:t>
      </w:r>
    </w:p>
    <w:p>
      <w:pPr>
        <w:pStyle w:val="Normal"/>
        <w:ind w:firstLine="567"/>
        <w:rPr/>
      </w:pPr>
      <w:r>
        <w:rPr>
          <w:b/>
        </w:rPr>
        <w:t>2</w:t>
      </w:r>
      <w:r>
        <w:rPr>
          <w:b/>
          <w:color w:val="000000"/>
        </w:rPr>
        <w:t>.1.</w:t>
      </w:r>
      <w:r>
        <w:rPr>
          <w:color w:val="000000"/>
        </w:rPr>
        <w:t xml:space="preserve"> Объем услуг: </w:t>
      </w:r>
    </w:p>
    <w:p>
      <w:pPr>
        <w:pStyle w:val="Normal"/>
        <w:numPr>
          <w:ilvl w:val="0"/>
          <w:numId w:val="0"/>
        </w:numPr>
        <w:spacing w:lineRule="auto" w:line="259"/>
        <w:ind w:hanging="0" w:left="567"/>
        <w:outlineLvl w:val="0"/>
        <w:rPr>
          <w:color w:val="000000"/>
        </w:rPr>
      </w:pPr>
      <w:r>
        <w:rPr>
          <w:rFonts w:eastAsia="Calibri"/>
          <w:bCs/>
          <w:color w:val="000000"/>
          <w:kern w:val="2"/>
        </w:rPr>
        <w:t xml:space="preserve">- </w:t>
      </w:r>
      <w:r>
        <w:rPr>
          <w:rFonts w:eastAsia="Calibri"/>
          <w:bCs/>
          <w:color w:val="000000"/>
          <w:kern w:val="2"/>
          <w:szCs w:val="28"/>
        </w:rPr>
        <w:t>«Администрирование VipNet Prime»</w:t>
      </w:r>
    </w:p>
    <w:p>
      <w:pPr>
        <w:pStyle w:val="Normal"/>
        <w:suppressAutoHyphens w:val="true"/>
        <w:jc w:val="center"/>
        <w:rPr>
          <w:b/>
          <w:lang w:eastAsia="ar-SA"/>
        </w:rPr>
      </w:pPr>
      <w:r>
        <w:rPr>
          <w:b/>
          <w:lang w:eastAsia="ar-SA"/>
        </w:rPr>
        <w:t>3. Характеристики оказываемых услуг</w:t>
      </w:r>
    </w:p>
    <w:p>
      <w:pPr>
        <w:pStyle w:val="Normal"/>
        <w:ind w:firstLine="709"/>
        <w:rPr/>
      </w:pPr>
      <w:r>
        <w:rPr>
          <w:b/>
        </w:rPr>
        <w:t>3.1. Категория слушателей</w:t>
      </w:r>
      <w:r>
        <w:rPr/>
        <w:t>:</w:t>
      </w:r>
      <w:r>
        <w:rPr>
          <w:rFonts w:eastAsia="Arial"/>
        </w:rPr>
        <w:t xml:space="preserve"> сотрудники и работники Главного управления МЧС России по Амурской области</w:t>
      </w:r>
    </w:p>
    <w:p>
      <w:pPr>
        <w:pStyle w:val="Normal"/>
        <w:ind w:firstLine="709"/>
        <w:rPr>
          <w:b/>
        </w:rPr>
      </w:pPr>
      <w:r>
        <w:rPr>
          <w:b/>
        </w:rPr>
        <w:t>3.2. Количество слушателей:</w:t>
      </w:r>
    </w:p>
    <w:p>
      <w:pPr>
        <w:pStyle w:val="Normal"/>
        <w:numPr>
          <w:ilvl w:val="0"/>
          <w:numId w:val="0"/>
        </w:numPr>
        <w:spacing w:lineRule="auto" w:line="259"/>
        <w:ind w:hanging="0" w:left="567"/>
        <w:outlineLvl w:val="0"/>
        <w:rPr>
          <w:color w:val="FF0000"/>
        </w:rPr>
      </w:pPr>
      <w:r>
        <w:rPr>
          <w:rFonts w:eastAsia="Calibri"/>
          <w:bCs/>
          <w:color w:val="FF0000"/>
          <w:kern w:val="2"/>
        </w:rPr>
        <w:t xml:space="preserve">- </w:t>
      </w:r>
      <w:r>
        <w:rPr>
          <w:rFonts w:eastAsia="Calibri"/>
          <w:bCs/>
          <w:color w:val="000000"/>
          <w:kern w:val="2"/>
          <w:szCs w:val="28"/>
        </w:rPr>
        <w:t>«Администрирование VipNet Prime»</w:t>
      </w:r>
      <w:r>
        <w:rPr>
          <w:rFonts w:eastAsia="Calibri"/>
          <w:bCs/>
          <w:color w:val="000000"/>
          <w:kern w:val="2"/>
        </w:rPr>
        <w:t xml:space="preserve"> 1</w:t>
      </w:r>
      <w:r>
        <w:rPr>
          <w:color w:val="000000"/>
        </w:rPr>
        <w:t xml:space="preserve"> (один) человек</w:t>
      </w:r>
      <w:r>
        <w:rPr>
          <w:rFonts w:eastAsia="Calibri"/>
          <w:bCs/>
          <w:color w:val="000000"/>
          <w:kern w:val="2"/>
        </w:rPr>
        <w:t>.</w:t>
      </w:r>
    </w:p>
    <w:p>
      <w:pPr>
        <w:pStyle w:val="Normal"/>
        <w:ind w:firstLine="567"/>
        <w:rPr>
          <w:b/>
        </w:rPr>
      </w:pPr>
      <w:r>
        <w:rPr/>
        <w:t xml:space="preserve"> </w:t>
      </w:r>
      <w:r>
        <w:rPr>
          <w:b/>
        </w:rPr>
        <w:t>3.3. Объем Программы:</w:t>
      </w:r>
    </w:p>
    <w:p>
      <w:pPr>
        <w:pStyle w:val="Normal"/>
        <w:numPr>
          <w:ilvl w:val="0"/>
          <w:numId w:val="0"/>
        </w:numPr>
        <w:spacing w:lineRule="auto" w:line="259"/>
        <w:ind w:hanging="0" w:left="567"/>
        <w:outlineLvl w:val="0"/>
        <w:rPr>
          <w:color w:val="000000"/>
        </w:rPr>
      </w:pPr>
      <w:r>
        <w:rPr>
          <w:rFonts w:eastAsia="Calibri"/>
          <w:bCs/>
          <w:color w:val="000000"/>
          <w:kern w:val="2"/>
        </w:rPr>
        <w:t xml:space="preserve">- </w:t>
      </w:r>
      <w:r>
        <w:rPr>
          <w:rFonts w:eastAsia="Calibri"/>
          <w:bCs/>
          <w:color w:val="000000"/>
          <w:kern w:val="2"/>
          <w:szCs w:val="28"/>
        </w:rPr>
        <w:t>«Администрирование VipNet Prime»</w:t>
      </w:r>
      <w:r>
        <w:rPr>
          <w:rFonts w:eastAsia="Calibri"/>
          <w:bCs/>
          <w:color w:val="000000"/>
          <w:kern w:val="2"/>
        </w:rPr>
        <w:t xml:space="preserve"> объемом не менее 40 академических часов.</w:t>
      </w:r>
    </w:p>
    <w:p>
      <w:pPr>
        <w:pStyle w:val="Normal"/>
        <w:ind w:firstLine="709"/>
        <w:rPr/>
      </w:pPr>
      <w:r>
        <w:rPr>
          <w:b/>
        </w:rPr>
        <w:t>3.4. Форма обучения:</w:t>
      </w:r>
      <w:r>
        <w:rPr/>
        <w:t xml:space="preserve"> очно-дистанционная</w:t>
      </w:r>
      <w:bookmarkStart w:id="12" w:name="__DdeLink__764_2149891696"/>
      <w:r>
        <w:rPr/>
        <w:t xml:space="preserve">, с применением электронного обучения и дистанционных образовательных технологий, с освобождением от исполнения служебных обязанностей.  </w:t>
      </w:r>
      <w:bookmarkEnd w:id="12"/>
    </w:p>
    <w:p>
      <w:pPr>
        <w:pStyle w:val="Normal"/>
        <w:ind w:firstLine="709"/>
        <w:rPr/>
      </w:pPr>
      <w:r>
        <w:rPr>
          <w:b/>
        </w:rPr>
        <w:t xml:space="preserve">3.5. Сроки оказания услуги: </w:t>
      </w:r>
      <w:r>
        <w:rPr/>
        <w:t xml:space="preserve">со дня заключения Государственного контракта и не позднее 01 декабря 2026 г. </w:t>
      </w:r>
    </w:p>
    <w:p>
      <w:pPr>
        <w:pStyle w:val="Normal"/>
        <w:ind w:firstLine="709"/>
        <w:rPr/>
      </w:pPr>
      <w:r>
        <w:rPr>
          <w:b/>
        </w:rPr>
        <w:t xml:space="preserve">3.6. Место оказания услуг: </w:t>
      </w:r>
      <w:r>
        <w:rPr/>
        <w:t>Рабочее место, предоставляемое Заказчиком на территории          г. Благовещенска Амурской области.</w:t>
      </w:r>
    </w:p>
    <w:p>
      <w:pPr>
        <w:pStyle w:val="Normal"/>
        <w:ind w:firstLine="709"/>
        <w:rPr/>
      </w:pPr>
      <w:r>
        <w:rPr>
          <w:b/>
          <w:bCs/>
        </w:rPr>
        <w:t>3.7. Цель оказания услуг:</w:t>
      </w:r>
      <w:r>
        <w:rPr/>
        <w:t xml:space="preserve"> формирование профессиональных компетенций, необходимых для выполнения нового вида профессиональной деятельности.</w:t>
      </w:r>
    </w:p>
    <w:p>
      <w:pPr>
        <w:pStyle w:val="Normal"/>
        <w:suppressAutoHyphens w:val="true"/>
        <w:spacing w:before="0" w:after="0"/>
        <w:ind w:firstLine="709"/>
        <w:contextualSpacing/>
        <w:rPr>
          <w:b/>
          <w:lang w:eastAsia="ar-SA"/>
        </w:rPr>
      </w:pPr>
      <w:r>
        <w:rPr>
          <w:b/>
          <w:lang w:eastAsia="ar-SA"/>
        </w:rPr>
        <w:t>3.8. Общие требования к дополнительной профессиональной программе.</w:t>
      </w:r>
    </w:p>
    <w:p>
      <w:pPr>
        <w:pStyle w:val="Normal"/>
        <w:suppressAutoHyphens w:val="true"/>
        <w:spacing w:before="0" w:after="0"/>
        <w:ind w:firstLine="709"/>
        <w:contextualSpacing/>
        <w:rPr>
          <w:lang w:eastAsia="ar-SA"/>
        </w:rPr>
      </w:pPr>
      <w:r>
        <w:rPr>
          <w:lang w:eastAsia="ar-SA"/>
        </w:rPr>
        <w:t>3.8.1. Исполнитель обеспечивает уровень профессионального обучения в соответствии с Порядком организации и осуществления образовательной деятельности по дополнительным профессиональным программам, утвержденным приказом Министерства науки и высшего образования Российской Федерации от 24 марта 2025 г. № 266 «Об утверждении Порядка организации и осуществления образовательной деятельности по дополнительным профессиональным программам» (зарегистрирован в Минюсте России 22 апреля 2025 г. № 81928), в согласованные сроки. Исполнитель должен являться авторизованным учебным центром компании ОАО «ИнфоТеКС» (аналог не назначается так как в Главном управлении используется оборудование производства компании ОАО «ИнфоТекс»).</w:t>
      </w:r>
    </w:p>
    <w:p>
      <w:pPr>
        <w:pStyle w:val="Normal"/>
        <w:suppressAutoHyphens w:val="true"/>
        <w:spacing w:before="0" w:after="0"/>
        <w:ind w:firstLine="709"/>
        <w:contextualSpacing/>
        <w:rPr>
          <w:lang w:eastAsia="ar-SA"/>
        </w:rPr>
      </w:pPr>
      <w:r>
        <w:rPr>
          <w:lang w:eastAsia="ar-SA"/>
        </w:rPr>
        <w:t xml:space="preserve">3.8.2. Исполнитель предоставляет Государственному заказчику в течение 2 (двух) рабочих дней со дня заключения контракта подробную информацию об ответственном лице Исполнителя, осуществляющем организацию и сопровождение обучения (фамилия, имя, отчество, телефон, </w:t>
      </w:r>
      <w:r>
        <w:rPr>
          <w:lang w:val="en-US" w:eastAsia="ar-SA"/>
        </w:rPr>
        <w:t>e</w:t>
      </w:r>
      <w:r>
        <w:rPr>
          <w:lang w:eastAsia="ar-SA"/>
        </w:rPr>
        <w:t>-</w:t>
      </w:r>
      <w:r>
        <w:rPr>
          <w:lang w:val="en-US" w:eastAsia="ar-SA"/>
        </w:rPr>
        <w:t>mail</w:t>
      </w:r>
      <w:r>
        <w:rPr>
          <w:lang w:eastAsia="ar-SA"/>
        </w:rPr>
        <w:t>).</w:t>
      </w:r>
    </w:p>
    <w:p>
      <w:pPr>
        <w:pStyle w:val="Normal"/>
        <w:suppressAutoHyphens w:val="true"/>
        <w:spacing w:before="0" w:after="0"/>
        <w:ind w:firstLine="709"/>
        <w:contextualSpacing/>
        <w:rPr>
          <w:lang w:eastAsia="ar-SA"/>
        </w:rPr>
      </w:pPr>
      <w:r>
        <w:rPr>
          <w:lang w:eastAsia="ar-SA"/>
        </w:rPr>
        <w:t xml:space="preserve">3.8.3. Исполнитель предоставляет Государственному заказчику на согласование не позднее чем за 2 (два) рабочих дня до начала обучения: </w:t>
      </w:r>
    </w:p>
    <w:p>
      <w:pPr>
        <w:pStyle w:val="Normal"/>
        <w:suppressAutoHyphens w:val="true"/>
        <w:spacing w:before="0" w:after="0"/>
        <w:ind w:firstLine="709"/>
        <w:contextualSpacing/>
        <w:rPr>
          <w:lang w:eastAsia="ar-SA"/>
        </w:rPr>
      </w:pPr>
      <w:r>
        <w:rPr>
          <w:lang w:eastAsia="ar-SA"/>
        </w:rPr>
        <w:t>- учебный план;</w:t>
      </w:r>
    </w:p>
    <w:p>
      <w:pPr>
        <w:pStyle w:val="Normal"/>
        <w:suppressAutoHyphens w:val="true"/>
        <w:spacing w:before="0" w:after="0"/>
        <w:ind w:firstLine="709"/>
        <w:contextualSpacing/>
        <w:rPr>
          <w:lang w:eastAsia="ar-SA"/>
        </w:rPr>
      </w:pPr>
      <w:r>
        <w:rPr>
          <w:lang w:eastAsia="ar-SA"/>
        </w:rPr>
        <w:t>- расписание занятий;</w:t>
      </w:r>
    </w:p>
    <w:p>
      <w:pPr>
        <w:pStyle w:val="Normal"/>
        <w:suppressAutoHyphens w:val="true"/>
        <w:spacing w:before="0" w:after="0"/>
        <w:ind w:firstLine="709"/>
        <w:contextualSpacing/>
        <w:rPr>
          <w:lang w:eastAsia="ar-SA"/>
        </w:rPr>
      </w:pPr>
      <w:r>
        <w:rPr>
          <w:lang w:eastAsia="ar-SA"/>
        </w:rPr>
        <w:t>- учебно-методические материалы в электронном виде;</w:t>
      </w:r>
    </w:p>
    <w:p>
      <w:pPr>
        <w:pStyle w:val="Normal"/>
        <w:suppressAutoHyphens w:val="true"/>
        <w:spacing w:before="0" w:after="0"/>
        <w:ind w:firstLine="709"/>
        <w:contextualSpacing/>
        <w:rPr>
          <w:lang w:eastAsia="ar-SA"/>
        </w:rPr>
      </w:pPr>
      <w:r>
        <w:rPr>
          <w:lang w:eastAsia="ar-SA"/>
        </w:rPr>
        <w:t>- кандидатуры преподавателей, привлекаемых к образовательному процессу;</w:t>
      </w:r>
    </w:p>
    <w:p>
      <w:pPr>
        <w:pStyle w:val="Normal"/>
        <w:suppressAutoHyphens w:val="true"/>
        <w:spacing w:before="0" w:after="0"/>
        <w:ind w:firstLine="709"/>
        <w:contextualSpacing/>
        <w:rPr>
          <w:lang w:eastAsia="ar-SA"/>
        </w:rPr>
      </w:pPr>
      <w:r>
        <w:rPr>
          <w:lang w:eastAsia="ar-SA"/>
        </w:rPr>
        <w:t>- материалы итоговой аттестации;</w:t>
      </w:r>
    </w:p>
    <w:p>
      <w:pPr>
        <w:pStyle w:val="Normal"/>
        <w:suppressAutoHyphens w:val="true"/>
        <w:spacing w:before="0" w:after="0"/>
        <w:ind w:firstLine="709"/>
        <w:contextualSpacing/>
        <w:rPr>
          <w:lang w:eastAsia="ar-SA"/>
        </w:rPr>
      </w:pPr>
      <w:r>
        <w:rPr>
          <w:lang w:eastAsia="ar-SA"/>
        </w:rPr>
        <w:t>- форму анкеты оценки качества обучения по программе дополнительного профессионального образования.</w:t>
      </w:r>
    </w:p>
    <w:p>
      <w:pPr>
        <w:pStyle w:val="Normal"/>
        <w:ind w:firstLine="709"/>
        <w:rPr/>
      </w:pPr>
      <w:r>
        <w:rPr/>
        <w:t>3.8.4. Учебный план, расписание программы повышения квалификации утверждаются с учетом требований, определенных настоящим Техническим заданием на оказание услуг.</w:t>
      </w:r>
    </w:p>
    <w:p>
      <w:pPr>
        <w:pStyle w:val="Normal"/>
        <w:ind w:firstLine="709"/>
        <w:rPr/>
      </w:pPr>
      <w:r>
        <w:rPr/>
        <w:t xml:space="preserve">Расписание занятий должно иметь вид таблицы, содержать дату и время проведения занятий, наименование тем, в том числе формы (лекция, входной контроль, итоговая аттестация), фамилии, имена, отчества преподавателей, участвующих в обучении, и их должности, контактные данные ответственного лица Исполнителя, осуществляющего организацию и сопровождение обучения. </w:t>
      </w:r>
    </w:p>
    <w:p>
      <w:pPr>
        <w:pStyle w:val="Normal"/>
        <w:ind w:firstLine="709"/>
        <w:rPr/>
      </w:pPr>
      <w:r>
        <w:rPr/>
        <w:t>3.8.5. Форма анкеты оценки качества обучения по программе дополнительного профессионального образования разрабатывается Исполнителем и в обязательном порядке согласовывается с Государственным заказчиком.</w:t>
      </w:r>
    </w:p>
    <w:p>
      <w:pPr>
        <w:pStyle w:val="Normal"/>
        <w:ind w:firstLine="709"/>
        <w:rPr/>
      </w:pPr>
      <w:r>
        <w:rPr/>
        <w:t>3.8.6. Информация и документы, указанные в пунктах 3.8.2 и 3.8.3 настоящего Технического задания, предоставляются в оригиналах обязательно сопроводительным письмом с описью направленных документов в адрес Главного управления МЧС России по Амурской области.</w:t>
      </w:r>
    </w:p>
    <w:p>
      <w:pPr>
        <w:pStyle w:val="Normal"/>
        <w:ind w:firstLine="709"/>
        <w:rPr/>
      </w:pPr>
      <w:r>
        <w:rPr/>
        <w:t>3.8.7. Государственный заказчик не позднее 5 (пяти) рабочих дней с даты получения от Исполнителя информации и документов, указанных в пунктах 3.8.2 и 3.8.3 настоящего Технического задания на оказание услуг, согласовывает их или направляет замечания по их доработке.</w:t>
      </w:r>
    </w:p>
    <w:p>
      <w:pPr>
        <w:pStyle w:val="Normal"/>
        <w:ind w:firstLine="709"/>
        <w:rPr/>
      </w:pPr>
      <w:r>
        <w:rPr/>
        <w:t>3.8.8. В случае, если по истечении срока, установленного в пункте 3.8.7 настоящего Технического задания, Государственным заказчиком в адрес Исполнителя не направлены замечания с указанием срока их устранения, информация и документы считаются согласованными.</w:t>
      </w:r>
    </w:p>
    <w:p>
      <w:pPr>
        <w:pStyle w:val="Normal"/>
        <w:ind w:firstLine="709"/>
        <w:rPr/>
      </w:pPr>
      <w:r>
        <w:rPr/>
        <w:t>3.8.9. Исполнитель (ответственное лицо Исполнителя) осуществляет организацию и сопровождение обучения, в том числе:</w:t>
      </w:r>
    </w:p>
    <w:p>
      <w:pPr>
        <w:pStyle w:val="Normal"/>
        <w:ind w:firstLine="709"/>
        <w:rPr/>
      </w:pPr>
      <w:r>
        <w:rPr/>
        <w:t>осуществляет рассылку Слушателям на адрес электронной почты расписания занятий (не позднее, чем за 2 (два) рабочих дня до начала обучения);</w:t>
      </w:r>
    </w:p>
    <w:p>
      <w:pPr>
        <w:pStyle w:val="Normal"/>
        <w:ind w:firstLine="709"/>
        <w:rPr/>
      </w:pPr>
      <w:r>
        <w:rPr/>
        <w:t xml:space="preserve">проводит регистрацию Слушателей, информирует об условиях обучения; </w:t>
      </w:r>
    </w:p>
    <w:p>
      <w:pPr>
        <w:pStyle w:val="Normal"/>
        <w:ind w:firstLine="709"/>
        <w:rPr/>
      </w:pPr>
      <w:r>
        <w:rPr/>
        <w:t>обеспечивает проведение форм контроля, предусмотренных настоящим Техническим заданием, анкетирование слушателей;</w:t>
      </w:r>
    </w:p>
    <w:p>
      <w:pPr>
        <w:pStyle w:val="Normal"/>
        <w:ind w:firstLine="709"/>
        <w:rPr/>
      </w:pPr>
      <w:r>
        <w:rPr/>
        <w:t>осуществляет контроль и учет посещаемости Слушателями Программы;</w:t>
      </w:r>
    </w:p>
    <w:p>
      <w:pPr>
        <w:pStyle w:val="Normal"/>
        <w:ind w:firstLine="709"/>
        <w:rPr/>
      </w:pPr>
      <w:r>
        <w:rPr/>
        <w:t xml:space="preserve">обеспечивает Слушателей учебно-методическими материалами в электронном виде (в первый день занятий). </w:t>
      </w:r>
    </w:p>
    <w:p>
      <w:pPr>
        <w:pStyle w:val="Normal"/>
        <w:ind w:firstLine="709"/>
        <w:rPr/>
      </w:pPr>
      <w:r>
        <w:rPr/>
        <w:t>3.8.10. Исполнитель предоставляет Слушателям возможность прохождения итоговой аттестации при условии полного выполнения ими требований Программы, установленных объемов учебной нагрузки и самостоятельной работы.</w:t>
      </w:r>
    </w:p>
    <w:p>
      <w:pPr>
        <w:pStyle w:val="Normal"/>
        <w:ind w:firstLine="709"/>
        <w:rPr/>
      </w:pPr>
      <w:r>
        <w:rPr/>
        <w:t>3.8.11. Исполнитель выдает Слушателям в случае успешного прохождения ими всех установленных видов итоговой аттестации по Программе документ установленного образца.</w:t>
      </w:r>
    </w:p>
    <w:p>
      <w:pPr>
        <w:pStyle w:val="Normal"/>
        <w:ind w:firstLine="709"/>
        <w:rPr/>
      </w:pPr>
      <w:r>
        <w:rPr/>
        <w:t>3.8.12. Исполнитель в процессе обучения обеспечивает консультационную поддержку Слушателей по вопросам, связанным с практическим применением полученных знаний в процессе решения профессиональных задач.</w:t>
      </w:r>
    </w:p>
    <w:p>
      <w:pPr>
        <w:pStyle w:val="Normal"/>
        <w:ind w:firstLine="709"/>
        <w:rPr/>
      </w:pPr>
      <w:r>
        <w:rPr/>
        <w:t>3.8.13. Содержание курса:</w:t>
      </w:r>
    </w:p>
    <w:p>
      <w:pPr>
        <w:pStyle w:val="Normal"/>
        <w:ind w:firstLine="709"/>
        <w:rPr/>
      </w:pPr>
      <w:r>
        <w:rPr/>
        <w:t>Общие положения об информационной безопасности для телекоммуникационных систем.</w:t>
      </w:r>
    </w:p>
    <w:p>
      <w:pPr>
        <w:pStyle w:val="Normal"/>
        <w:ind w:firstLine="709"/>
        <w:rPr/>
      </w:pPr>
      <w:r>
        <w:rPr/>
        <w:t>Основные компоненты системы защиты информации.</w:t>
      </w:r>
    </w:p>
    <w:p>
      <w:pPr>
        <w:pStyle w:val="Normal"/>
        <w:ind w:firstLine="709"/>
        <w:rPr/>
      </w:pPr>
      <w:r>
        <w:rPr/>
        <w:t>VPN: определение, состав, характеристики, требования.</w:t>
      </w:r>
    </w:p>
    <w:p>
      <w:pPr>
        <w:pStyle w:val="Normal"/>
        <w:ind w:firstLine="709"/>
        <w:rPr/>
      </w:pPr>
      <w:r>
        <w:rPr/>
        <w:t>Система защиты информации ViPNet: общие сведения.</w:t>
      </w:r>
    </w:p>
    <w:p>
      <w:pPr>
        <w:pStyle w:val="Normal"/>
        <w:ind w:firstLine="709"/>
        <w:rPr/>
      </w:pPr>
      <w:r>
        <w:rPr/>
        <w:t>Технология ViPNet - концепция защиты и разграничения доступа.</w:t>
      </w:r>
    </w:p>
    <w:p>
      <w:pPr>
        <w:pStyle w:val="Normal"/>
        <w:ind w:firstLine="709"/>
        <w:rPr/>
      </w:pPr>
      <w:r>
        <w:rPr/>
        <w:t>Типовые схемы применения ПО ViPNet.</w:t>
      </w:r>
    </w:p>
    <w:p>
      <w:pPr>
        <w:pStyle w:val="Normal"/>
        <w:ind w:firstLine="709"/>
        <w:rPr/>
      </w:pPr>
      <w:r>
        <w:rPr/>
        <w:t>Состав системы защиты информации ViPNet (ViPNet Prime, ViPNet Coordinator HW/VA 4, ViPNet Client 4).</w:t>
      </w:r>
    </w:p>
    <w:p>
      <w:pPr>
        <w:pStyle w:val="Normal"/>
        <w:ind w:firstLine="709"/>
        <w:rPr/>
      </w:pPr>
      <w:r>
        <w:rPr/>
        <w:t>Основные функции и возможности комплекса ViPNet.</w:t>
      </w:r>
    </w:p>
    <w:p>
      <w:pPr>
        <w:pStyle w:val="Normal"/>
        <w:ind w:firstLine="709"/>
        <w:rPr/>
      </w:pPr>
      <w:r>
        <w:rPr/>
        <w:t>Ключевая структура сети ViPNet (ключевая система, формирование и управление ключевой системой).</w:t>
      </w:r>
    </w:p>
    <w:p>
      <w:pPr>
        <w:pStyle w:val="Normal"/>
        <w:ind w:firstLine="709"/>
        <w:rPr/>
      </w:pPr>
      <w:r>
        <w:rPr/>
        <w:t>Основные функции и принципы работы системы мониторинга ViPNet Network Visibility System.</w:t>
      </w:r>
    </w:p>
    <w:p>
      <w:pPr>
        <w:pStyle w:val="Normal"/>
        <w:ind w:firstLine="709"/>
        <w:rPr/>
      </w:pPr>
      <w:r>
        <w:rPr/>
        <w:t>Основные функции и принципы работы модуля централизованной рассылки политики информационной безопасности ViPNet Policy Management Module.</w:t>
      </w:r>
    </w:p>
    <w:p>
      <w:pPr>
        <w:pStyle w:val="Normal"/>
        <w:ind w:firstLine="709"/>
        <w:rPr/>
      </w:pPr>
      <w:r>
        <w:rPr/>
        <w:t>Взаимодействие модулей ViPNet Prime друг с другом.</w:t>
      </w:r>
    </w:p>
    <w:p>
      <w:pPr>
        <w:pStyle w:val="Normal"/>
        <w:ind w:firstLine="709"/>
        <w:rPr/>
      </w:pPr>
      <w:r>
        <w:rPr/>
        <w:t>Формирование, модификация и межсетевое взаимодействие в сети ViPNet.</w:t>
      </w:r>
    </w:p>
    <w:p>
      <w:pPr>
        <w:pStyle w:val="Normal"/>
        <w:ind w:firstLine="709"/>
        <w:rPr/>
      </w:pPr>
      <w:r>
        <w:rPr/>
        <w:t>Функции ViPNet Coordinator HW/VA 4. первоначальные настройки в ViPNet Prime, логика взаимодействия сетевых узлов.</w:t>
      </w:r>
    </w:p>
    <w:p>
      <w:pPr>
        <w:pStyle w:val="Normal"/>
        <w:ind w:firstLine="709"/>
        <w:rPr/>
      </w:pPr>
      <w:r>
        <w:rPr/>
        <w:t>Логика обработки IP-трафика.</w:t>
      </w:r>
    </w:p>
    <w:p>
      <w:pPr>
        <w:pStyle w:val="Normal"/>
        <w:ind w:firstLine="709"/>
        <w:rPr/>
      </w:pPr>
      <w:r>
        <w:rPr/>
        <w:t>Настройка туннелирования на ViPNet Coordinator HW/VA 4.</w:t>
      </w:r>
    </w:p>
    <w:p>
      <w:pPr>
        <w:pStyle w:val="Normal"/>
        <w:ind w:firstLine="709"/>
        <w:rPr/>
      </w:pPr>
      <w:r>
        <w:rPr/>
        <w:t>Функции ViPNet Client 4, установка и настройка программного обеспечения, принципы взаимодействия с другими защищенными узлами сети ViPNet.</w:t>
      </w:r>
    </w:p>
    <w:p>
      <w:pPr>
        <w:pStyle w:val="Normal"/>
        <w:ind w:firstLine="709"/>
        <w:rPr>
          <w:b/>
        </w:rPr>
      </w:pPr>
      <w:r>
        <w:rPr>
          <w:b/>
        </w:rPr>
        <w:t>3.9. Обеспечение программы учебно-методическими материалами:</w:t>
      </w:r>
    </w:p>
    <w:p>
      <w:pPr>
        <w:pStyle w:val="Normal"/>
        <w:ind w:firstLine="709"/>
        <w:rPr/>
      </w:pPr>
      <w:r>
        <w:rPr/>
        <w:t>- раздаточный материал (структурированные лекции и/или презентации преподавателей, действующие на момент обучения нормативные правовые акты, методические материалы и пособия и иные материалы в электронном виде);</w:t>
      </w:r>
    </w:p>
    <w:p>
      <w:pPr>
        <w:pStyle w:val="Normal"/>
        <w:ind w:firstLine="709"/>
        <w:rPr>
          <w:b/>
        </w:rPr>
      </w:pPr>
      <w:r>
        <w:rPr>
          <w:b/>
        </w:rPr>
        <w:t xml:space="preserve">3.10. Формы контроля: </w:t>
      </w:r>
      <w:r>
        <w:rPr/>
        <w:t>итоговая аттестация – итоговый экзамен: оценка освоения Программы и формирования у слушателей знаний и умений, установленной Программы обучения.</w:t>
      </w:r>
    </w:p>
    <w:p>
      <w:pPr>
        <w:pStyle w:val="Normal"/>
        <w:ind w:firstLine="709"/>
        <w:rPr>
          <w:b/>
          <w:color w:val="FF0000"/>
        </w:rPr>
      </w:pPr>
      <w:r>
        <w:rPr>
          <w:b/>
        </w:rPr>
        <w:t xml:space="preserve">3.11. Отчетная документация: </w:t>
      </w:r>
    </w:p>
    <w:p>
      <w:pPr>
        <w:pStyle w:val="Normal"/>
        <w:ind w:firstLine="709"/>
        <w:rPr/>
      </w:pPr>
      <w:r>
        <w:rPr/>
        <w:t>акт сдачи-приемки оказанных услуг;</w:t>
      </w:r>
    </w:p>
    <w:p>
      <w:pPr>
        <w:pStyle w:val="Normal"/>
        <w:ind w:firstLine="709"/>
        <w:rPr/>
      </w:pPr>
      <w:r>
        <w:rPr/>
        <w:t>копии документов, подтверждающих факт зачисления-отчисления Слушателей;</w:t>
      </w:r>
    </w:p>
    <w:p>
      <w:pPr>
        <w:pStyle w:val="Normal"/>
        <w:ind w:firstLine="709"/>
        <w:rPr/>
      </w:pPr>
      <w:r>
        <w:rPr/>
        <w:t xml:space="preserve">удостоверение о повышении квалификации, сертификат ОАО «ИнфоТекс» </w:t>
      </w:r>
      <w:r>
        <w:rPr>
          <w:lang w:eastAsia="ar-SA"/>
        </w:rPr>
        <w:t xml:space="preserve"> (аналог не назначается так как в Главном управлении используется оборудование производства компании ОАО «ИнфоТекс») </w:t>
      </w:r>
      <w:r>
        <w:rPr/>
        <w:t>(при условии успешного прохождения сертификационного тестирования, не менее 75% правильных ответов). .</w:t>
      </w:r>
    </w:p>
    <w:p>
      <w:pPr>
        <w:pStyle w:val="Normal"/>
        <w:ind w:firstLine="539"/>
        <w:rPr>
          <w:rFonts w:eastAsia="Calibri"/>
          <w:szCs w:val="22"/>
          <w:lang w:eastAsia="en-US"/>
        </w:rPr>
      </w:pPr>
      <w:r>
        <w:rPr>
          <w:rFonts w:eastAsia="Calibri"/>
          <w:szCs w:val="22"/>
          <w:lang w:eastAsia="en-US"/>
        </w:rPr>
        <w:t xml:space="preserve">  </w:t>
      </w:r>
      <w:r>
        <w:rPr>
          <w:rFonts w:eastAsia="Calibri"/>
          <w:szCs w:val="22"/>
          <w:lang w:eastAsia="en-US"/>
        </w:rPr>
        <w:t>Срок сдачи Исполнителем отчета об оказанных Услугах и представление документов на оплату оказанных Услуг: в течение 5 рабочих дней со дня окончания обучения.</w:t>
      </w:r>
    </w:p>
    <w:p>
      <w:pPr>
        <w:pStyle w:val="Normal"/>
        <w:spacing w:before="0" w:after="0"/>
        <w:ind w:firstLine="539"/>
        <w:rPr>
          <w:rFonts w:eastAsia="Calibri"/>
          <w:b/>
          <w:szCs w:val="22"/>
          <w:lang w:eastAsia="en-US"/>
        </w:rPr>
      </w:pPr>
      <w:r>
        <w:rPr>
          <w:rFonts w:eastAsia="Calibri"/>
          <w:b/>
          <w:szCs w:val="22"/>
          <w:lang w:eastAsia="en-US"/>
        </w:rPr>
        <w:t>Исполнитель должен иметь действующую лицензию на осуществление образовательной деятельности.</w:t>
      </w:r>
    </w:p>
    <w:p>
      <w:pPr>
        <w:pStyle w:val="Normal"/>
        <w:spacing w:before="0" w:after="0"/>
        <w:ind w:firstLine="539"/>
        <w:rPr>
          <w:rFonts w:eastAsia="Calibri"/>
          <w:b/>
          <w:szCs w:val="22"/>
          <w:lang w:eastAsia="en-US"/>
        </w:rPr>
      </w:pPr>
      <w:r>
        <w:rPr>
          <w:rFonts w:eastAsia="Calibri"/>
          <w:b/>
          <w:szCs w:val="22"/>
          <w:lang w:eastAsia="en-US"/>
        </w:rPr>
      </w:r>
    </w:p>
    <w:p>
      <w:pPr>
        <w:pStyle w:val="Normal"/>
        <w:spacing w:before="0" w:after="0"/>
        <w:ind w:firstLine="539"/>
        <w:rPr>
          <w:rFonts w:eastAsia="Calibri"/>
          <w:b/>
          <w:szCs w:val="22"/>
          <w:lang w:eastAsia="en-US"/>
        </w:rPr>
      </w:pPr>
      <w:r>
        <w:rPr>
          <w:rFonts w:eastAsia="Calibri"/>
          <w:b/>
          <w:szCs w:val="22"/>
          <w:lang w:eastAsia="en-US"/>
        </w:rPr>
      </w:r>
    </w:p>
    <w:p>
      <w:pPr>
        <w:pStyle w:val="Normal"/>
        <w:spacing w:before="0" w:after="0"/>
        <w:ind w:firstLine="539"/>
        <w:rPr>
          <w:rFonts w:eastAsia="Calibri"/>
          <w:b/>
          <w:szCs w:val="22"/>
          <w:lang w:eastAsia="en-US"/>
        </w:rPr>
      </w:pPr>
      <w:r>
        <w:rPr>
          <w:rFonts w:eastAsia="Calibri"/>
          <w:b/>
          <w:szCs w:val="22"/>
          <w:lang w:eastAsia="en-US"/>
        </w:rPr>
      </w:r>
    </w:p>
    <w:tbl>
      <w:tblPr>
        <w:tblW w:w="10035" w:type="dxa"/>
        <w:jc w:val="left"/>
        <w:tblInd w:w="113" w:type="dxa"/>
        <w:tblLayout w:type="fixed"/>
        <w:tblCellMar>
          <w:top w:w="0" w:type="dxa"/>
          <w:left w:w="108" w:type="dxa"/>
          <w:bottom w:w="0" w:type="dxa"/>
          <w:right w:w="108" w:type="dxa"/>
        </w:tblCellMar>
      </w:tblPr>
      <w:tblGrid>
        <w:gridCol w:w="5159"/>
        <w:gridCol w:w="4875"/>
      </w:tblGrid>
      <w:tr>
        <w:trPr>
          <w:trHeight w:val="857" w:hRule="atLeast"/>
        </w:trPr>
        <w:tc>
          <w:tcPr>
            <w:tcW w:w="5159" w:type="dxa"/>
            <w:tcBorders/>
          </w:tcPr>
          <w:p>
            <w:pPr>
              <w:pStyle w:val="Normal"/>
              <w:keepNext w:val="true"/>
              <w:keepLines/>
              <w:widowControl w:val="false"/>
              <w:suppressLineNumbers/>
              <w:tabs>
                <w:tab w:val="clear" w:pos="708"/>
                <w:tab w:val="left" w:pos="252" w:leader="none"/>
              </w:tabs>
              <w:suppressAutoHyphens w:val="true"/>
              <w:ind w:hanging="0" w:left="720"/>
              <w:rPr>
                <w:b/>
                <w:sz w:val="22"/>
                <w:szCs w:val="22"/>
              </w:rPr>
            </w:pPr>
            <w:r>
              <w:rPr>
                <w:b/>
                <w:sz w:val="22"/>
                <w:szCs w:val="22"/>
              </w:rPr>
            </w:r>
          </w:p>
          <w:p>
            <w:pPr>
              <w:pStyle w:val="Normal"/>
              <w:keepNext w:val="true"/>
              <w:keepLines/>
              <w:widowControl w:val="false"/>
              <w:suppressLineNumbers/>
              <w:tabs>
                <w:tab w:val="clear" w:pos="708"/>
                <w:tab w:val="left" w:pos="252" w:leader="none"/>
              </w:tabs>
              <w:suppressAutoHyphens w:val="true"/>
              <w:ind w:hanging="0" w:left="720"/>
              <w:rPr>
                <w:b/>
                <w:sz w:val="22"/>
                <w:szCs w:val="22"/>
              </w:rPr>
            </w:pPr>
            <w:r>
              <w:rPr>
                <w:b/>
                <w:sz w:val="22"/>
                <w:szCs w:val="22"/>
              </w:rPr>
              <w:t>Государственный заказчик:</w:t>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t>Главное управление МЧС России по</w:t>
            </w:r>
          </w:p>
          <w:p>
            <w:pPr>
              <w:pStyle w:val="Normal"/>
              <w:widowControl w:val="false"/>
              <w:rPr>
                <w:b/>
                <w:sz w:val="22"/>
                <w:szCs w:val="22"/>
              </w:rPr>
            </w:pPr>
            <w:r>
              <w:rPr>
                <w:b/>
                <w:sz w:val="22"/>
                <w:szCs w:val="22"/>
              </w:rPr>
              <w:t>Амурской области</w:t>
            </w:r>
          </w:p>
          <w:p>
            <w:pPr>
              <w:pStyle w:val="Normal"/>
              <w:widowControl w:val="false"/>
              <w:ind w:hanging="0" w:right="415"/>
              <w:rPr>
                <w:color w:val="000000"/>
                <w:sz w:val="22"/>
                <w:szCs w:val="22"/>
              </w:rPr>
            </w:pPr>
            <w:r>
              <w:rPr>
                <w:color w:val="000000"/>
                <w:sz w:val="22"/>
                <w:szCs w:val="22"/>
              </w:rPr>
            </w:r>
          </w:p>
          <w:p>
            <w:pPr>
              <w:pStyle w:val="Normal"/>
              <w:widowControl w:val="false"/>
              <w:rPr>
                <w:sz w:val="22"/>
                <w:szCs w:val="22"/>
              </w:rPr>
            </w:pPr>
            <w:r>
              <w:rPr>
                <w:sz w:val="22"/>
                <w:szCs w:val="22"/>
              </w:rPr>
              <w:t>________________/</w:t>
            </w:r>
            <w:r>
              <w:rPr>
                <w:sz w:val="22"/>
                <w:szCs w:val="22"/>
                <w:u w:val="single"/>
              </w:rPr>
              <w:t xml:space="preserve">                              </w:t>
            </w:r>
            <w:r>
              <w:rPr>
                <w:sz w:val="22"/>
                <w:szCs w:val="22"/>
              </w:rPr>
              <w:t>/</w:t>
            </w:r>
          </w:p>
          <w:p>
            <w:pPr>
              <w:pStyle w:val="Normal"/>
              <w:keepNext w:val="true"/>
              <w:keepLines/>
              <w:widowControl w:val="false"/>
              <w:suppressLineNumbers/>
              <w:tabs>
                <w:tab w:val="clear" w:pos="708"/>
                <w:tab w:val="left" w:pos="252" w:leader="none"/>
              </w:tabs>
              <w:suppressAutoHyphens w:val="true"/>
              <w:rPr>
                <w:iCs/>
                <w:sz w:val="18"/>
                <w:szCs w:val="18"/>
              </w:rPr>
            </w:pPr>
            <w:r>
              <w:rPr>
                <w:iCs/>
                <w:sz w:val="18"/>
                <w:szCs w:val="18"/>
              </w:rPr>
              <w:t xml:space="preserve">       </w:t>
            </w:r>
            <w:r>
              <w:rPr>
                <w:iCs/>
                <w:sz w:val="18"/>
                <w:szCs w:val="18"/>
              </w:rPr>
              <w:t>подпись                               Ф.И.О.</w:t>
            </w:r>
          </w:p>
          <w:p>
            <w:pPr>
              <w:pStyle w:val="Normal"/>
              <w:keepNext w:val="true"/>
              <w:keepLines/>
              <w:widowControl w:val="false"/>
              <w:suppressLineNumbers/>
              <w:tabs>
                <w:tab w:val="clear" w:pos="708"/>
                <w:tab w:val="left" w:pos="252" w:leader="none"/>
              </w:tabs>
              <w:suppressAutoHyphens w:val="true"/>
              <w:ind w:hanging="0" w:left="720"/>
              <w:rPr>
                <w:sz w:val="18"/>
                <w:szCs w:val="18"/>
              </w:rPr>
            </w:pPr>
            <w:r>
              <w:rPr>
                <w:sz w:val="18"/>
                <w:szCs w:val="18"/>
              </w:rPr>
            </w:r>
          </w:p>
          <w:p>
            <w:pPr>
              <w:pStyle w:val="Normal"/>
              <w:widowControl w:val="false"/>
              <w:suppressLineNumbers/>
              <w:tabs>
                <w:tab w:val="clear" w:pos="708"/>
                <w:tab w:val="left" w:pos="252" w:leader="none"/>
              </w:tabs>
              <w:suppressAutoHyphens w:val="true"/>
              <w:ind w:hanging="0" w:left="720"/>
              <w:rPr>
                <w:sz w:val="18"/>
                <w:szCs w:val="18"/>
              </w:rPr>
            </w:pPr>
            <w:r>
              <w:rPr>
                <w:sz w:val="18"/>
                <w:szCs w:val="18"/>
              </w:rPr>
            </w:r>
          </w:p>
          <w:p>
            <w:pPr>
              <w:pStyle w:val="Normal"/>
              <w:widowControl w:val="false"/>
              <w:suppressLineNumbers/>
              <w:tabs>
                <w:tab w:val="clear" w:pos="708"/>
                <w:tab w:val="left" w:pos="252" w:leader="none"/>
              </w:tabs>
              <w:suppressAutoHyphens w:val="true"/>
              <w:ind w:hanging="0" w:left="720"/>
              <w:jc w:val="center"/>
              <w:rPr>
                <w:sz w:val="18"/>
                <w:szCs w:val="18"/>
              </w:rPr>
            </w:pPr>
            <w:r>
              <w:rPr>
                <w:sz w:val="18"/>
                <w:szCs w:val="18"/>
              </w:rPr>
              <w:t xml:space="preserve">    </w:t>
            </w:r>
            <w:r>
              <w:rPr>
                <w:sz w:val="18"/>
                <w:szCs w:val="18"/>
              </w:rPr>
              <w:t>М.П.</w:t>
            </w:r>
          </w:p>
          <w:p>
            <w:pPr>
              <w:pStyle w:val="Normal"/>
              <w:keepNext w:val="true"/>
              <w:keepLines/>
              <w:widowControl w:val="false"/>
              <w:suppressLineNumbers/>
              <w:tabs>
                <w:tab w:val="clear" w:pos="708"/>
                <w:tab w:val="left" w:pos="252" w:leader="none"/>
              </w:tabs>
              <w:suppressAutoHyphens w:val="true"/>
              <w:ind w:hanging="720" w:left="720"/>
              <w:jc w:val="left"/>
              <w:rPr>
                <w:iCs/>
                <w:sz w:val="22"/>
                <w:szCs w:val="22"/>
              </w:rPr>
            </w:pPr>
            <w:r>
              <w:rPr>
                <w:iCs/>
                <w:sz w:val="22"/>
                <w:szCs w:val="22"/>
              </w:rPr>
            </w:r>
          </w:p>
          <w:p>
            <w:pPr>
              <w:pStyle w:val="Normal"/>
              <w:widowControl w:val="false"/>
              <w:suppressLineNumbers/>
              <w:tabs>
                <w:tab w:val="clear" w:pos="708"/>
                <w:tab w:val="left" w:pos="252" w:leader="none"/>
              </w:tabs>
              <w:suppressAutoHyphens w:val="true"/>
              <w:ind w:hanging="720" w:left="720"/>
              <w:jc w:val="left"/>
              <w:rPr>
                <w:iCs/>
                <w:sz w:val="22"/>
                <w:szCs w:val="22"/>
              </w:rPr>
            </w:pPr>
            <w:r>
              <w:rPr>
                <w:iCs/>
                <w:sz w:val="22"/>
                <w:szCs w:val="22"/>
              </w:rPr>
              <w:t>«______»  ________________ 2026 г.</w:t>
            </w:r>
          </w:p>
        </w:tc>
        <w:tc>
          <w:tcPr>
            <w:tcW w:w="4875" w:type="dxa"/>
            <w:tcBorders/>
          </w:tcPr>
          <w:p>
            <w:pPr>
              <w:pStyle w:val="Normal"/>
              <w:keepNext w:val="true"/>
              <w:keepLines/>
              <w:widowControl w:val="false"/>
              <w:suppressLineNumbers/>
              <w:tabs>
                <w:tab w:val="clear" w:pos="708"/>
                <w:tab w:val="left" w:pos="252" w:leader="none"/>
              </w:tabs>
              <w:suppressAutoHyphens w:val="true"/>
              <w:ind w:hanging="0" w:left="720"/>
              <w:rPr>
                <w:b/>
                <w:sz w:val="22"/>
                <w:szCs w:val="22"/>
              </w:rPr>
            </w:pPr>
            <w:r>
              <w:rPr>
                <w:b/>
                <w:sz w:val="22"/>
                <w:szCs w:val="22"/>
              </w:rPr>
            </w:r>
          </w:p>
          <w:p>
            <w:pPr>
              <w:pStyle w:val="Normal"/>
              <w:keepNext w:val="true"/>
              <w:keepLines/>
              <w:widowControl w:val="false"/>
              <w:suppressLineNumbers/>
              <w:tabs>
                <w:tab w:val="clear" w:pos="708"/>
                <w:tab w:val="left" w:pos="252" w:leader="none"/>
              </w:tabs>
              <w:suppressAutoHyphens w:val="true"/>
              <w:ind w:hanging="0" w:left="720"/>
              <w:rPr>
                <w:rFonts w:eastAsia="Calibri"/>
                <w:b/>
                <w:sz w:val="22"/>
                <w:szCs w:val="22"/>
              </w:rPr>
            </w:pPr>
            <w:r>
              <w:rPr>
                <w:b/>
                <w:sz w:val="22"/>
                <w:szCs w:val="22"/>
              </w:rPr>
              <w:t>Исполнитель:</w:t>
            </w:r>
          </w:p>
          <w:p>
            <w:pPr>
              <w:pStyle w:val="Normal"/>
              <w:widowControl w:val="false"/>
              <w:rPr>
                <w:b/>
                <w:sz w:val="22"/>
                <w:szCs w:val="22"/>
                <w:lang w:eastAsia="ar-SA"/>
              </w:rPr>
            </w:pPr>
            <w:r>
              <w:rPr>
                <w:b/>
                <w:sz w:val="22"/>
                <w:szCs w:val="22"/>
                <w:lang w:eastAsia="ar-SA"/>
              </w:rPr>
            </w:r>
          </w:p>
          <w:p>
            <w:pPr>
              <w:pStyle w:val="Normal"/>
              <w:widowControl w:val="false"/>
              <w:rPr>
                <w:b/>
                <w:sz w:val="22"/>
                <w:szCs w:val="22"/>
              </w:rPr>
            </w:pPr>
            <w:r>
              <w:rPr>
                <w:b/>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                </w:t>
            </w:r>
            <w:r>
              <w:rPr>
                <w:sz w:val="22"/>
                <w:szCs w:val="22"/>
              </w:rPr>
              <w:t>_______________/</w:t>
            </w:r>
            <w:r>
              <w:rPr>
                <w:sz w:val="22"/>
                <w:szCs w:val="22"/>
                <w:u w:val="single"/>
              </w:rPr>
              <w:t xml:space="preserve"> </w:t>
            </w:r>
            <w:r>
              <w:rPr>
                <w:rFonts w:eastAsia="Calibri"/>
                <w:bCs/>
                <w:color w:val="000000"/>
                <w:kern w:val="2"/>
                <w:sz w:val="22"/>
                <w:szCs w:val="22"/>
                <w:u w:val="single"/>
              </w:rPr>
              <w:t xml:space="preserve">                     </w:t>
            </w:r>
            <w:r>
              <w:rPr>
                <w:sz w:val="22"/>
                <w:szCs w:val="22"/>
                <w:u w:val="single"/>
              </w:rPr>
              <w:t xml:space="preserve"> </w:t>
            </w:r>
            <w:r>
              <w:rPr>
                <w:sz w:val="22"/>
                <w:szCs w:val="22"/>
              </w:rPr>
              <w:t>/</w:t>
            </w:r>
          </w:p>
          <w:p>
            <w:pPr>
              <w:pStyle w:val="Normal"/>
              <w:keepNext w:val="true"/>
              <w:keepLines/>
              <w:widowControl w:val="false"/>
              <w:suppressLineNumbers/>
              <w:tabs>
                <w:tab w:val="clear" w:pos="708"/>
                <w:tab w:val="left" w:pos="252" w:leader="none"/>
              </w:tabs>
              <w:suppressAutoHyphens w:val="true"/>
              <w:ind w:firstLine="345" w:left="62"/>
              <w:rPr>
                <w:iCs/>
                <w:sz w:val="18"/>
                <w:szCs w:val="18"/>
              </w:rPr>
            </w:pPr>
            <w:r>
              <w:rPr>
                <w:iCs/>
                <w:sz w:val="18"/>
                <w:szCs w:val="18"/>
              </w:rPr>
              <w:t>подпись                          Ф.И.О.</w:t>
            </w:r>
          </w:p>
          <w:p>
            <w:pPr>
              <w:pStyle w:val="Normal"/>
              <w:keepNext w:val="true"/>
              <w:keepLines/>
              <w:widowControl w:val="false"/>
              <w:suppressLineNumbers/>
              <w:tabs>
                <w:tab w:val="clear" w:pos="708"/>
                <w:tab w:val="left" w:pos="252" w:leader="none"/>
              </w:tabs>
              <w:suppressAutoHyphens w:val="true"/>
              <w:ind w:hanging="0" w:left="720"/>
              <w:jc w:val="center"/>
              <w:rPr>
                <w:sz w:val="18"/>
                <w:szCs w:val="18"/>
              </w:rPr>
            </w:pPr>
            <w:r>
              <w:rPr>
                <w:sz w:val="18"/>
                <w:szCs w:val="18"/>
              </w:rPr>
            </w:r>
          </w:p>
          <w:p>
            <w:pPr>
              <w:pStyle w:val="Normal"/>
              <w:widowControl w:val="false"/>
              <w:suppressLineNumbers/>
              <w:tabs>
                <w:tab w:val="clear" w:pos="708"/>
                <w:tab w:val="left" w:pos="252" w:leader="none"/>
              </w:tabs>
              <w:suppressAutoHyphens w:val="true"/>
              <w:ind w:hanging="0" w:left="720"/>
              <w:jc w:val="center"/>
              <w:rPr>
                <w:sz w:val="18"/>
                <w:szCs w:val="18"/>
              </w:rPr>
            </w:pPr>
            <w:r>
              <w:rPr>
                <w:sz w:val="18"/>
                <w:szCs w:val="18"/>
              </w:rPr>
            </w:r>
          </w:p>
          <w:p>
            <w:pPr>
              <w:pStyle w:val="Normal"/>
              <w:widowControl w:val="false"/>
              <w:suppressLineNumbers/>
              <w:tabs>
                <w:tab w:val="clear" w:pos="708"/>
                <w:tab w:val="left" w:pos="252" w:leader="none"/>
              </w:tabs>
              <w:suppressAutoHyphens w:val="true"/>
              <w:ind w:hanging="0" w:left="720"/>
              <w:jc w:val="center"/>
              <w:rPr>
                <w:sz w:val="18"/>
                <w:szCs w:val="18"/>
              </w:rPr>
            </w:pPr>
            <w:r>
              <w:rPr>
                <w:sz w:val="18"/>
                <w:szCs w:val="18"/>
              </w:rPr>
              <w:t xml:space="preserve">    </w:t>
            </w:r>
            <w:r>
              <w:rPr>
                <w:sz w:val="18"/>
                <w:szCs w:val="18"/>
              </w:rPr>
              <w:t>М.П.</w:t>
            </w:r>
          </w:p>
          <w:p>
            <w:pPr>
              <w:pStyle w:val="Normal"/>
              <w:keepNext w:val="true"/>
              <w:keepLines/>
              <w:widowControl w:val="false"/>
              <w:suppressLineNumbers/>
              <w:tabs>
                <w:tab w:val="clear" w:pos="708"/>
                <w:tab w:val="left" w:pos="252" w:leader="none"/>
              </w:tabs>
              <w:suppressAutoHyphens w:val="true"/>
              <w:ind w:firstLine="62" w:left="720"/>
              <w:rPr>
                <w:sz w:val="22"/>
                <w:szCs w:val="22"/>
              </w:rPr>
            </w:pPr>
            <w:r>
              <w:rPr>
                <w:sz w:val="22"/>
                <w:szCs w:val="22"/>
              </w:rPr>
            </w:r>
          </w:p>
          <w:p>
            <w:pPr>
              <w:pStyle w:val="Normal"/>
              <w:widowControl w:val="false"/>
              <w:rPr>
                <w:sz w:val="22"/>
                <w:szCs w:val="22"/>
              </w:rPr>
            </w:pPr>
            <w:r>
              <w:rPr>
                <w:sz w:val="22"/>
                <w:szCs w:val="22"/>
              </w:rPr>
              <w:t>«_____»________________ 2026 г.</w:t>
            </w:r>
          </w:p>
        </w:tc>
      </w:tr>
    </w:tbl>
    <w:p>
      <w:pPr>
        <w:sectPr>
          <w:type w:val="nextPage"/>
          <w:pgSz w:w="11906" w:h="16838"/>
          <w:pgMar w:left="850" w:right="991" w:gutter="0" w:header="0" w:top="567" w:footer="0" w:bottom="850"/>
          <w:pgNumType w:fmt="decimal"/>
          <w:formProt w:val="false"/>
          <w:textDirection w:val="lrTb"/>
          <w:docGrid w:type="default" w:linePitch="100" w:charSpace="0"/>
        </w:sectPr>
      </w:pPr>
    </w:p>
    <w:p>
      <w:pPr>
        <w:pStyle w:val="Normal"/>
        <w:numPr>
          <w:ilvl w:val="0"/>
          <w:numId w:val="0"/>
        </w:numPr>
        <w:ind w:hanging="0" w:left="0"/>
        <w:jc w:val="right"/>
        <w:outlineLvl w:val="0"/>
        <w:rPr>
          <w:rFonts w:eastAsia="Calibri"/>
          <w:sz w:val="22"/>
          <w:szCs w:val="22"/>
          <w:lang w:eastAsia="en-US"/>
        </w:rPr>
      </w:pPr>
      <w:r>
        <w:rPr>
          <w:rFonts w:eastAsia="Calibri"/>
          <w:sz w:val="22"/>
          <w:szCs w:val="22"/>
          <w:lang w:eastAsia="en-US"/>
        </w:rPr>
        <w:t>Приложение № 3</w:t>
      </w:r>
    </w:p>
    <w:p>
      <w:pPr>
        <w:pStyle w:val="Normal"/>
        <w:jc w:val="right"/>
        <w:rPr>
          <w:rFonts w:eastAsia="Calibri"/>
          <w:sz w:val="22"/>
          <w:szCs w:val="22"/>
          <w:lang w:eastAsia="en-US"/>
        </w:rPr>
      </w:pPr>
      <w:r>
        <w:rPr>
          <w:rFonts w:eastAsia="Calibri"/>
          <w:sz w:val="22"/>
          <w:szCs w:val="22"/>
          <w:lang w:eastAsia="en-US"/>
        </w:rPr>
        <w:t>к Государственному контракту</w:t>
      </w:r>
    </w:p>
    <w:p>
      <w:pPr>
        <w:pStyle w:val="Normal"/>
        <w:jc w:val="right"/>
        <w:rPr>
          <w:rFonts w:eastAsia="Calibri"/>
          <w:sz w:val="22"/>
          <w:szCs w:val="22"/>
          <w:lang w:eastAsia="en-US"/>
        </w:rPr>
      </w:pPr>
      <w:r>
        <w:rPr>
          <w:rFonts w:eastAsia="Calibri"/>
          <w:sz w:val="22"/>
          <w:szCs w:val="22"/>
          <w:lang w:eastAsia="en-US"/>
        </w:rPr>
        <w:t>№</w:t>
      </w:r>
      <w:r>
        <w:rPr>
          <w:rFonts w:eastAsia="Calibri"/>
          <w:sz w:val="22"/>
          <w:szCs w:val="22"/>
          <w:lang w:eastAsia="en-US"/>
        </w:rPr>
        <w:t xml:space="preserve">______________________ </w:t>
      </w:r>
    </w:p>
    <w:p>
      <w:pPr>
        <w:pStyle w:val="Normal"/>
        <w:jc w:val="right"/>
        <w:rPr>
          <w:rFonts w:eastAsia="Calibri"/>
          <w:sz w:val="22"/>
          <w:szCs w:val="22"/>
          <w:lang w:eastAsia="en-US"/>
        </w:rPr>
      </w:pPr>
      <w:r>
        <w:rPr>
          <w:rFonts w:eastAsia="Calibri"/>
          <w:sz w:val="22"/>
          <w:szCs w:val="22"/>
          <w:lang w:eastAsia="en-US"/>
        </w:rPr>
        <w:t>от «__» ________ 2026 г.</w:t>
      </w:r>
    </w:p>
    <w:p>
      <w:pPr>
        <w:pStyle w:val="Normal"/>
        <w:rPr>
          <w:rFonts w:eastAsia="Calibri"/>
          <w:sz w:val="18"/>
          <w:szCs w:val="18"/>
          <w:shd w:fill="FFFF00" w:val="clear"/>
          <w:lang w:eastAsia="en-US"/>
        </w:rPr>
      </w:pPr>
      <w:r>
        <w:rPr>
          <w:rFonts w:eastAsia="Calibri"/>
          <w:sz w:val="18"/>
          <w:szCs w:val="18"/>
          <w:shd w:fill="FFFF00" w:val="clear"/>
          <w:lang w:eastAsia="en-US"/>
        </w:rPr>
      </w:r>
    </w:p>
    <w:p>
      <w:pPr>
        <w:pStyle w:val="Normal"/>
        <w:rPr>
          <w:rFonts w:eastAsia="Calibri"/>
          <w:sz w:val="22"/>
          <w:szCs w:val="22"/>
          <w:shd w:fill="FFFF00" w:val="clear"/>
          <w:lang w:eastAsia="en-US"/>
        </w:rPr>
      </w:pPr>
      <w:r>
        <w:rPr>
          <w:rFonts w:eastAsia="Calibri"/>
          <w:sz w:val="22"/>
          <w:szCs w:val="22"/>
          <w:shd w:fill="FFFF00" w:val="clear"/>
          <w:lang w:eastAsia="en-US"/>
        </w:rPr>
      </w:r>
    </w:p>
    <w:p>
      <w:pPr>
        <w:pStyle w:val="Normal"/>
        <w:numPr>
          <w:ilvl w:val="0"/>
          <w:numId w:val="0"/>
        </w:numPr>
        <w:spacing w:lineRule="auto" w:line="259" w:before="0" w:after="60"/>
        <w:ind w:hanging="0" w:left="0"/>
        <w:jc w:val="center"/>
        <w:outlineLvl w:val="0"/>
        <w:rPr>
          <w:rFonts w:eastAsia="Calibri"/>
          <w:b/>
          <w:bCs/>
          <w:kern w:val="2"/>
          <w:sz w:val="22"/>
          <w:szCs w:val="22"/>
        </w:rPr>
      </w:pPr>
      <w:bookmarkStart w:id="13" w:name="Par609"/>
      <w:bookmarkEnd w:id="13"/>
      <w:r>
        <w:rPr>
          <w:rFonts w:eastAsia="Calibri"/>
          <w:b/>
          <w:bCs/>
          <w:kern w:val="2"/>
          <w:sz w:val="22"/>
          <w:szCs w:val="22"/>
        </w:rPr>
        <w:t>Расчет стоимости Услуг</w:t>
      </w:r>
    </w:p>
    <w:p>
      <w:pPr>
        <w:pStyle w:val="Normal"/>
        <w:numPr>
          <w:ilvl w:val="0"/>
          <w:numId w:val="0"/>
        </w:numPr>
        <w:spacing w:lineRule="auto" w:line="259" w:before="0" w:after="60"/>
        <w:ind w:hanging="0" w:left="0"/>
        <w:jc w:val="center"/>
        <w:outlineLvl w:val="0"/>
        <w:rPr>
          <w:rFonts w:eastAsia="Calibri"/>
          <w:b/>
          <w:bCs/>
          <w:kern w:val="2"/>
          <w:sz w:val="22"/>
          <w:szCs w:val="22"/>
        </w:rPr>
      </w:pPr>
      <w:r>
        <w:rPr>
          <w:rFonts w:eastAsia="Calibri"/>
          <w:b/>
          <w:bCs/>
          <w:kern w:val="2"/>
          <w:sz w:val="22"/>
          <w:szCs w:val="22"/>
        </w:rPr>
      </w:r>
    </w:p>
    <w:tbl>
      <w:tblPr>
        <w:tblpPr w:vertAnchor="text" w:horzAnchor="margin" w:tblpXSpec="center" w:leftFromText="180" w:rightFromText="180" w:tblpY="185"/>
        <w:tblW w:w="9351" w:type="dxa"/>
        <w:jc w:val="center"/>
        <w:tblInd w:w="0" w:type="dxa"/>
        <w:tblLayout w:type="fixed"/>
        <w:tblCellMar>
          <w:top w:w="102" w:type="dxa"/>
          <w:left w:w="57" w:type="dxa"/>
          <w:bottom w:w="102" w:type="dxa"/>
          <w:right w:w="62" w:type="dxa"/>
        </w:tblCellMar>
      </w:tblPr>
      <w:tblGrid>
        <w:gridCol w:w="561"/>
        <w:gridCol w:w="2695"/>
        <w:gridCol w:w="1607"/>
        <w:gridCol w:w="2077"/>
        <w:gridCol w:w="2411"/>
      </w:tblGrid>
      <w:tr>
        <w:trPr/>
        <w:tc>
          <w:tcPr>
            <w:tcW w:w="5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t xml:space="preserve">№ </w:t>
            </w:r>
            <w:r>
              <w:rPr>
                <w:rFonts w:eastAsia="Calibri"/>
                <w:sz w:val="22"/>
                <w:szCs w:val="22"/>
                <w:lang w:eastAsia="en-US"/>
              </w:rPr>
              <w:t>п/п</w:t>
            </w:r>
          </w:p>
        </w:tc>
        <w:tc>
          <w:tcPr>
            <w:tcW w:w="269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t>Наименование программы обучения</w:t>
            </w:r>
          </w:p>
        </w:tc>
        <w:tc>
          <w:tcPr>
            <w:tcW w:w="16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t>Количество Обучающихся (чел.)</w:t>
            </w:r>
          </w:p>
        </w:tc>
        <w:tc>
          <w:tcPr>
            <w:tcW w:w="20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t>Стоимость обучения одного Обучающегося (руб.)</w:t>
            </w:r>
          </w:p>
        </w:tc>
        <w:tc>
          <w:tcPr>
            <w:tcW w:w="24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t>Общая стоимость обучения по Программе (руб.)</w:t>
            </w:r>
          </w:p>
        </w:tc>
      </w:tr>
      <w:tr>
        <w:trPr/>
        <w:tc>
          <w:tcPr>
            <w:tcW w:w="56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Calibri"/>
                <w:sz w:val="22"/>
                <w:szCs w:val="22"/>
                <w:lang w:eastAsia="en-US"/>
              </w:rPr>
            </w:pPr>
            <w:r>
              <w:rPr>
                <w:rFonts w:eastAsia="Calibri"/>
                <w:sz w:val="22"/>
                <w:szCs w:val="22"/>
                <w:lang w:eastAsia="en-US"/>
              </w:rPr>
              <w:t>1</w:t>
            </w:r>
          </w:p>
        </w:tc>
        <w:tc>
          <w:tcPr>
            <w:tcW w:w="2695"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Calibri"/>
                <w:sz w:val="22"/>
                <w:szCs w:val="22"/>
                <w:lang w:eastAsia="en-US"/>
              </w:rPr>
            </w:pPr>
            <w:r>
              <w:rPr>
                <w:rFonts w:eastAsia="Calibri"/>
                <w:sz w:val="22"/>
                <w:szCs w:val="22"/>
                <w:lang w:eastAsia="en-US"/>
              </w:rPr>
              <w:t>Оказание образовательных услуг по повышению квалификации по программе дополнительного профессионального образования:</w:t>
            </w:r>
          </w:p>
          <w:p>
            <w:pPr>
              <w:pStyle w:val="Normal"/>
              <w:widowControl w:val="false"/>
              <w:jc w:val="left"/>
              <w:rPr>
                <w:rFonts w:eastAsia="Calibri"/>
                <w:sz w:val="22"/>
                <w:szCs w:val="22"/>
                <w:lang w:eastAsia="en-US"/>
              </w:rPr>
            </w:pPr>
            <w:r>
              <w:rPr>
                <w:rFonts w:eastAsia="Calibri"/>
                <w:sz w:val="22"/>
                <w:szCs w:val="22"/>
                <w:lang w:eastAsia="en-US"/>
              </w:rPr>
              <w:t>- «Администрирование VipNet Prime»</w:t>
            </w:r>
          </w:p>
        </w:tc>
        <w:tc>
          <w:tcPr>
            <w:tcW w:w="16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t>1</w:t>
            </w:r>
          </w:p>
        </w:tc>
        <w:tc>
          <w:tcPr>
            <w:tcW w:w="20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r>
          </w:p>
        </w:tc>
        <w:tc>
          <w:tcPr>
            <w:tcW w:w="24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r>
          </w:p>
        </w:tc>
      </w:tr>
      <w:tr>
        <w:trPr/>
        <w:tc>
          <w:tcPr>
            <w:tcW w:w="56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Calibri"/>
                <w:sz w:val="22"/>
                <w:szCs w:val="22"/>
                <w:lang w:eastAsia="en-US"/>
              </w:rPr>
            </w:pPr>
            <w:r>
              <w:rPr>
                <w:rFonts w:eastAsia="Calibri"/>
                <w:sz w:val="22"/>
                <w:szCs w:val="22"/>
                <w:lang w:eastAsia="en-US"/>
              </w:rPr>
            </w:r>
          </w:p>
        </w:tc>
        <w:tc>
          <w:tcPr>
            <w:tcW w:w="637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Calibri"/>
                <w:sz w:val="22"/>
                <w:szCs w:val="22"/>
                <w:lang w:eastAsia="en-US"/>
              </w:rPr>
            </w:pPr>
            <w:r>
              <w:rPr>
                <w:rFonts w:eastAsia="Calibri"/>
                <w:sz w:val="22"/>
                <w:szCs w:val="22"/>
                <w:lang w:eastAsia="en-US"/>
              </w:rPr>
              <w:t>Итого:</w:t>
            </w:r>
          </w:p>
        </w:tc>
        <w:tc>
          <w:tcPr>
            <w:tcW w:w="24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r>
          </w:p>
        </w:tc>
      </w:tr>
    </w:tbl>
    <w:p>
      <w:pPr>
        <w:pStyle w:val="Normal"/>
        <w:rPr>
          <w:rFonts w:eastAsia="Calibri"/>
          <w:sz w:val="22"/>
          <w:szCs w:val="22"/>
          <w:lang w:eastAsia="en-US"/>
        </w:rPr>
      </w:pPr>
      <w:r>
        <w:rPr>
          <w:rFonts w:eastAsia="Calibri"/>
          <w:sz w:val="22"/>
          <w:szCs w:val="22"/>
          <w:lang w:eastAsia="en-US"/>
        </w:rPr>
      </w:r>
    </w:p>
    <w:p>
      <w:pPr>
        <w:pStyle w:val="Normal"/>
        <w:rPr>
          <w:rFonts w:eastAsia="Calibri"/>
          <w:sz w:val="22"/>
          <w:szCs w:val="22"/>
          <w:lang w:eastAsia="en-US"/>
        </w:rPr>
      </w:pPr>
      <w:r>
        <w:rPr>
          <w:rFonts w:eastAsia="Calibri"/>
          <w:sz w:val="22"/>
          <w:szCs w:val="22"/>
          <w:lang w:eastAsia="en-US"/>
        </w:rPr>
      </w:r>
    </w:p>
    <w:p>
      <w:pPr>
        <w:pStyle w:val="Normal"/>
        <w:numPr>
          <w:ilvl w:val="0"/>
          <w:numId w:val="0"/>
        </w:numPr>
        <w:spacing w:lineRule="auto" w:line="259" w:before="0" w:after="60"/>
        <w:ind w:hanging="0" w:left="0"/>
        <w:jc w:val="left"/>
        <w:outlineLvl w:val="0"/>
        <w:rPr>
          <w:rFonts w:eastAsia="Calibri"/>
          <w:bCs/>
          <w:kern w:val="2"/>
          <w:sz w:val="22"/>
          <w:szCs w:val="22"/>
        </w:rPr>
      </w:pPr>
      <w:r>
        <w:rPr>
          <w:rFonts w:eastAsia="Calibri"/>
          <w:bCs/>
          <w:kern w:val="2"/>
          <w:sz w:val="22"/>
          <w:szCs w:val="22"/>
        </w:rPr>
        <w:t xml:space="preserve">Общая стоимость оказания Услуг составляет </w:t>
      </w:r>
      <w:r>
        <w:rPr>
          <w:rFonts w:eastAsia="Calibri"/>
          <w:bCs/>
          <w:kern w:val="2"/>
          <w:sz w:val="22"/>
          <w:szCs w:val="22"/>
          <w:lang w:eastAsia="en-US"/>
        </w:rPr>
        <w:t xml:space="preserve"> _________________</w:t>
      </w:r>
      <w:r>
        <w:rPr>
          <w:rFonts w:eastAsia="Calibri" w:cs="Times New Roman"/>
          <w:bCs/>
          <w:kern w:val="2"/>
          <w:sz w:val="22"/>
          <w:szCs w:val="28"/>
          <w:lang w:eastAsia="en-US"/>
        </w:rPr>
        <w:t>(_________________________________</w:t>
      </w:r>
    </w:p>
    <w:p>
      <w:pPr>
        <w:pStyle w:val="Normal"/>
        <w:numPr>
          <w:ilvl w:val="0"/>
          <w:numId w:val="0"/>
        </w:numPr>
        <w:spacing w:lineRule="auto" w:line="259" w:before="0" w:after="60"/>
        <w:ind w:hanging="0" w:left="0"/>
        <w:jc w:val="left"/>
        <w:outlineLvl w:val="0"/>
        <w:rPr>
          <w:rFonts w:eastAsia="Calibri"/>
          <w:bCs/>
          <w:kern w:val="2"/>
          <w:sz w:val="22"/>
          <w:szCs w:val="22"/>
        </w:rPr>
      </w:pPr>
      <w:r>
        <w:rPr>
          <w:rFonts w:eastAsia="Calibri" w:cs="Times New Roman"/>
          <w:bCs/>
          <w:kern w:val="2"/>
          <w:sz w:val="22"/>
          <w:szCs w:val="28"/>
          <w:lang w:eastAsia="en-US"/>
        </w:rPr>
        <w:t>_______________________________________________________________________-) рублей, 00 копеек.</w:t>
      </w:r>
    </w:p>
    <w:p>
      <w:pPr>
        <w:pStyle w:val="Normal"/>
        <w:spacing w:lineRule="auto" w:line="259" w:before="0" w:after="160"/>
        <w:jc w:val="left"/>
        <w:rPr>
          <w:rFonts w:ascii="Calibri" w:hAnsi="Calibri" w:eastAsia="Calibri"/>
          <w:sz w:val="22"/>
          <w:szCs w:val="22"/>
        </w:rPr>
      </w:pPr>
      <w:r>
        <w:rPr>
          <w:rFonts w:eastAsia="Calibri" w:ascii="Calibri" w:hAnsi="Calibri"/>
          <w:sz w:val="22"/>
          <w:szCs w:val="22"/>
        </w:rPr>
      </w:r>
    </w:p>
    <w:tbl>
      <w:tblPr>
        <w:tblW w:w="9993" w:type="dxa"/>
        <w:jc w:val="left"/>
        <w:tblInd w:w="113" w:type="dxa"/>
        <w:tblLayout w:type="fixed"/>
        <w:tblCellMar>
          <w:top w:w="0" w:type="dxa"/>
          <w:left w:w="108" w:type="dxa"/>
          <w:bottom w:w="0" w:type="dxa"/>
          <w:right w:w="108" w:type="dxa"/>
        </w:tblCellMar>
      </w:tblPr>
      <w:tblGrid>
        <w:gridCol w:w="5265"/>
        <w:gridCol w:w="4727"/>
      </w:tblGrid>
      <w:tr>
        <w:trPr>
          <w:trHeight w:val="857" w:hRule="atLeast"/>
        </w:trPr>
        <w:tc>
          <w:tcPr>
            <w:tcW w:w="5265" w:type="dxa"/>
            <w:tcBorders/>
          </w:tcPr>
          <w:p>
            <w:pPr>
              <w:pStyle w:val="Normal"/>
              <w:keepNext w:val="true"/>
              <w:keepLines/>
              <w:widowControl w:val="false"/>
              <w:suppressLineNumbers/>
              <w:tabs>
                <w:tab w:val="clear" w:pos="708"/>
                <w:tab w:val="left" w:pos="252" w:leader="none"/>
              </w:tabs>
              <w:suppressAutoHyphens w:val="true"/>
              <w:ind w:hanging="0" w:left="720"/>
              <w:rPr>
                <w:b/>
                <w:sz w:val="22"/>
                <w:szCs w:val="22"/>
              </w:rPr>
            </w:pPr>
            <w:r>
              <w:rPr>
                <w:b/>
                <w:sz w:val="22"/>
                <w:szCs w:val="22"/>
              </w:rPr>
            </w:r>
          </w:p>
          <w:p>
            <w:pPr>
              <w:pStyle w:val="Normal"/>
              <w:keepNext w:val="true"/>
              <w:keepLines/>
              <w:widowControl w:val="false"/>
              <w:suppressLineNumbers/>
              <w:tabs>
                <w:tab w:val="clear" w:pos="708"/>
                <w:tab w:val="left" w:pos="252" w:leader="none"/>
              </w:tabs>
              <w:suppressAutoHyphens w:val="true"/>
              <w:ind w:hanging="0" w:left="720"/>
              <w:rPr>
                <w:b/>
                <w:sz w:val="22"/>
                <w:szCs w:val="22"/>
              </w:rPr>
            </w:pPr>
            <w:r>
              <w:rPr>
                <w:b/>
                <w:sz w:val="22"/>
                <w:szCs w:val="22"/>
              </w:rPr>
              <w:t>Государственный заказчик:</w:t>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t>Главное управление МЧС России по</w:t>
            </w:r>
          </w:p>
          <w:p>
            <w:pPr>
              <w:pStyle w:val="Normal"/>
              <w:widowControl w:val="false"/>
              <w:rPr>
                <w:b/>
                <w:sz w:val="22"/>
                <w:szCs w:val="22"/>
              </w:rPr>
            </w:pPr>
            <w:r>
              <w:rPr>
                <w:b/>
                <w:sz w:val="22"/>
                <w:szCs w:val="22"/>
              </w:rPr>
              <w:t>Амурской области</w:t>
            </w:r>
          </w:p>
          <w:p>
            <w:pPr>
              <w:pStyle w:val="Normal"/>
              <w:widowControl w:val="false"/>
              <w:ind w:hanging="0" w:right="415"/>
              <w:rPr>
                <w:color w:val="000000"/>
                <w:sz w:val="22"/>
                <w:szCs w:val="22"/>
              </w:rPr>
            </w:pPr>
            <w:r>
              <w:rPr>
                <w:color w:val="000000"/>
                <w:sz w:val="22"/>
                <w:szCs w:val="22"/>
              </w:rPr>
            </w:r>
          </w:p>
          <w:p>
            <w:pPr>
              <w:pStyle w:val="Normal"/>
              <w:widowControl w:val="false"/>
              <w:rPr>
                <w:sz w:val="22"/>
                <w:szCs w:val="22"/>
              </w:rPr>
            </w:pPr>
            <w:r>
              <w:rPr>
                <w:sz w:val="22"/>
                <w:szCs w:val="22"/>
              </w:rPr>
              <w:t>________________/</w:t>
            </w:r>
            <w:r>
              <w:rPr>
                <w:sz w:val="22"/>
                <w:szCs w:val="22"/>
                <w:u w:val="single"/>
              </w:rPr>
              <w:t xml:space="preserve">                        </w:t>
            </w:r>
            <w:r>
              <w:rPr>
                <w:sz w:val="22"/>
                <w:szCs w:val="22"/>
              </w:rPr>
              <w:t>/</w:t>
            </w:r>
          </w:p>
          <w:p>
            <w:pPr>
              <w:pStyle w:val="Normal"/>
              <w:keepNext w:val="true"/>
              <w:keepLines/>
              <w:widowControl w:val="false"/>
              <w:suppressLineNumbers/>
              <w:tabs>
                <w:tab w:val="clear" w:pos="708"/>
                <w:tab w:val="left" w:pos="252" w:leader="none"/>
              </w:tabs>
              <w:suppressAutoHyphens w:val="true"/>
              <w:rPr>
                <w:iCs/>
                <w:sz w:val="18"/>
                <w:szCs w:val="18"/>
              </w:rPr>
            </w:pPr>
            <w:r>
              <w:rPr>
                <w:iCs/>
                <w:sz w:val="18"/>
                <w:szCs w:val="18"/>
              </w:rPr>
              <w:t xml:space="preserve">       </w:t>
            </w:r>
            <w:r>
              <w:rPr>
                <w:iCs/>
                <w:sz w:val="18"/>
                <w:szCs w:val="18"/>
              </w:rPr>
              <w:t>подпись                               Ф.И.О.</w:t>
            </w:r>
          </w:p>
          <w:p>
            <w:pPr>
              <w:pStyle w:val="Normal"/>
              <w:keepNext w:val="true"/>
              <w:keepLines/>
              <w:widowControl w:val="false"/>
              <w:suppressLineNumbers/>
              <w:tabs>
                <w:tab w:val="clear" w:pos="708"/>
                <w:tab w:val="left" w:pos="252" w:leader="none"/>
              </w:tabs>
              <w:suppressAutoHyphens w:val="true"/>
              <w:ind w:hanging="0" w:left="720"/>
              <w:rPr>
                <w:sz w:val="18"/>
                <w:szCs w:val="18"/>
              </w:rPr>
            </w:pPr>
            <w:r>
              <w:rPr>
                <w:sz w:val="18"/>
                <w:szCs w:val="18"/>
              </w:rPr>
            </w:r>
          </w:p>
          <w:p>
            <w:pPr>
              <w:pStyle w:val="Normal"/>
              <w:widowControl w:val="false"/>
              <w:suppressLineNumbers/>
              <w:tabs>
                <w:tab w:val="clear" w:pos="708"/>
                <w:tab w:val="left" w:pos="252" w:leader="none"/>
              </w:tabs>
              <w:suppressAutoHyphens w:val="true"/>
              <w:ind w:hanging="0" w:left="720"/>
              <w:rPr>
                <w:sz w:val="18"/>
                <w:szCs w:val="18"/>
              </w:rPr>
            </w:pPr>
            <w:r>
              <w:rPr>
                <w:sz w:val="18"/>
                <w:szCs w:val="18"/>
              </w:rPr>
            </w:r>
          </w:p>
          <w:p>
            <w:pPr>
              <w:pStyle w:val="Normal"/>
              <w:widowControl w:val="false"/>
              <w:suppressLineNumbers/>
              <w:tabs>
                <w:tab w:val="clear" w:pos="708"/>
                <w:tab w:val="left" w:pos="252" w:leader="none"/>
              </w:tabs>
              <w:suppressAutoHyphens w:val="true"/>
              <w:ind w:hanging="0" w:left="720"/>
              <w:jc w:val="center"/>
              <w:rPr>
                <w:sz w:val="18"/>
                <w:szCs w:val="18"/>
              </w:rPr>
            </w:pPr>
            <w:r>
              <w:rPr>
                <w:sz w:val="18"/>
                <w:szCs w:val="18"/>
              </w:rPr>
              <w:t xml:space="preserve">    </w:t>
            </w:r>
            <w:r>
              <w:rPr>
                <w:sz w:val="18"/>
                <w:szCs w:val="18"/>
              </w:rPr>
              <w:t>М.П.</w:t>
            </w:r>
          </w:p>
          <w:p>
            <w:pPr>
              <w:pStyle w:val="Normal"/>
              <w:keepNext w:val="true"/>
              <w:keepLines/>
              <w:widowControl w:val="false"/>
              <w:suppressLineNumbers/>
              <w:tabs>
                <w:tab w:val="clear" w:pos="708"/>
                <w:tab w:val="left" w:pos="252" w:leader="none"/>
              </w:tabs>
              <w:suppressAutoHyphens w:val="true"/>
              <w:ind w:hanging="720" w:left="720"/>
              <w:jc w:val="left"/>
              <w:rPr>
                <w:iCs/>
                <w:sz w:val="22"/>
                <w:szCs w:val="22"/>
              </w:rPr>
            </w:pPr>
            <w:r>
              <w:rPr>
                <w:iCs/>
                <w:sz w:val="22"/>
                <w:szCs w:val="22"/>
              </w:rPr>
            </w:r>
          </w:p>
          <w:p>
            <w:pPr>
              <w:pStyle w:val="Normal"/>
              <w:widowControl w:val="false"/>
              <w:suppressLineNumbers/>
              <w:tabs>
                <w:tab w:val="clear" w:pos="708"/>
                <w:tab w:val="left" w:pos="252" w:leader="none"/>
              </w:tabs>
              <w:suppressAutoHyphens w:val="true"/>
              <w:ind w:hanging="720" w:left="720"/>
              <w:jc w:val="left"/>
              <w:rPr>
                <w:iCs/>
                <w:sz w:val="22"/>
                <w:szCs w:val="22"/>
              </w:rPr>
            </w:pPr>
            <w:r>
              <w:rPr>
                <w:iCs/>
                <w:sz w:val="22"/>
                <w:szCs w:val="22"/>
              </w:rPr>
              <w:t>«______»  ________________ 2026 г.</w:t>
            </w:r>
          </w:p>
        </w:tc>
        <w:tc>
          <w:tcPr>
            <w:tcW w:w="4727" w:type="dxa"/>
            <w:tcBorders/>
          </w:tcPr>
          <w:p>
            <w:pPr>
              <w:pStyle w:val="Normal"/>
              <w:keepNext w:val="true"/>
              <w:keepLines/>
              <w:widowControl w:val="false"/>
              <w:suppressLineNumbers/>
              <w:tabs>
                <w:tab w:val="clear" w:pos="708"/>
                <w:tab w:val="left" w:pos="252" w:leader="none"/>
              </w:tabs>
              <w:suppressAutoHyphens w:val="true"/>
              <w:ind w:hanging="0" w:left="720"/>
              <w:rPr>
                <w:b/>
                <w:sz w:val="22"/>
                <w:szCs w:val="22"/>
              </w:rPr>
            </w:pPr>
            <w:r>
              <w:rPr>
                <w:b/>
                <w:sz w:val="22"/>
                <w:szCs w:val="22"/>
              </w:rPr>
            </w:r>
          </w:p>
          <w:p>
            <w:pPr>
              <w:pStyle w:val="Normal"/>
              <w:keepNext w:val="true"/>
              <w:keepLines/>
              <w:widowControl w:val="false"/>
              <w:suppressLineNumbers/>
              <w:tabs>
                <w:tab w:val="clear" w:pos="708"/>
                <w:tab w:val="left" w:pos="252" w:leader="none"/>
              </w:tabs>
              <w:suppressAutoHyphens w:val="true"/>
              <w:ind w:hanging="0" w:left="720"/>
              <w:rPr>
                <w:rFonts w:eastAsia="Calibri"/>
                <w:b/>
                <w:sz w:val="22"/>
                <w:szCs w:val="22"/>
              </w:rPr>
            </w:pPr>
            <w:r>
              <w:rPr>
                <w:b/>
                <w:sz w:val="22"/>
                <w:szCs w:val="22"/>
              </w:rPr>
              <w:t>Исполнитель:</w:t>
            </w:r>
          </w:p>
          <w:p>
            <w:pPr>
              <w:pStyle w:val="Normal"/>
              <w:widowControl w:val="false"/>
              <w:rPr>
                <w:b/>
                <w:sz w:val="22"/>
                <w:szCs w:val="22"/>
                <w:lang w:eastAsia="ar-SA"/>
              </w:rPr>
            </w:pPr>
            <w:r>
              <w:rPr>
                <w:b/>
                <w:sz w:val="22"/>
                <w:szCs w:val="22"/>
                <w:lang w:eastAsia="ar-SA"/>
              </w:rPr>
            </w:r>
          </w:p>
          <w:p>
            <w:pPr>
              <w:pStyle w:val="Normal"/>
              <w:widowControl w:val="false"/>
              <w:rPr>
                <w:b/>
                <w:sz w:val="22"/>
                <w:szCs w:val="22"/>
              </w:rPr>
            </w:pPr>
            <w:r>
              <w:rPr>
                <w:b/>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                </w:t>
            </w:r>
            <w:r>
              <w:rPr>
                <w:sz w:val="22"/>
                <w:szCs w:val="22"/>
              </w:rPr>
              <w:t>_______________/</w:t>
            </w:r>
            <w:r>
              <w:rPr>
                <w:sz w:val="22"/>
                <w:szCs w:val="22"/>
                <w:u w:val="single"/>
              </w:rPr>
              <w:t xml:space="preserve">                              </w:t>
            </w:r>
            <w:r>
              <w:rPr>
                <w:sz w:val="22"/>
                <w:szCs w:val="22"/>
              </w:rPr>
              <w:t>/</w:t>
            </w:r>
          </w:p>
          <w:p>
            <w:pPr>
              <w:pStyle w:val="Normal"/>
              <w:keepNext w:val="true"/>
              <w:keepLines/>
              <w:widowControl w:val="false"/>
              <w:suppressLineNumbers/>
              <w:tabs>
                <w:tab w:val="clear" w:pos="708"/>
                <w:tab w:val="left" w:pos="252" w:leader="none"/>
              </w:tabs>
              <w:suppressAutoHyphens w:val="true"/>
              <w:ind w:firstLine="345" w:left="62"/>
              <w:rPr>
                <w:iCs/>
                <w:sz w:val="18"/>
                <w:szCs w:val="18"/>
              </w:rPr>
            </w:pPr>
            <w:r>
              <w:rPr>
                <w:iCs/>
                <w:sz w:val="18"/>
                <w:szCs w:val="18"/>
              </w:rPr>
              <w:t>подпись                          Ф.И.О.</w:t>
            </w:r>
          </w:p>
          <w:p>
            <w:pPr>
              <w:pStyle w:val="Normal"/>
              <w:keepNext w:val="true"/>
              <w:keepLines/>
              <w:widowControl w:val="false"/>
              <w:suppressLineNumbers/>
              <w:tabs>
                <w:tab w:val="clear" w:pos="708"/>
                <w:tab w:val="left" w:pos="252" w:leader="none"/>
              </w:tabs>
              <w:suppressAutoHyphens w:val="true"/>
              <w:ind w:hanging="0" w:left="720"/>
              <w:jc w:val="center"/>
              <w:rPr>
                <w:sz w:val="18"/>
                <w:szCs w:val="18"/>
              </w:rPr>
            </w:pPr>
            <w:r>
              <w:rPr>
                <w:sz w:val="18"/>
                <w:szCs w:val="18"/>
              </w:rPr>
            </w:r>
          </w:p>
          <w:p>
            <w:pPr>
              <w:pStyle w:val="Normal"/>
              <w:widowControl w:val="false"/>
              <w:suppressLineNumbers/>
              <w:tabs>
                <w:tab w:val="clear" w:pos="708"/>
                <w:tab w:val="left" w:pos="252" w:leader="none"/>
              </w:tabs>
              <w:suppressAutoHyphens w:val="true"/>
              <w:ind w:hanging="0" w:left="720"/>
              <w:jc w:val="center"/>
              <w:rPr>
                <w:sz w:val="18"/>
                <w:szCs w:val="18"/>
              </w:rPr>
            </w:pPr>
            <w:r>
              <w:rPr>
                <w:sz w:val="18"/>
                <w:szCs w:val="18"/>
              </w:rPr>
            </w:r>
          </w:p>
          <w:p>
            <w:pPr>
              <w:pStyle w:val="Normal"/>
              <w:widowControl w:val="false"/>
              <w:suppressLineNumbers/>
              <w:tabs>
                <w:tab w:val="clear" w:pos="708"/>
                <w:tab w:val="left" w:pos="252" w:leader="none"/>
              </w:tabs>
              <w:suppressAutoHyphens w:val="true"/>
              <w:ind w:hanging="0" w:left="720"/>
              <w:jc w:val="center"/>
              <w:rPr>
                <w:sz w:val="18"/>
                <w:szCs w:val="18"/>
              </w:rPr>
            </w:pPr>
            <w:r>
              <w:rPr>
                <w:sz w:val="18"/>
                <w:szCs w:val="18"/>
              </w:rPr>
              <w:t xml:space="preserve">    </w:t>
            </w:r>
            <w:r>
              <w:rPr>
                <w:sz w:val="18"/>
                <w:szCs w:val="18"/>
              </w:rPr>
              <w:t>М.П.</w:t>
            </w:r>
          </w:p>
          <w:p>
            <w:pPr>
              <w:pStyle w:val="Normal"/>
              <w:keepNext w:val="true"/>
              <w:keepLines/>
              <w:widowControl w:val="false"/>
              <w:suppressLineNumbers/>
              <w:tabs>
                <w:tab w:val="clear" w:pos="708"/>
                <w:tab w:val="left" w:pos="252" w:leader="none"/>
              </w:tabs>
              <w:suppressAutoHyphens w:val="true"/>
              <w:ind w:firstLine="62" w:left="720"/>
              <w:rPr>
                <w:sz w:val="22"/>
                <w:szCs w:val="22"/>
              </w:rPr>
            </w:pPr>
            <w:r>
              <w:rPr>
                <w:sz w:val="22"/>
                <w:szCs w:val="22"/>
              </w:rPr>
            </w:r>
          </w:p>
          <w:p>
            <w:pPr>
              <w:pStyle w:val="Normal"/>
              <w:widowControl w:val="false"/>
              <w:rPr>
                <w:sz w:val="22"/>
                <w:szCs w:val="22"/>
              </w:rPr>
            </w:pPr>
            <w:r>
              <w:rPr>
                <w:sz w:val="22"/>
                <w:szCs w:val="22"/>
              </w:rPr>
              <w:t>«_____»________________ 2026 г.</w:t>
            </w:r>
          </w:p>
        </w:tc>
      </w:tr>
    </w:tbl>
    <w:p>
      <w:pPr>
        <w:sectPr>
          <w:type w:val="nextPage"/>
          <w:pgSz w:w="11906" w:h="16838"/>
          <w:pgMar w:left="850" w:right="991" w:gutter="0" w:header="0" w:top="567" w:footer="0" w:bottom="850"/>
          <w:pgNumType w:fmt="decimal"/>
          <w:formProt w:val="false"/>
          <w:textDirection w:val="lrTb"/>
          <w:docGrid w:type="default" w:linePitch="100" w:charSpace="0"/>
        </w:sectPr>
      </w:pPr>
    </w:p>
    <w:p>
      <w:pPr>
        <w:pStyle w:val="Normal"/>
        <w:numPr>
          <w:ilvl w:val="0"/>
          <w:numId w:val="0"/>
        </w:numPr>
        <w:ind w:hanging="0" w:left="0"/>
        <w:jc w:val="right"/>
        <w:outlineLvl w:val="0"/>
        <w:rPr>
          <w:rFonts w:eastAsia="Calibri"/>
          <w:sz w:val="22"/>
          <w:szCs w:val="22"/>
          <w:lang w:eastAsia="en-US"/>
        </w:rPr>
      </w:pPr>
      <w:r>
        <w:rPr>
          <w:rFonts w:eastAsia="Calibri"/>
          <w:sz w:val="22"/>
          <w:szCs w:val="22"/>
          <w:lang w:eastAsia="en-US"/>
        </w:rPr>
        <w:t>Приложение № 4</w:t>
      </w:r>
    </w:p>
    <w:p>
      <w:pPr>
        <w:pStyle w:val="Normal"/>
        <w:jc w:val="right"/>
        <w:rPr>
          <w:rFonts w:eastAsia="Calibri"/>
          <w:sz w:val="22"/>
          <w:szCs w:val="22"/>
          <w:lang w:eastAsia="en-US"/>
        </w:rPr>
      </w:pPr>
      <w:r>
        <w:rPr>
          <w:rFonts w:eastAsia="Calibri"/>
          <w:sz w:val="22"/>
          <w:szCs w:val="22"/>
          <w:lang w:eastAsia="en-US"/>
        </w:rPr>
        <w:t>к Государственному контракту</w:t>
      </w:r>
    </w:p>
    <w:p>
      <w:pPr>
        <w:pStyle w:val="Normal"/>
        <w:jc w:val="right"/>
        <w:rPr>
          <w:rFonts w:eastAsia="Calibri"/>
          <w:sz w:val="22"/>
          <w:szCs w:val="22"/>
          <w:lang w:eastAsia="en-US"/>
        </w:rPr>
      </w:pPr>
      <w:r>
        <w:rPr>
          <w:rFonts w:eastAsia="Calibri"/>
          <w:sz w:val="22"/>
          <w:szCs w:val="22"/>
          <w:lang w:eastAsia="en-US"/>
        </w:rPr>
        <w:t>№</w:t>
      </w:r>
      <w:r>
        <w:rPr>
          <w:rFonts w:eastAsia="Calibri"/>
          <w:sz w:val="22"/>
          <w:szCs w:val="22"/>
          <w:lang w:eastAsia="en-US"/>
        </w:rPr>
        <w:t xml:space="preserve">______________________ </w:t>
      </w:r>
    </w:p>
    <w:p>
      <w:pPr>
        <w:pStyle w:val="Normal"/>
        <w:jc w:val="right"/>
        <w:rPr>
          <w:rFonts w:eastAsia="Calibri"/>
          <w:sz w:val="22"/>
          <w:szCs w:val="22"/>
          <w:lang w:eastAsia="en-US"/>
        </w:rPr>
      </w:pPr>
      <w:r>
        <w:rPr>
          <w:rFonts w:eastAsia="Calibri"/>
          <w:sz w:val="22"/>
          <w:szCs w:val="22"/>
          <w:lang w:eastAsia="en-US"/>
        </w:rPr>
        <w:t>от «__» ________ 2026 г.</w:t>
      </w:r>
    </w:p>
    <w:p>
      <w:pPr>
        <w:pStyle w:val="Normal"/>
        <w:rPr>
          <w:rFonts w:eastAsia="Calibri"/>
          <w:sz w:val="18"/>
          <w:szCs w:val="18"/>
          <w:shd w:fill="FFFF00" w:val="clear"/>
          <w:lang w:eastAsia="en-US"/>
        </w:rPr>
      </w:pPr>
      <w:r>
        <w:rPr>
          <w:rFonts w:eastAsia="Calibri"/>
          <w:sz w:val="18"/>
          <w:szCs w:val="18"/>
          <w:shd w:fill="FFFF00" w:val="clear"/>
          <w:lang w:eastAsia="en-US"/>
        </w:rPr>
      </w:r>
    </w:p>
    <w:p>
      <w:pPr>
        <w:pStyle w:val="Normal"/>
        <w:rPr>
          <w:rFonts w:eastAsia="Calibri"/>
          <w:sz w:val="22"/>
          <w:szCs w:val="22"/>
          <w:shd w:fill="FFFF00" w:val="clear"/>
          <w:lang w:eastAsia="en-US"/>
        </w:rPr>
      </w:pPr>
      <w:r>
        <w:rPr>
          <w:rFonts w:eastAsia="Calibri"/>
          <w:sz w:val="22"/>
          <w:szCs w:val="22"/>
          <w:shd w:fill="FFFF00" w:val="clear"/>
          <w:lang w:eastAsia="en-US"/>
        </w:rPr>
      </w:r>
    </w:p>
    <w:p>
      <w:pPr>
        <w:pStyle w:val="Normal"/>
        <w:numPr>
          <w:ilvl w:val="0"/>
          <w:numId w:val="0"/>
        </w:numPr>
        <w:spacing w:lineRule="auto" w:line="259" w:before="0" w:after="60"/>
        <w:ind w:hanging="0" w:left="0"/>
        <w:jc w:val="center"/>
        <w:outlineLvl w:val="0"/>
        <w:rPr>
          <w:rFonts w:eastAsia="Calibri"/>
          <w:b/>
          <w:bCs/>
          <w:kern w:val="2"/>
          <w:sz w:val="22"/>
          <w:szCs w:val="22"/>
        </w:rPr>
      </w:pPr>
      <w:r>
        <w:rPr>
          <w:rFonts w:eastAsia="Calibri"/>
          <w:b/>
          <w:bCs/>
          <w:kern w:val="2"/>
          <w:sz w:val="22"/>
          <w:szCs w:val="22"/>
        </w:rPr>
        <w:t>Форма АКТА</w:t>
      </w:r>
    </w:p>
    <w:p>
      <w:pPr>
        <w:pStyle w:val="Normal"/>
        <w:numPr>
          <w:ilvl w:val="0"/>
          <w:numId w:val="0"/>
        </w:numPr>
        <w:spacing w:lineRule="auto" w:line="259" w:before="0" w:after="60"/>
        <w:ind w:hanging="0" w:left="0"/>
        <w:jc w:val="center"/>
        <w:outlineLvl w:val="0"/>
        <w:rPr>
          <w:rFonts w:eastAsia="Calibri"/>
          <w:bCs/>
          <w:kern w:val="2"/>
          <w:sz w:val="22"/>
          <w:szCs w:val="22"/>
        </w:rPr>
      </w:pPr>
      <w:r>
        <w:rPr>
          <w:rFonts w:eastAsia="Calibri"/>
          <w:bCs/>
          <w:kern w:val="2"/>
          <w:sz w:val="22"/>
          <w:szCs w:val="22"/>
        </w:rPr>
        <w:t>сдачи-приемки оказанных Услуг</w:t>
      </w:r>
    </w:p>
    <w:p>
      <w:pPr>
        <w:pStyle w:val="Normal"/>
        <w:numPr>
          <w:ilvl w:val="0"/>
          <w:numId w:val="0"/>
        </w:numPr>
        <w:spacing w:lineRule="auto" w:line="259" w:before="0" w:after="60"/>
        <w:ind w:hanging="0" w:left="0"/>
        <w:jc w:val="center"/>
        <w:outlineLvl w:val="0"/>
        <w:rPr>
          <w:rFonts w:eastAsia="Calibri"/>
          <w:bCs/>
          <w:kern w:val="2"/>
          <w:sz w:val="22"/>
          <w:szCs w:val="22"/>
        </w:rPr>
      </w:pPr>
      <w:r>
        <w:rPr>
          <w:rFonts w:eastAsia="Calibri"/>
          <w:bCs/>
          <w:kern w:val="2"/>
          <w:sz w:val="22"/>
          <w:szCs w:val="22"/>
        </w:rPr>
        <w:t>по Государственному контракту № ________________________ от ________________</w:t>
      </w:r>
    </w:p>
    <w:p>
      <w:pPr>
        <w:pStyle w:val="Normal"/>
        <w:numPr>
          <w:ilvl w:val="0"/>
          <w:numId w:val="0"/>
        </w:numPr>
        <w:spacing w:lineRule="auto" w:line="259" w:before="0" w:after="60"/>
        <w:ind w:hanging="0" w:left="0"/>
        <w:jc w:val="left"/>
        <w:outlineLvl w:val="0"/>
        <w:rPr>
          <w:rFonts w:eastAsia="Calibri"/>
          <w:bCs/>
          <w:kern w:val="2"/>
          <w:sz w:val="22"/>
          <w:szCs w:val="22"/>
          <w:shd w:fill="FFFF00" w:val="clear"/>
        </w:rPr>
      </w:pPr>
      <w:r>
        <w:rPr>
          <w:rFonts w:eastAsia="Calibri"/>
          <w:bCs/>
          <w:kern w:val="2"/>
          <w:sz w:val="22"/>
          <w:szCs w:val="22"/>
          <w:shd w:fill="FFFF00" w:val="clear"/>
        </w:rPr>
      </w:r>
    </w:p>
    <w:p>
      <w:pPr>
        <w:pStyle w:val="Normal"/>
        <w:numPr>
          <w:ilvl w:val="0"/>
          <w:numId w:val="0"/>
        </w:numPr>
        <w:spacing w:lineRule="auto" w:line="259" w:before="0" w:after="60"/>
        <w:ind w:hanging="0" w:left="0"/>
        <w:jc w:val="left"/>
        <w:outlineLvl w:val="0"/>
        <w:rPr>
          <w:rFonts w:eastAsia="Calibri"/>
          <w:bCs/>
          <w:kern w:val="2"/>
          <w:sz w:val="22"/>
          <w:szCs w:val="22"/>
        </w:rPr>
      </w:pPr>
      <w:r>
        <w:rPr>
          <w:rFonts w:eastAsia="Calibri"/>
          <w:bCs/>
          <w:kern w:val="2"/>
          <w:sz w:val="22"/>
          <w:szCs w:val="22"/>
        </w:rPr>
        <w:t xml:space="preserve">Мы, нижеподписавшиеся, от лица Исполнителя </w:t>
      </w:r>
      <w:r>
        <w:rPr>
          <w:rFonts w:eastAsia="Calibri"/>
          <w:bCs/>
          <w:kern w:val="2"/>
          <w:sz w:val="22"/>
          <w:szCs w:val="22"/>
          <w:u w:val="single"/>
        </w:rPr>
        <w:t xml:space="preserve">                                                      </w:t>
      </w:r>
      <w:r>
        <w:rPr>
          <w:rFonts w:eastAsia="Calibri"/>
          <w:bCs/>
          <w:color w:val="000000"/>
          <w:kern w:val="2"/>
          <w:sz w:val="22"/>
          <w:szCs w:val="22"/>
          <w:u w:val="single"/>
        </w:rPr>
        <w:t>_________</w:t>
      </w:r>
      <w:r>
        <w:rPr>
          <w:rFonts w:eastAsia="Calibri"/>
          <w:bCs/>
          <w:kern w:val="2"/>
          <w:sz w:val="22"/>
          <w:szCs w:val="22"/>
        </w:rPr>
        <w:t>,</w:t>
      </w:r>
    </w:p>
    <w:p>
      <w:pPr>
        <w:pStyle w:val="Normal"/>
        <w:numPr>
          <w:ilvl w:val="0"/>
          <w:numId w:val="0"/>
        </w:numPr>
        <w:spacing w:lineRule="auto" w:line="259" w:before="0" w:after="60"/>
        <w:ind w:hanging="0" w:left="0"/>
        <w:jc w:val="left"/>
        <w:outlineLvl w:val="0"/>
        <w:rPr>
          <w:rFonts w:eastAsia="Calibri"/>
          <w:bCs/>
          <w:i/>
          <w:i/>
          <w:kern w:val="2"/>
          <w:sz w:val="16"/>
          <w:szCs w:val="16"/>
        </w:rPr>
      </w:pPr>
      <w:r>
        <w:rPr>
          <w:rFonts w:eastAsia="Calibri"/>
          <w:bCs/>
          <w:i/>
          <w:kern w:val="2"/>
          <w:sz w:val="16"/>
          <w:szCs w:val="16"/>
        </w:rPr>
        <w:t xml:space="preserve">                                              </w:t>
      </w:r>
      <w:r>
        <w:rPr>
          <w:rFonts w:eastAsia="Calibri"/>
          <w:bCs/>
          <w:i/>
          <w:kern w:val="2"/>
          <w:sz w:val="16"/>
          <w:szCs w:val="16"/>
        </w:rPr>
        <w:t>(должность, фамилия, имя, отчество (при наличии) уполномоченного представителя)</w:t>
      </w:r>
    </w:p>
    <w:p>
      <w:pPr>
        <w:pStyle w:val="Normal"/>
        <w:numPr>
          <w:ilvl w:val="0"/>
          <w:numId w:val="0"/>
        </w:numPr>
        <w:spacing w:lineRule="auto" w:line="259" w:before="0" w:after="60"/>
        <w:ind w:hanging="0" w:left="0"/>
        <w:jc w:val="left"/>
        <w:outlineLvl w:val="0"/>
        <w:rPr>
          <w:rFonts w:eastAsia="Calibri"/>
          <w:bCs/>
          <w:kern w:val="2"/>
          <w:sz w:val="22"/>
          <w:szCs w:val="22"/>
        </w:rPr>
      </w:pPr>
      <w:r>
        <w:rPr>
          <w:rFonts w:eastAsia="Calibri"/>
          <w:bCs/>
          <w:kern w:val="2"/>
          <w:sz w:val="22"/>
          <w:szCs w:val="22"/>
        </w:rPr>
        <w:t xml:space="preserve">с одной стороны, и от лица Государственного заказчика </w:t>
      </w:r>
      <w:r>
        <w:rPr>
          <w:rFonts w:eastAsia="Calibri" w:cs="Times New Roman"/>
          <w:bCs/>
          <w:color w:val="000000"/>
          <w:kern w:val="2"/>
          <w:sz w:val="22"/>
          <w:szCs w:val="22"/>
          <w:u w:val="single"/>
          <w:lang w:val="ru-RU" w:eastAsia="ru-RU" w:bidi="ar-SA"/>
        </w:rPr>
        <w:t>заместитель начальника Главного управления МЧС России по Амурской области (по антикризисному управлению) Кононцев Алексей Семенович</w:t>
      </w:r>
      <w:r>
        <w:rPr>
          <w:rFonts w:eastAsia="Calibri"/>
          <w:bCs/>
          <w:kern w:val="2"/>
          <w:sz w:val="22"/>
          <w:szCs w:val="22"/>
        </w:rPr>
        <w:t>,</w:t>
      </w:r>
    </w:p>
    <w:p>
      <w:pPr>
        <w:pStyle w:val="Normal"/>
        <w:numPr>
          <w:ilvl w:val="0"/>
          <w:numId w:val="0"/>
        </w:numPr>
        <w:spacing w:lineRule="auto" w:line="259" w:before="0" w:after="60"/>
        <w:ind w:hanging="0" w:left="0"/>
        <w:jc w:val="left"/>
        <w:outlineLvl w:val="0"/>
        <w:rPr>
          <w:rFonts w:eastAsia="Calibri"/>
          <w:bCs/>
          <w:i/>
          <w:i/>
          <w:kern w:val="2"/>
          <w:sz w:val="16"/>
          <w:szCs w:val="16"/>
        </w:rPr>
      </w:pPr>
      <w:r>
        <w:rPr>
          <w:rFonts w:eastAsia="Calibri"/>
          <w:bCs/>
          <w:i/>
          <w:kern w:val="2"/>
          <w:sz w:val="16"/>
          <w:szCs w:val="16"/>
        </w:rPr>
        <w:t xml:space="preserve">                                        </w:t>
      </w:r>
      <w:r>
        <w:rPr>
          <w:rFonts w:eastAsia="Calibri"/>
          <w:bCs/>
          <w:i/>
          <w:kern w:val="2"/>
          <w:sz w:val="16"/>
          <w:szCs w:val="16"/>
        </w:rPr>
        <w:t>(должность, фамилия, имя, отчество (при наличии) уполномоченного представителя)</w:t>
      </w:r>
    </w:p>
    <w:p>
      <w:pPr>
        <w:pStyle w:val="Normal"/>
        <w:numPr>
          <w:ilvl w:val="0"/>
          <w:numId w:val="0"/>
        </w:numPr>
        <w:spacing w:lineRule="auto" w:line="259" w:before="0" w:after="60"/>
        <w:ind w:hanging="0" w:left="0"/>
        <w:jc w:val="left"/>
        <w:outlineLvl w:val="0"/>
        <w:rPr>
          <w:rFonts w:eastAsia="Calibri"/>
          <w:bCs/>
          <w:kern w:val="2"/>
          <w:sz w:val="22"/>
          <w:szCs w:val="22"/>
        </w:rPr>
      </w:pPr>
      <w:r>
        <w:rPr>
          <w:rFonts w:eastAsia="Calibri"/>
          <w:bCs/>
          <w:kern w:val="2"/>
          <w:sz w:val="22"/>
          <w:szCs w:val="22"/>
        </w:rPr>
        <w:t>с другой стороны, составили акт о том, что оказанные Услуги удовлетворяют требованиям Контракта и надлежащим образом исполнены.</w:t>
      </w:r>
    </w:p>
    <w:p>
      <w:pPr>
        <w:pStyle w:val="Normal"/>
        <w:numPr>
          <w:ilvl w:val="0"/>
          <w:numId w:val="0"/>
        </w:numPr>
        <w:spacing w:lineRule="auto" w:line="259" w:before="0" w:after="60"/>
        <w:ind w:firstLine="708" w:left="0"/>
        <w:jc w:val="left"/>
        <w:outlineLvl w:val="0"/>
        <w:rPr>
          <w:rFonts w:eastAsia="Calibri"/>
          <w:bCs/>
          <w:kern w:val="2"/>
          <w:sz w:val="22"/>
          <w:szCs w:val="22"/>
        </w:rPr>
      </w:pPr>
      <w:r>
        <w:rPr>
          <w:rFonts w:eastAsia="Calibri"/>
          <w:bCs/>
          <w:kern w:val="2"/>
          <w:sz w:val="22"/>
          <w:szCs w:val="22"/>
        </w:rPr>
        <w:t>Описание оказанных Услуг (с указанием объема и качества):</w:t>
      </w:r>
    </w:p>
    <w:p>
      <w:pPr>
        <w:pStyle w:val="Normal"/>
        <w:numPr>
          <w:ilvl w:val="0"/>
          <w:numId w:val="0"/>
        </w:numPr>
        <w:spacing w:lineRule="auto" w:line="259" w:before="0" w:after="60"/>
        <w:ind w:firstLine="708" w:left="0"/>
        <w:jc w:val="left"/>
        <w:outlineLvl w:val="0"/>
        <w:rPr>
          <w:rFonts w:eastAsia="Calibri"/>
          <w:bCs/>
          <w:kern w:val="2"/>
          <w:sz w:val="22"/>
          <w:szCs w:val="22"/>
        </w:rPr>
      </w:pPr>
      <w:r>
        <w:rPr>
          <w:rFonts w:eastAsia="Calibri"/>
          <w:bCs/>
          <w:kern w:val="2"/>
          <w:sz w:val="22"/>
          <w:szCs w:val="22"/>
        </w:rPr>
        <w:t>Представлены следующие отчетные документы (в соответствии с Контрактом):</w:t>
      </w:r>
    </w:p>
    <w:p>
      <w:pPr>
        <w:pStyle w:val="Normal"/>
        <w:numPr>
          <w:ilvl w:val="0"/>
          <w:numId w:val="0"/>
        </w:numPr>
        <w:spacing w:lineRule="auto" w:line="259" w:before="0" w:after="60"/>
        <w:ind w:firstLine="708" w:left="0"/>
        <w:jc w:val="left"/>
        <w:outlineLvl w:val="0"/>
        <w:rPr/>
      </w:pPr>
      <w:r>
        <w:rPr>
          <w:rFonts w:eastAsia="Calibri"/>
          <w:bCs/>
          <w:kern w:val="2"/>
          <w:sz w:val="22"/>
          <w:szCs w:val="22"/>
        </w:rPr>
        <w:t xml:space="preserve">На основании </w:t>
      </w:r>
      <w:hyperlink w:anchor="Par168">
        <w:r>
          <w:rPr>
            <w:rStyle w:val="Style9"/>
            <w:rFonts w:eastAsia="Calibri"/>
            <w:bCs/>
            <w:kern w:val="2"/>
            <w:sz w:val="22"/>
            <w:szCs w:val="22"/>
          </w:rPr>
          <w:t>раздела 4</w:t>
        </w:r>
      </w:hyperlink>
      <w:r>
        <w:rPr>
          <w:rFonts w:eastAsia="Calibri"/>
          <w:bCs/>
          <w:kern w:val="2"/>
          <w:sz w:val="22"/>
          <w:szCs w:val="22"/>
        </w:rPr>
        <w:t xml:space="preserve"> Контракта экспертиза оказанных Услуг проведена Государственным заказчиком.</w:t>
      </w:r>
    </w:p>
    <w:p>
      <w:pPr>
        <w:pStyle w:val="Normal"/>
        <w:numPr>
          <w:ilvl w:val="0"/>
          <w:numId w:val="0"/>
        </w:numPr>
        <w:spacing w:lineRule="auto" w:line="259" w:before="0" w:after="60"/>
        <w:ind w:hanging="0" w:left="0"/>
        <w:jc w:val="left"/>
        <w:outlineLvl w:val="0"/>
        <w:rPr>
          <w:rFonts w:eastAsia="Calibri"/>
          <w:bCs/>
          <w:kern w:val="2"/>
          <w:sz w:val="22"/>
          <w:szCs w:val="22"/>
        </w:rPr>
      </w:pPr>
      <w:r>
        <w:rPr>
          <w:rFonts w:eastAsia="Calibri"/>
          <w:bCs/>
          <w:kern w:val="2"/>
          <w:sz w:val="22"/>
          <w:szCs w:val="22"/>
        </w:rPr>
      </w:r>
    </w:p>
    <w:p>
      <w:pPr>
        <w:pStyle w:val="Normal"/>
        <w:numPr>
          <w:ilvl w:val="0"/>
          <w:numId w:val="0"/>
        </w:numPr>
        <w:spacing w:lineRule="auto" w:line="259" w:before="0" w:after="60"/>
        <w:ind w:hanging="0" w:left="0"/>
        <w:jc w:val="left"/>
        <w:outlineLvl w:val="0"/>
        <w:rPr>
          <w:rFonts w:eastAsia="Calibri"/>
          <w:bCs/>
          <w:kern w:val="2"/>
          <w:sz w:val="22"/>
          <w:szCs w:val="22"/>
        </w:rPr>
      </w:pPr>
      <w:r>
        <w:rPr>
          <w:rFonts w:eastAsia="Calibri"/>
          <w:bCs/>
          <w:kern w:val="2"/>
          <w:sz w:val="22"/>
          <w:szCs w:val="22"/>
        </w:rPr>
        <w:t xml:space="preserve">Цена Контракта составляет </w:t>
      </w:r>
      <w:r>
        <w:rPr>
          <w:rFonts w:eastAsia="Calibri"/>
          <w:bCs/>
          <w:kern w:val="2"/>
          <w:sz w:val="22"/>
          <w:szCs w:val="22"/>
          <w:lang w:eastAsia="en-US"/>
        </w:rPr>
        <w:t>___________</w:t>
      </w:r>
      <w:r>
        <w:rPr>
          <w:rFonts w:eastAsia="Calibri"/>
          <w:bCs/>
          <w:kern w:val="2"/>
          <w:sz w:val="22"/>
          <w:szCs w:val="22"/>
        </w:rPr>
        <w:t xml:space="preserve"> (________________________________________) рублей.</w:t>
      </w:r>
    </w:p>
    <w:p>
      <w:pPr>
        <w:pStyle w:val="Normal"/>
        <w:numPr>
          <w:ilvl w:val="0"/>
          <w:numId w:val="0"/>
        </w:numPr>
        <w:spacing w:lineRule="auto" w:line="259" w:before="0" w:after="60"/>
        <w:ind w:hanging="0" w:left="0"/>
        <w:jc w:val="left"/>
        <w:outlineLvl w:val="0"/>
        <w:rPr>
          <w:rFonts w:eastAsia="Calibri"/>
          <w:bCs/>
          <w:i/>
          <w:i/>
          <w:kern w:val="2"/>
          <w:sz w:val="16"/>
          <w:szCs w:val="16"/>
        </w:rPr>
      </w:pPr>
      <w:r>
        <w:rPr>
          <w:rFonts w:eastAsia="Calibri"/>
          <w:bCs/>
          <w:i/>
          <w:kern w:val="2"/>
          <w:sz w:val="16"/>
          <w:szCs w:val="16"/>
        </w:rPr>
        <w:t xml:space="preserve">                                                                 </w:t>
      </w:r>
      <w:r>
        <w:rPr>
          <w:rFonts w:eastAsia="Calibri"/>
          <w:bCs/>
          <w:i/>
          <w:kern w:val="2"/>
          <w:sz w:val="16"/>
          <w:szCs w:val="16"/>
        </w:rPr>
        <w:t>(сумма цифрами)                                               (сумма прописью)</w:t>
      </w:r>
    </w:p>
    <w:p>
      <w:pPr>
        <w:pStyle w:val="Normal"/>
        <w:numPr>
          <w:ilvl w:val="0"/>
          <w:numId w:val="0"/>
        </w:numPr>
        <w:spacing w:lineRule="auto" w:line="259" w:before="0" w:after="60"/>
        <w:ind w:hanging="0" w:left="0"/>
        <w:jc w:val="left"/>
        <w:outlineLvl w:val="0"/>
        <w:rPr>
          <w:rFonts w:eastAsia="Calibri"/>
          <w:bCs/>
          <w:kern w:val="2"/>
          <w:sz w:val="22"/>
          <w:szCs w:val="22"/>
        </w:rPr>
      </w:pPr>
      <w:r>
        <w:rPr>
          <w:rFonts w:eastAsia="Calibri"/>
          <w:bCs/>
          <w:kern w:val="2"/>
          <w:sz w:val="22"/>
          <w:szCs w:val="22"/>
        </w:rPr>
        <w:t xml:space="preserve">Следует к перечислению </w:t>
      </w:r>
      <w:r>
        <w:rPr>
          <w:rFonts w:eastAsia="Calibri"/>
          <w:bCs/>
          <w:kern w:val="2"/>
          <w:sz w:val="22"/>
          <w:szCs w:val="22"/>
          <w:lang w:eastAsia="en-US"/>
        </w:rPr>
        <w:t>__________________</w:t>
      </w:r>
      <w:r>
        <w:rPr>
          <w:rFonts w:eastAsia="Calibri"/>
          <w:bCs/>
          <w:kern w:val="2"/>
          <w:sz w:val="22"/>
          <w:szCs w:val="22"/>
        </w:rPr>
        <w:t xml:space="preserve"> (___________________________________) рублей.</w:t>
      </w:r>
    </w:p>
    <w:p>
      <w:pPr>
        <w:pStyle w:val="Normal"/>
        <w:numPr>
          <w:ilvl w:val="0"/>
          <w:numId w:val="0"/>
        </w:numPr>
        <w:spacing w:lineRule="auto" w:line="259" w:before="0" w:after="60"/>
        <w:ind w:hanging="0" w:left="0"/>
        <w:jc w:val="left"/>
        <w:outlineLvl w:val="0"/>
        <w:rPr>
          <w:rFonts w:eastAsia="Calibri"/>
          <w:bCs/>
          <w:i/>
          <w:i/>
          <w:kern w:val="2"/>
          <w:sz w:val="16"/>
          <w:szCs w:val="16"/>
        </w:rPr>
      </w:pPr>
      <w:r>
        <w:rPr>
          <w:rFonts w:eastAsia="Calibri"/>
          <w:bCs/>
          <w:i/>
          <w:kern w:val="2"/>
          <w:sz w:val="16"/>
          <w:szCs w:val="16"/>
        </w:rPr>
        <w:t xml:space="preserve">                                                                   </w:t>
      </w:r>
      <w:r>
        <w:rPr>
          <w:rFonts w:eastAsia="Calibri"/>
          <w:bCs/>
          <w:i/>
          <w:kern w:val="2"/>
          <w:sz w:val="16"/>
          <w:szCs w:val="16"/>
        </w:rPr>
        <w:t>(сумма цифрами)                                                  (сумма прописью)</w:t>
      </w:r>
    </w:p>
    <w:p>
      <w:pPr>
        <w:pStyle w:val="Normal"/>
        <w:numPr>
          <w:ilvl w:val="0"/>
          <w:numId w:val="0"/>
        </w:numPr>
        <w:spacing w:lineRule="auto" w:line="259" w:before="0" w:after="60"/>
        <w:ind w:hanging="0" w:left="0"/>
        <w:jc w:val="left"/>
        <w:outlineLvl w:val="0"/>
        <w:rPr>
          <w:rFonts w:eastAsia="Calibri"/>
          <w:bCs/>
          <w:kern w:val="2"/>
          <w:sz w:val="22"/>
          <w:szCs w:val="22"/>
        </w:rPr>
      </w:pPr>
      <w:r>
        <w:rPr>
          <w:rFonts w:eastAsia="Calibri"/>
          <w:bCs/>
          <w:kern w:val="2"/>
          <w:sz w:val="22"/>
          <w:szCs w:val="22"/>
        </w:rPr>
      </w:r>
    </w:p>
    <w:p>
      <w:pPr>
        <w:pStyle w:val="Normal"/>
        <w:numPr>
          <w:ilvl w:val="0"/>
          <w:numId w:val="0"/>
        </w:numPr>
        <w:spacing w:lineRule="auto" w:line="259" w:before="0" w:after="60"/>
        <w:ind w:hanging="0" w:left="0"/>
        <w:jc w:val="left"/>
        <w:outlineLvl w:val="0"/>
        <w:rPr>
          <w:rFonts w:eastAsia="Calibri"/>
          <w:bCs/>
          <w:kern w:val="2"/>
          <w:sz w:val="22"/>
          <w:szCs w:val="22"/>
        </w:rPr>
      </w:pPr>
      <w:r>
        <w:rPr>
          <w:rFonts w:eastAsia="Calibri"/>
          <w:bCs/>
          <w:kern w:val="2"/>
          <w:sz w:val="22"/>
          <w:szCs w:val="22"/>
        </w:rPr>
        <w:t xml:space="preserve">Услуги принял: </w:t>
        <w:tab/>
        <w:tab/>
        <w:tab/>
        <w:tab/>
        <w:tab/>
        <w:t xml:space="preserve"> Услуги сдал:</w:t>
      </w:r>
    </w:p>
    <w:p>
      <w:pPr>
        <w:pStyle w:val="Normal"/>
        <w:numPr>
          <w:ilvl w:val="0"/>
          <w:numId w:val="0"/>
        </w:numPr>
        <w:spacing w:lineRule="auto" w:line="259" w:before="0" w:after="60"/>
        <w:ind w:hanging="0" w:left="0"/>
        <w:jc w:val="left"/>
        <w:outlineLvl w:val="0"/>
        <w:rPr>
          <w:rFonts w:eastAsia="Calibri"/>
          <w:bCs/>
          <w:kern w:val="2"/>
          <w:sz w:val="22"/>
          <w:szCs w:val="22"/>
        </w:rPr>
      </w:pPr>
      <w:r>
        <w:rPr>
          <w:rFonts w:eastAsia="Calibri"/>
          <w:bCs/>
          <w:kern w:val="2"/>
          <w:sz w:val="22"/>
          <w:szCs w:val="22"/>
        </w:rPr>
        <w:t xml:space="preserve">От Государственного заказчика </w:t>
        <w:tab/>
        <w:tab/>
        <w:tab/>
        <w:t>От Исполнителя</w:t>
      </w:r>
    </w:p>
    <w:p>
      <w:pPr>
        <w:pStyle w:val="Normal"/>
        <w:numPr>
          <w:ilvl w:val="0"/>
          <w:numId w:val="0"/>
        </w:numPr>
        <w:spacing w:lineRule="auto" w:line="259" w:before="0" w:after="60"/>
        <w:ind w:hanging="0" w:left="0"/>
        <w:jc w:val="left"/>
        <w:outlineLvl w:val="0"/>
        <w:rPr>
          <w:rFonts w:eastAsia="Calibri"/>
          <w:bCs/>
          <w:kern w:val="2"/>
          <w:sz w:val="22"/>
          <w:szCs w:val="22"/>
        </w:rPr>
      </w:pPr>
      <w:r>
        <w:rPr>
          <w:rFonts w:eastAsia="Calibri"/>
          <w:bCs/>
          <w:kern w:val="2"/>
          <w:sz w:val="22"/>
          <w:szCs w:val="22"/>
        </w:rPr>
      </w:r>
    </w:p>
    <w:p>
      <w:pPr>
        <w:pStyle w:val="Normal"/>
        <w:numPr>
          <w:ilvl w:val="0"/>
          <w:numId w:val="0"/>
        </w:numPr>
        <w:spacing w:lineRule="auto" w:line="259" w:before="0" w:after="60"/>
        <w:ind w:hanging="0" w:left="0"/>
        <w:jc w:val="left"/>
        <w:outlineLvl w:val="0"/>
        <w:rPr>
          <w:rFonts w:eastAsia="Calibri"/>
          <w:bCs/>
          <w:kern w:val="2"/>
          <w:sz w:val="22"/>
          <w:szCs w:val="22"/>
        </w:rPr>
      </w:pPr>
      <w:r>
        <w:rPr>
          <w:rFonts w:eastAsia="Calibri"/>
          <w:bCs/>
          <w:kern w:val="2"/>
          <w:sz w:val="22"/>
          <w:szCs w:val="22"/>
        </w:rPr>
        <w:t>___________ _____</w:t>
      </w:r>
      <w:r>
        <w:rPr>
          <w:rFonts w:eastAsia="Calibri"/>
          <w:bCs/>
          <w:kern w:val="2"/>
          <w:sz w:val="22"/>
          <w:szCs w:val="22"/>
          <w:u w:val="single"/>
        </w:rPr>
        <w:t xml:space="preserve">                         </w:t>
      </w:r>
      <w:r>
        <w:rPr>
          <w:rFonts w:eastAsia="Calibri"/>
          <w:bCs/>
          <w:kern w:val="2"/>
          <w:sz w:val="22"/>
          <w:szCs w:val="22"/>
        </w:rPr>
        <w:t xml:space="preserve">_____        </w:t>
        <w:tab/>
        <w:t xml:space="preserve">          ___________ _________________</w:t>
      </w:r>
      <w:r>
        <w:rPr>
          <w:rFonts w:eastAsia="Calibri"/>
          <w:bCs/>
          <w:color w:val="000000"/>
          <w:kern w:val="2"/>
          <w:sz w:val="22"/>
          <w:szCs w:val="22"/>
          <w:u w:val="single"/>
        </w:rPr>
        <w:t>______</w:t>
      </w:r>
      <w:r>
        <w:rPr>
          <w:rFonts w:eastAsia="Calibri"/>
          <w:bCs/>
          <w:kern w:val="2"/>
          <w:sz w:val="22"/>
          <w:szCs w:val="22"/>
          <w:u w:val="single"/>
        </w:rPr>
        <w:t xml:space="preserve"> </w:t>
      </w:r>
    </w:p>
    <w:p>
      <w:pPr>
        <w:pStyle w:val="Normal"/>
        <w:numPr>
          <w:ilvl w:val="0"/>
          <w:numId w:val="0"/>
        </w:numPr>
        <w:spacing w:lineRule="auto" w:line="259" w:before="0" w:after="60"/>
        <w:ind w:hanging="0" w:left="0"/>
        <w:jc w:val="left"/>
        <w:outlineLvl w:val="0"/>
        <w:rPr>
          <w:rFonts w:eastAsia="Calibri"/>
          <w:bCs/>
          <w:kern w:val="2"/>
          <w:sz w:val="22"/>
          <w:szCs w:val="22"/>
        </w:rPr>
      </w:pPr>
      <w:r>
        <w:rPr>
          <w:rFonts w:eastAsia="Calibri"/>
          <w:bCs/>
          <w:i/>
          <w:kern w:val="2"/>
          <w:sz w:val="16"/>
          <w:szCs w:val="16"/>
        </w:rPr>
        <w:t xml:space="preserve">       </w:t>
      </w:r>
      <w:r>
        <w:rPr>
          <w:rFonts w:eastAsia="Calibri"/>
          <w:bCs/>
          <w:i/>
          <w:kern w:val="2"/>
          <w:sz w:val="16"/>
          <w:szCs w:val="16"/>
        </w:rPr>
        <w:t>(подпись)               (расшифровка подписи)                                                 (подпись)                (расшифровка подписи)</w:t>
      </w:r>
    </w:p>
    <w:p>
      <w:pPr>
        <w:pStyle w:val="Normal"/>
        <w:numPr>
          <w:ilvl w:val="0"/>
          <w:numId w:val="0"/>
        </w:numPr>
        <w:spacing w:lineRule="auto" w:line="259" w:before="0" w:after="60"/>
        <w:ind w:hanging="0" w:left="0"/>
        <w:jc w:val="left"/>
        <w:outlineLvl w:val="0"/>
        <w:rPr>
          <w:rFonts w:eastAsia="Calibri"/>
          <w:bCs/>
          <w:kern w:val="2"/>
          <w:sz w:val="22"/>
          <w:szCs w:val="22"/>
        </w:rPr>
      </w:pPr>
      <w:r>
        <w:rPr>
          <w:rFonts w:eastAsia="Calibri"/>
          <w:bCs/>
          <w:kern w:val="2"/>
          <w:sz w:val="22"/>
          <w:szCs w:val="22"/>
        </w:rPr>
        <w:t xml:space="preserve">«__» _____________ 2026 г.               </w:t>
        <w:tab/>
        <w:tab/>
        <w:t xml:space="preserve">          «__» _____________ 2026 г.</w:t>
      </w:r>
    </w:p>
    <w:p>
      <w:pPr>
        <w:pStyle w:val="Normal"/>
        <w:spacing w:lineRule="auto" w:line="276" w:before="0" w:after="200"/>
        <w:jc w:val="left"/>
        <w:rPr/>
      </w:pPr>
      <w:r>
        <w:rPr/>
      </w:r>
      <w:r>
        <w:br w:type="page"/>
      </w:r>
    </w:p>
    <w:p>
      <w:pPr>
        <w:pStyle w:val="Normal"/>
        <w:numPr>
          <w:ilvl w:val="0"/>
          <w:numId w:val="0"/>
        </w:numPr>
        <w:spacing w:lineRule="auto" w:line="259" w:before="0" w:after="60"/>
        <w:ind w:hanging="0" w:left="0"/>
        <w:jc w:val="center"/>
        <w:outlineLvl w:val="0"/>
        <w:rPr>
          <w:rFonts w:eastAsia="Calibri"/>
          <w:b/>
          <w:bCs/>
          <w:kern w:val="2"/>
          <w:sz w:val="22"/>
          <w:szCs w:val="22"/>
        </w:rPr>
      </w:pPr>
      <w:r>
        <w:rPr>
          <w:rFonts w:eastAsia="Calibri"/>
          <w:b/>
          <w:bCs/>
          <w:kern w:val="2"/>
          <w:sz w:val="22"/>
          <w:szCs w:val="22"/>
        </w:rPr>
        <w:t>Приложение к АКТУ сдачи-приемки оказанных услуг</w:t>
      </w:r>
    </w:p>
    <w:p>
      <w:pPr>
        <w:pStyle w:val="Normal"/>
        <w:numPr>
          <w:ilvl w:val="0"/>
          <w:numId w:val="0"/>
        </w:numPr>
        <w:spacing w:lineRule="auto" w:line="259" w:before="0" w:after="60"/>
        <w:ind w:hanging="0" w:left="0"/>
        <w:jc w:val="center"/>
        <w:outlineLvl w:val="0"/>
        <w:rPr>
          <w:rFonts w:eastAsia="Calibri"/>
          <w:b/>
          <w:bCs/>
          <w:kern w:val="2"/>
          <w:sz w:val="22"/>
          <w:szCs w:val="22"/>
        </w:rPr>
      </w:pPr>
      <w:r>
        <w:rPr>
          <w:rFonts w:eastAsia="Calibri"/>
          <w:b/>
          <w:bCs/>
          <w:kern w:val="2"/>
          <w:sz w:val="22"/>
          <w:szCs w:val="22"/>
        </w:rPr>
      </w:r>
    </w:p>
    <w:tbl>
      <w:tblPr>
        <w:tblpPr w:vertAnchor="text" w:horzAnchor="margin" w:tblpXSpec="center" w:leftFromText="180" w:rightFromText="180" w:tblpY="185"/>
        <w:tblW w:w="9345" w:type="dxa"/>
        <w:jc w:val="center"/>
        <w:tblInd w:w="0" w:type="dxa"/>
        <w:tblLayout w:type="fixed"/>
        <w:tblCellMar>
          <w:top w:w="102" w:type="dxa"/>
          <w:left w:w="57" w:type="dxa"/>
          <w:bottom w:w="102" w:type="dxa"/>
          <w:right w:w="62" w:type="dxa"/>
        </w:tblCellMar>
      </w:tblPr>
      <w:tblGrid>
        <w:gridCol w:w="558"/>
        <w:gridCol w:w="1992"/>
        <w:gridCol w:w="915"/>
        <w:gridCol w:w="1399"/>
        <w:gridCol w:w="2082"/>
        <w:gridCol w:w="2398"/>
      </w:tblGrid>
      <w:tr>
        <w:trPr/>
        <w:tc>
          <w:tcPr>
            <w:tcW w:w="55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t xml:space="preserve">№ </w:t>
            </w:r>
            <w:r>
              <w:rPr>
                <w:rFonts w:eastAsia="Calibri"/>
                <w:sz w:val="22"/>
                <w:szCs w:val="22"/>
                <w:lang w:eastAsia="en-US"/>
              </w:rPr>
              <w:t>п/п</w:t>
            </w:r>
          </w:p>
        </w:tc>
        <w:tc>
          <w:tcPr>
            <w:tcW w:w="199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t>Наименование услуги</w:t>
            </w:r>
          </w:p>
        </w:tc>
        <w:tc>
          <w:tcPr>
            <w:tcW w:w="9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t>Объем программы (часов)</w:t>
            </w:r>
          </w:p>
        </w:tc>
        <w:tc>
          <w:tcPr>
            <w:tcW w:w="13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t>Количество Обучающихся (чел.)</w:t>
            </w:r>
          </w:p>
        </w:tc>
        <w:tc>
          <w:tcPr>
            <w:tcW w:w="208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t>Стоимость обучения одного Обучающегося (руб.)</w:t>
            </w:r>
          </w:p>
        </w:tc>
        <w:tc>
          <w:tcPr>
            <w:tcW w:w="23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t>Общая стоимость обучения по Программе (руб.)</w:t>
            </w:r>
          </w:p>
        </w:tc>
      </w:tr>
      <w:tr>
        <w:trPr/>
        <w:tc>
          <w:tcPr>
            <w:tcW w:w="55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Calibri"/>
                <w:sz w:val="22"/>
                <w:szCs w:val="22"/>
                <w:lang w:eastAsia="en-US"/>
              </w:rPr>
            </w:pPr>
            <w:r>
              <w:rPr>
                <w:rFonts w:eastAsia="Calibri"/>
                <w:sz w:val="22"/>
                <w:szCs w:val="22"/>
                <w:lang w:eastAsia="en-US"/>
              </w:rPr>
              <w:t>1</w:t>
            </w:r>
          </w:p>
        </w:tc>
        <w:tc>
          <w:tcPr>
            <w:tcW w:w="1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Calibri"/>
                <w:sz w:val="22"/>
                <w:szCs w:val="22"/>
                <w:lang w:eastAsia="en-US"/>
              </w:rPr>
            </w:pPr>
            <w:r>
              <w:rPr/>
              <w:t>Оказание образовательных услуг по повышению квалификации по программе дополнительного профессионального образования:</w:t>
            </w:r>
          </w:p>
          <w:p>
            <w:pPr>
              <w:pStyle w:val="Normal"/>
              <w:widowControl w:val="false"/>
              <w:jc w:val="left"/>
              <w:rPr>
                <w:rFonts w:eastAsia="Calibri"/>
                <w:sz w:val="22"/>
                <w:szCs w:val="22"/>
                <w:lang w:eastAsia="en-US"/>
              </w:rPr>
            </w:pPr>
            <w:r>
              <w:rPr/>
              <w:t>- «Администрирование VipNet Prime»</w:t>
            </w:r>
          </w:p>
        </w:tc>
        <w:tc>
          <w:tcPr>
            <w:tcW w:w="9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t>Не менее 40 часов</w:t>
            </w:r>
          </w:p>
        </w:tc>
        <w:tc>
          <w:tcPr>
            <w:tcW w:w="13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t>1</w:t>
            </w:r>
          </w:p>
        </w:tc>
        <w:tc>
          <w:tcPr>
            <w:tcW w:w="208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r>
          </w:p>
        </w:tc>
        <w:tc>
          <w:tcPr>
            <w:tcW w:w="23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r>
          </w:p>
        </w:tc>
      </w:tr>
      <w:tr>
        <w:trPr/>
        <w:tc>
          <w:tcPr>
            <w:tcW w:w="55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Calibri"/>
                <w:sz w:val="22"/>
                <w:szCs w:val="22"/>
                <w:lang w:eastAsia="en-US"/>
              </w:rPr>
            </w:pPr>
            <w:r>
              <w:rPr>
                <w:rFonts w:eastAsia="Calibri"/>
                <w:sz w:val="22"/>
                <w:szCs w:val="22"/>
                <w:lang w:eastAsia="en-US"/>
              </w:rPr>
            </w:r>
          </w:p>
        </w:tc>
        <w:tc>
          <w:tcPr>
            <w:tcW w:w="6388"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Calibri"/>
                <w:sz w:val="22"/>
                <w:szCs w:val="22"/>
                <w:lang w:eastAsia="en-US"/>
              </w:rPr>
            </w:pPr>
            <w:r>
              <w:rPr>
                <w:rFonts w:eastAsia="Calibri"/>
                <w:sz w:val="22"/>
                <w:szCs w:val="22"/>
                <w:lang w:eastAsia="en-US"/>
              </w:rPr>
              <w:t>Итого:</w:t>
            </w:r>
          </w:p>
        </w:tc>
        <w:tc>
          <w:tcPr>
            <w:tcW w:w="23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en-US"/>
              </w:rPr>
            </w:pPr>
            <w:r>
              <w:rPr>
                <w:rFonts w:eastAsia="Calibri"/>
                <w:sz w:val="22"/>
                <w:szCs w:val="22"/>
                <w:lang w:eastAsia="en-US"/>
              </w:rPr>
            </w:r>
          </w:p>
        </w:tc>
      </w:tr>
    </w:tbl>
    <w:p>
      <w:pPr>
        <w:pStyle w:val="Normal"/>
        <w:rPr>
          <w:rFonts w:eastAsia="Calibri"/>
          <w:sz w:val="22"/>
          <w:szCs w:val="22"/>
          <w:lang w:eastAsia="en-US"/>
        </w:rPr>
      </w:pPr>
      <w:r>
        <w:rPr>
          <w:rFonts w:eastAsia="Calibri"/>
          <w:sz w:val="22"/>
          <w:szCs w:val="22"/>
          <w:lang w:eastAsia="en-US"/>
        </w:rPr>
      </w:r>
    </w:p>
    <w:p>
      <w:pPr>
        <w:pStyle w:val="Normal"/>
        <w:rPr>
          <w:rFonts w:eastAsia="Calibri"/>
          <w:sz w:val="22"/>
          <w:szCs w:val="22"/>
          <w:lang w:eastAsia="en-US"/>
        </w:rPr>
      </w:pPr>
      <w:r>
        <w:rPr>
          <w:rFonts w:eastAsia="Calibri"/>
          <w:sz w:val="22"/>
          <w:szCs w:val="22"/>
          <w:lang w:eastAsia="en-US"/>
        </w:rPr>
      </w:r>
    </w:p>
    <w:p>
      <w:pPr>
        <w:pStyle w:val="Normal"/>
        <w:numPr>
          <w:ilvl w:val="0"/>
          <w:numId w:val="0"/>
        </w:numPr>
        <w:spacing w:lineRule="auto" w:line="259" w:before="0" w:after="60"/>
        <w:ind w:hanging="0" w:left="0"/>
        <w:jc w:val="left"/>
        <w:outlineLvl w:val="0"/>
        <w:rPr>
          <w:rFonts w:eastAsia="Calibri"/>
          <w:bCs/>
          <w:kern w:val="2"/>
          <w:sz w:val="22"/>
          <w:szCs w:val="22"/>
        </w:rPr>
      </w:pPr>
      <w:r>
        <w:rPr>
          <w:rFonts w:eastAsia="Calibri"/>
          <w:bCs/>
          <w:kern w:val="2"/>
          <w:sz w:val="22"/>
          <w:szCs w:val="22"/>
        </w:rPr>
        <w:t>Общая стоимость оказания Услуг составляет:</w:t>
      </w:r>
    </w:p>
    <w:p>
      <w:pPr>
        <w:pStyle w:val="Normal"/>
        <w:numPr>
          <w:ilvl w:val="0"/>
          <w:numId w:val="0"/>
        </w:numPr>
        <w:spacing w:lineRule="auto" w:line="259" w:before="0" w:after="60"/>
        <w:ind w:hanging="0" w:left="0"/>
        <w:jc w:val="left"/>
        <w:outlineLvl w:val="0"/>
        <w:rPr>
          <w:rFonts w:eastAsia="Calibri"/>
          <w:bCs/>
          <w:kern w:val="2"/>
          <w:sz w:val="22"/>
          <w:szCs w:val="22"/>
        </w:rPr>
      </w:pPr>
      <w:r>
        <w:rPr>
          <w:rFonts w:eastAsia="Calibri"/>
          <w:bCs/>
          <w:kern w:val="2"/>
          <w:sz w:val="22"/>
          <w:szCs w:val="22"/>
        </w:rPr>
        <w:t xml:space="preserve"> </w:t>
      </w:r>
      <w:r>
        <w:rPr>
          <w:rFonts w:eastAsia="Calibri"/>
          <w:bCs/>
          <w:kern w:val="2"/>
          <w:sz w:val="22"/>
          <w:szCs w:val="22"/>
        </w:rPr>
        <w:t>_________________ (____________________) рублей __ копеек.</w:t>
      </w:r>
    </w:p>
    <w:p>
      <w:pPr>
        <w:pStyle w:val="Normal"/>
        <w:spacing w:lineRule="auto" w:line="259" w:before="0" w:after="160"/>
        <w:jc w:val="left"/>
        <w:rPr>
          <w:rFonts w:ascii="Calibri" w:hAnsi="Calibri" w:eastAsia="Calibri"/>
          <w:sz w:val="22"/>
          <w:szCs w:val="22"/>
        </w:rPr>
      </w:pPr>
      <w:r>
        <w:rPr>
          <w:rFonts w:eastAsia="Calibri" w:ascii="Calibri" w:hAnsi="Calibri"/>
          <w:sz w:val="22"/>
          <w:szCs w:val="22"/>
        </w:rPr>
      </w:r>
    </w:p>
    <w:p>
      <w:pPr>
        <w:pStyle w:val="Normal"/>
        <w:spacing w:lineRule="auto" w:line="259" w:before="0" w:after="160"/>
        <w:jc w:val="left"/>
        <w:rPr>
          <w:rFonts w:ascii="Times New Roman" w:hAnsi="Times New Roman" w:eastAsia="Calibri"/>
          <w:sz w:val="22"/>
          <w:szCs w:val="22"/>
          <w:u w:val="single"/>
        </w:rPr>
      </w:pPr>
      <w:r>
        <w:rPr>
          <w:rFonts w:eastAsia="Calibri"/>
          <w:sz w:val="22"/>
          <w:szCs w:val="22"/>
          <w:u w:val="single"/>
        </w:rPr>
        <w:t>Форма согласована:</w:t>
      </w:r>
    </w:p>
    <w:tbl>
      <w:tblPr>
        <w:tblW w:w="9251" w:type="dxa"/>
        <w:jc w:val="left"/>
        <w:tblInd w:w="132" w:type="dxa"/>
        <w:tblLayout w:type="fixed"/>
        <w:tblCellMar>
          <w:top w:w="0" w:type="dxa"/>
          <w:left w:w="108" w:type="dxa"/>
          <w:bottom w:w="0" w:type="dxa"/>
          <w:right w:w="108" w:type="dxa"/>
        </w:tblCellMar>
      </w:tblPr>
      <w:tblGrid>
        <w:gridCol w:w="4994"/>
        <w:gridCol w:w="4256"/>
      </w:tblGrid>
      <w:tr>
        <w:trPr>
          <w:trHeight w:val="857" w:hRule="atLeast"/>
        </w:trPr>
        <w:tc>
          <w:tcPr>
            <w:tcW w:w="4994" w:type="dxa"/>
            <w:tcBorders/>
          </w:tcPr>
          <w:p>
            <w:pPr>
              <w:pStyle w:val="Normal"/>
              <w:keepNext w:val="true"/>
              <w:keepLines/>
              <w:widowControl w:val="false"/>
              <w:suppressLineNumbers/>
              <w:tabs>
                <w:tab w:val="clear" w:pos="708"/>
                <w:tab w:val="left" w:pos="252" w:leader="none"/>
              </w:tabs>
              <w:suppressAutoHyphens w:val="true"/>
              <w:ind w:hanging="0" w:left="720"/>
              <w:rPr>
                <w:b/>
                <w:sz w:val="22"/>
                <w:szCs w:val="22"/>
              </w:rPr>
            </w:pPr>
            <w:r>
              <w:rPr>
                <w:b/>
                <w:sz w:val="22"/>
                <w:szCs w:val="22"/>
              </w:rPr>
            </w:r>
          </w:p>
          <w:p>
            <w:pPr>
              <w:pStyle w:val="Normal"/>
              <w:keepNext w:val="true"/>
              <w:keepLines/>
              <w:widowControl w:val="false"/>
              <w:suppressLineNumbers/>
              <w:tabs>
                <w:tab w:val="clear" w:pos="708"/>
                <w:tab w:val="left" w:pos="252" w:leader="none"/>
              </w:tabs>
              <w:suppressAutoHyphens w:val="true"/>
              <w:ind w:hanging="0" w:left="720"/>
              <w:rPr>
                <w:b/>
                <w:sz w:val="22"/>
                <w:szCs w:val="22"/>
              </w:rPr>
            </w:pPr>
            <w:r>
              <w:rPr>
                <w:b/>
                <w:sz w:val="22"/>
                <w:szCs w:val="22"/>
              </w:rPr>
              <w:t>Государственный заказчик:</w:t>
            </w:r>
          </w:p>
          <w:p>
            <w:pPr>
              <w:pStyle w:val="Normal"/>
              <w:widowControl w:val="false"/>
              <w:rPr>
                <w:b/>
                <w:sz w:val="22"/>
                <w:szCs w:val="22"/>
              </w:rPr>
            </w:pPr>
            <w:r>
              <w:rPr>
                <w:b/>
                <w:sz w:val="22"/>
                <w:szCs w:val="22"/>
              </w:rPr>
            </w:r>
          </w:p>
          <w:p>
            <w:pPr>
              <w:pStyle w:val="Normal"/>
              <w:widowControl w:val="false"/>
              <w:rPr>
                <w:b/>
                <w:sz w:val="22"/>
                <w:szCs w:val="22"/>
              </w:rPr>
            </w:pPr>
            <w:r>
              <w:rPr>
                <w:b/>
                <w:sz w:val="22"/>
                <w:szCs w:val="22"/>
              </w:rPr>
              <w:t>Главное управление МЧС России по</w:t>
            </w:r>
          </w:p>
          <w:p>
            <w:pPr>
              <w:pStyle w:val="Normal"/>
              <w:widowControl w:val="false"/>
              <w:rPr>
                <w:b/>
                <w:sz w:val="22"/>
                <w:szCs w:val="22"/>
              </w:rPr>
            </w:pPr>
            <w:r>
              <w:rPr>
                <w:b/>
                <w:sz w:val="22"/>
                <w:szCs w:val="22"/>
              </w:rPr>
              <w:t>Амурской области</w:t>
            </w:r>
          </w:p>
          <w:p>
            <w:pPr>
              <w:pStyle w:val="Normal"/>
              <w:widowControl w:val="false"/>
              <w:ind w:hanging="0" w:right="415"/>
              <w:rPr>
                <w:color w:val="000000"/>
                <w:sz w:val="22"/>
                <w:szCs w:val="22"/>
              </w:rPr>
            </w:pPr>
            <w:r>
              <w:rPr>
                <w:color w:val="000000"/>
                <w:sz w:val="22"/>
                <w:szCs w:val="22"/>
              </w:rPr>
            </w:r>
          </w:p>
          <w:p>
            <w:pPr>
              <w:pStyle w:val="Normal"/>
              <w:widowControl w:val="false"/>
              <w:ind w:hanging="0" w:right="415"/>
              <w:rPr>
                <w:color w:val="000000"/>
                <w:sz w:val="22"/>
                <w:szCs w:val="22"/>
              </w:rPr>
            </w:pPr>
            <w:r>
              <w:rPr>
                <w:color w:val="000000"/>
                <w:sz w:val="22"/>
                <w:szCs w:val="22"/>
              </w:rPr>
            </w:r>
          </w:p>
          <w:p>
            <w:pPr>
              <w:pStyle w:val="Normal"/>
              <w:widowControl w:val="false"/>
              <w:rPr>
                <w:sz w:val="22"/>
                <w:szCs w:val="22"/>
              </w:rPr>
            </w:pPr>
            <w:r>
              <w:rPr>
                <w:sz w:val="22"/>
                <w:szCs w:val="22"/>
              </w:rPr>
              <w:t>________________/</w:t>
            </w:r>
            <w:r>
              <w:rPr>
                <w:sz w:val="22"/>
                <w:szCs w:val="22"/>
                <w:u w:val="single"/>
              </w:rPr>
              <w:t xml:space="preserve">                                           </w:t>
            </w:r>
            <w:r>
              <w:rPr>
                <w:sz w:val="22"/>
                <w:szCs w:val="22"/>
              </w:rPr>
              <w:t>/</w:t>
            </w:r>
          </w:p>
          <w:p>
            <w:pPr>
              <w:pStyle w:val="Normal"/>
              <w:keepNext w:val="true"/>
              <w:keepLines/>
              <w:widowControl w:val="false"/>
              <w:suppressLineNumbers/>
              <w:tabs>
                <w:tab w:val="clear" w:pos="708"/>
                <w:tab w:val="left" w:pos="252" w:leader="none"/>
              </w:tabs>
              <w:suppressAutoHyphens w:val="true"/>
              <w:rPr>
                <w:iCs/>
                <w:sz w:val="18"/>
                <w:szCs w:val="18"/>
              </w:rPr>
            </w:pPr>
            <w:r>
              <w:rPr>
                <w:iCs/>
                <w:sz w:val="18"/>
                <w:szCs w:val="18"/>
              </w:rPr>
              <w:t xml:space="preserve">       </w:t>
            </w:r>
            <w:r>
              <w:rPr>
                <w:iCs/>
                <w:sz w:val="18"/>
                <w:szCs w:val="18"/>
              </w:rPr>
              <w:t>подпись                                     Ф.И.О.</w:t>
            </w:r>
          </w:p>
          <w:p>
            <w:pPr>
              <w:pStyle w:val="Normal"/>
              <w:keepNext w:val="true"/>
              <w:keepLines/>
              <w:widowControl w:val="false"/>
              <w:suppressLineNumbers/>
              <w:tabs>
                <w:tab w:val="clear" w:pos="708"/>
                <w:tab w:val="left" w:pos="252" w:leader="none"/>
              </w:tabs>
              <w:suppressAutoHyphens w:val="true"/>
              <w:ind w:hanging="0" w:left="720"/>
              <w:rPr>
                <w:sz w:val="18"/>
                <w:szCs w:val="18"/>
              </w:rPr>
            </w:pPr>
            <w:r>
              <w:rPr>
                <w:sz w:val="18"/>
                <w:szCs w:val="18"/>
              </w:rPr>
            </w:r>
          </w:p>
          <w:p>
            <w:pPr>
              <w:pStyle w:val="Normal"/>
              <w:widowControl w:val="false"/>
              <w:suppressLineNumbers/>
              <w:tabs>
                <w:tab w:val="clear" w:pos="708"/>
                <w:tab w:val="left" w:pos="252" w:leader="none"/>
              </w:tabs>
              <w:suppressAutoHyphens w:val="true"/>
              <w:ind w:hanging="0" w:left="720"/>
              <w:rPr>
                <w:sz w:val="18"/>
                <w:szCs w:val="18"/>
              </w:rPr>
            </w:pPr>
            <w:r>
              <w:rPr>
                <w:sz w:val="18"/>
                <w:szCs w:val="18"/>
              </w:rPr>
            </w:r>
          </w:p>
          <w:p>
            <w:pPr>
              <w:pStyle w:val="Normal"/>
              <w:widowControl w:val="false"/>
              <w:suppressLineNumbers/>
              <w:tabs>
                <w:tab w:val="clear" w:pos="708"/>
                <w:tab w:val="left" w:pos="252" w:leader="none"/>
              </w:tabs>
              <w:suppressAutoHyphens w:val="true"/>
              <w:ind w:hanging="0" w:left="720"/>
              <w:jc w:val="center"/>
              <w:rPr>
                <w:sz w:val="18"/>
                <w:szCs w:val="18"/>
              </w:rPr>
            </w:pPr>
            <w:r>
              <w:rPr>
                <w:sz w:val="18"/>
                <w:szCs w:val="18"/>
              </w:rPr>
              <w:t xml:space="preserve">    </w:t>
            </w:r>
            <w:r>
              <w:rPr>
                <w:sz w:val="18"/>
                <w:szCs w:val="18"/>
              </w:rPr>
              <w:t>М.П.</w:t>
            </w:r>
          </w:p>
          <w:p>
            <w:pPr>
              <w:pStyle w:val="Normal"/>
              <w:keepNext w:val="true"/>
              <w:keepLines/>
              <w:widowControl w:val="false"/>
              <w:suppressLineNumbers/>
              <w:tabs>
                <w:tab w:val="clear" w:pos="708"/>
                <w:tab w:val="left" w:pos="252" w:leader="none"/>
              </w:tabs>
              <w:suppressAutoHyphens w:val="true"/>
              <w:ind w:hanging="720" w:left="720"/>
              <w:jc w:val="left"/>
              <w:rPr>
                <w:iCs/>
                <w:sz w:val="22"/>
                <w:szCs w:val="22"/>
              </w:rPr>
            </w:pPr>
            <w:r>
              <w:rPr>
                <w:iCs/>
                <w:sz w:val="22"/>
                <w:szCs w:val="22"/>
              </w:rPr>
            </w:r>
          </w:p>
          <w:p>
            <w:pPr>
              <w:pStyle w:val="Normal"/>
              <w:widowControl w:val="false"/>
              <w:suppressLineNumbers/>
              <w:tabs>
                <w:tab w:val="clear" w:pos="708"/>
                <w:tab w:val="left" w:pos="252" w:leader="none"/>
              </w:tabs>
              <w:suppressAutoHyphens w:val="true"/>
              <w:ind w:hanging="720" w:left="720"/>
              <w:jc w:val="left"/>
              <w:rPr>
                <w:iCs/>
                <w:sz w:val="22"/>
                <w:szCs w:val="22"/>
              </w:rPr>
            </w:pPr>
            <w:r>
              <w:rPr>
                <w:iCs/>
                <w:sz w:val="22"/>
                <w:szCs w:val="22"/>
              </w:rPr>
              <w:t>«______»  ________________ 2026 г.</w:t>
            </w:r>
          </w:p>
        </w:tc>
        <w:tc>
          <w:tcPr>
            <w:tcW w:w="4256" w:type="dxa"/>
            <w:tcBorders/>
          </w:tcPr>
          <w:p>
            <w:pPr>
              <w:pStyle w:val="Normal"/>
              <w:keepNext w:val="true"/>
              <w:keepLines/>
              <w:widowControl w:val="false"/>
              <w:suppressLineNumbers/>
              <w:tabs>
                <w:tab w:val="clear" w:pos="708"/>
                <w:tab w:val="left" w:pos="252" w:leader="none"/>
              </w:tabs>
              <w:suppressAutoHyphens w:val="true"/>
              <w:ind w:hanging="0" w:left="720"/>
              <w:rPr>
                <w:b/>
                <w:sz w:val="22"/>
                <w:szCs w:val="22"/>
              </w:rPr>
            </w:pPr>
            <w:r>
              <w:rPr>
                <w:b/>
                <w:sz w:val="22"/>
                <w:szCs w:val="22"/>
              </w:rPr>
            </w:r>
          </w:p>
          <w:p>
            <w:pPr>
              <w:pStyle w:val="Normal"/>
              <w:keepNext w:val="true"/>
              <w:keepLines/>
              <w:widowControl w:val="false"/>
              <w:suppressLineNumbers/>
              <w:tabs>
                <w:tab w:val="clear" w:pos="708"/>
                <w:tab w:val="left" w:pos="252" w:leader="none"/>
              </w:tabs>
              <w:suppressAutoHyphens w:val="true"/>
              <w:ind w:hanging="0" w:left="720"/>
              <w:rPr>
                <w:rFonts w:eastAsia="Calibri"/>
                <w:b/>
                <w:sz w:val="22"/>
                <w:szCs w:val="22"/>
              </w:rPr>
            </w:pPr>
            <w:r>
              <w:rPr>
                <w:b/>
                <w:sz w:val="22"/>
                <w:szCs w:val="22"/>
              </w:rPr>
              <w:t>Исполнитель:</w:t>
            </w:r>
          </w:p>
          <w:p>
            <w:pPr>
              <w:pStyle w:val="Normal"/>
              <w:widowControl w:val="false"/>
              <w:rPr>
                <w:b/>
                <w:sz w:val="22"/>
                <w:szCs w:val="22"/>
                <w:lang w:eastAsia="ar-SA"/>
              </w:rPr>
            </w:pPr>
            <w:r>
              <w:rPr>
                <w:b/>
                <w:sz w:val="22"/>
                <w:szCs w:val="22"/>
                <w:lang w:eastAsia="ar-SA"/>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_______________/</w:t>
            </w:r>
            <w:r>
              <w:rPr>
                <w:rFonts w:eastAsia="Calibri"/>
                <w:bCs/>
                <w:color w:val="000000"/>
                <w:kern w:val="2"/>
                <w:sz w:val="22"/>
                <w:szCs w:val="22"/>
                <w:u w:val="single"/>
              </w:rPr>
              <w:t xml:space="preserve">                                         </w:t>
            </w:r>
            <w:r>
              <w:rPr>
                <w:sz w:val="22"/>
                <w:szCs w:val="22"/>
              </w:rPr>
              <w:t>/</w:t>
            </w:r>
          </w:p>
          <w:p>
            <w:pPr>
              <w:pStyle w:val="Normal"/>
              <w:keepNext w:val="true"/>
              <w:keepLines/>
              <w:widowControl w:val="false"/>
              <w:suppressLineNumbers/>
              <w:tabs>
                <w:tab w:val="clear" w:pos="708"/>
                <w:tab w:val="left" w:pos="252" w:leader="none"/>
              </w:tabs>
              <w:suppressAutoHyphens w:val="true"/>
              <w:ind w:firstLine="345" w:left="62"/>
              <w:rPr>
                <w:iCs/>
                <w:sz w:val="18"/>
                <w:szCs w:val="18"/>
              </w:rPr>
            </w:pPr>
            <w:r>
              <w:rPr>
                <w:iCs/>
                <w:sz w:val="18"/>
                <w:szCs w:val="18"/>
              </w:rPr>
              <w:t>подпись                                        Ф.И.О.</w:t>
            </w:r>
          </w:p>
          <w:p>
            <w:pPr>
              <w:pStyle w:val="Normal"/>
              <w:keepNext w:val="true"/>
              <w:keepLines/>
              <w:widowControl w:val="false"/>
              <w:suppressLineNumbers/>
              <w:tabs>
                <w:tab w:val="clear" w:pos="708"/>
                <w:tab w:val="left" w:pos="252" w:leader="none"/>
              </w:tabs>
              <w:suppressAutoHyphens w:val="true"/>
              <w:ind w:hanging="0" w:left="720"/>
              <w:jc w:val="center"/>
              <w:rPr>
                <w:sz w:val="18"/>
                <w:szCs w:val="18"/>
              </w:rPr>
            </w:pPr>
            <w:r>
              <w:rPr>
                <w:sz w:val="18"/>
                <w:szCs w:val="18"/>
              </w:rPr>
            </w:r>
          </w:p>
          <w:p>
            <w:pPr>
              <w:pStyle w:val="Normal"/>
              <w:widowControl w:val="false"/>
              <w:suppressLineNumbers/>
              <w:tabs>
                <w:tab w:val="clear" w:pos="708"/>
                <w:tab w:val="left" w:pos="252" w:leader="none"/>
              </w:tabs>
              <w:suppressAutoHyphens w:val="true"/>
              <w:ind w:hanging="0" w:left="720"/>
              <w:jc w:val="center"/>
              <w:rPr>
                <w:sz w:val="18"/>
                <w:szCs w:val="18"/>
              </w:rPr>
            </w:pPr>
            <w:r>
              <w:rPr>
                <w:sz w:val="18"/>
                <w:szCs w:val="18"/>
              </w:rPr>
            </w:r>
          </w:p>
          <w:p>
            <w:pPr>
              <w:pStyle w:val="Normal"/>
              <w:widowControl w:val="false"/>
              <w:suppressLineNumbers/>
              <w:tabs>
                <w:tab w:val="clear" w:pos="708"/>
                <w:tab w:val="left" w:pos="252" w:leader="none"/>
              </w:tabs>
              <w:suppressAutoHyphens w:val="true"/>
              <w:ind w:hanging="0" w:left="720"/>
              <w:jc w:val="center"/>
              <w:rPr>
                <w:sz w:val="18"/>
                <w:szCs w:val="18"/>
              </w:rPr>
            </w:pPr>
            <w:r>
              <w:rPr>
                <w:sz w:val="18"/>
                <w:szCs w:val="18"/>
              </w:rPr>
              <w:t xml:space="preserve">                                  </w:t>
            </w:r>
            <w:r>
              <w:rPr>
                <w:sz w:val="18"/>
                <w:szCs w:val="18"/>
              </w:rPr>
              <w:t>М.П.</w:t>
            </w:r>
          </w:p>
          <w:p>
            <w:pPr>
              <w:pStyle w:val="Normal"/>
              <w:keepNext w:val="true"/>
              <w:keepLines/>
              <w:widowControl w:val="false"/>
              <w:suppressLineNumbers/>
              <w:tabs>
                <w:tab w:val="clear" w:pos="708"/>
                <w:tab w:val="left" w:pos="252" w:leader="none"/>
              </w:tabs>
              <w:suppressAutoHyphens w:val="true"/>
              <w:ind w:firstLine="62" w:left="720"/>
              <w:rPr>
                <w:sz w:val="22"/>
                <w:szCs w:val="22"/>
              </w:rPr>
            </w:pPr>
            <w:r>
              <w:rPr>
                <w:sz w:val="22"/>
                <w:szCs w:val="22"/>
              </w:rPr>
            </w:r>
          </w:p>
          <w:p>
            <w:pPr>
              <w:pStyle w:val="Normal"/>
              <w:widowControl w:val="false"/>
              <w:rPr>
                <w:sz w:val="22"/>
                <w:szCs w:val="22"/>
              </w:rPr>
            </w:pPr>
            <w:r>
              <w:rPr>
                <w:sz w:val="22"/>
                <w:szCs w:val="22"/>
              </w:rPr>
              <w:t>«_____»________________ 2026 г.</w:t>
            </w:r>
          </w:p>
        </w:tc>
      </w:tr>
    </w:tbl>
    <w:p>
      <w:pPr>
        <w:pStyle w:val="Normal"/>
        <w:rPr/>
      </w:pPr>
      <w:r>
        <w:rPr/>
      </w:r>
    </w:p>
    <w:sectPr>
      <w:type w:val="nextPage"/>
      <w:pgSz w:w="11906" w:h="16838"/>
      <w:pgMar w:left="1701" w:right="991"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Tahoma">
    <w:charset w:val="01"/>
    <w:family w:val="swiss"/>
    <w:pitch w:val="default"/>
  </w:font>
  <w:font w:name="PT Astra Serif">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bookmarkStart w:id="7" w:name="PageNumWizard_HEADER_Базовый2_Копия_1"/>
    <w:r>
      <w:rPr/>
      <w:fldChar w:fldCharType="begin"/>
    </w:r>
    <w:r>
      <w:rPr/>
      <w:instrText xml:space="preserve"> PAGE </w:instrText>
    </w:r>
    <w:r>
      <w:rPr/>
      <w:fldChar w:fldCharType="separate"/>
    </w:r>
    <w:r>
      <w:rPr/>
      <w:t>11</w:t>
    </w:r>
    <w:r>
      <w:rPr/>
      <w:fldChar w:fldCharType="end"/>
    </w:r>
    <w:bookmarkEnd w:id="7"/>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6"/>
      <w:numFmt w:val="decimal"/>
      <w:lvlText w:val="%1."/>
      <w:lvlJc w:val="left"/>
      <w:pPr>
        <w:tabs>
          <w:tab w:val="num" w:pos="0"/>
        </w:tabs>
        <w:ind w:left="360" w:hanging="360"/>
      </w:pPr>
      <w:rPr/>
    </w:lvl>
    <w:lvl w:ilvl="1">
      <w:start w:val="1"/>
      <w:numFmt w:val="decimal"/>
      <w:lvlText w:val="%1.%2."/>
      <w:lvlJc w:val="left"/>
      <w:pPr>
        <w:tabs>
          <w:tab w:val="num" w:pos="0"/>
        </w:tabs>
        <w:ind w:left="927" w:hanging="360"/>
      </w:pPr>
      <w:rPr>
        <w:b/>
        <w:bCs/>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2">
    <w:lvl w:ilvl="0">
      <w:start w:val="1"/>
      <w:numFmt w:val="decimal"/>
      <w:lvlText w:val="%1."/>
      <w:lvlJc w:val="left"/>
      <w:pPr>
        <w:tabs>
          <w:tab w:val="num" w:pos="0"/>
        </w:tabs>
        <w:ind w:left="720" w:hanging="360"/>
      </w:pPr>
      <w:rPr/>
    </w:lvl>
    <w:lvl w:ilvl="1">
      <w:start w:val="1"/>
      <w:numFmt w:val="decimal"/>
      <w:lvlText w:val="%1.%2."/>
      <w:lvlJc w:val="left"/>
      <w:pPr>
        <w:tabs>
          <w:tab w:val="num" w:pos="0"/>
        </w:tabs>
        <w:ind w:left="720" w:hanging="720"/>
      </w:pPr>
      <w:rPr>
        <w:sz w:val="22"/>
        <w:b/>
        <w:szCs w:val="22"/>
        <w:color w:val="auto"/>
      </w:rPr>
    </w:lvl>
    <w:lvl w:ilvl="2">
      <w:start w:val="1"/>
      <w:numFmt w:val="decimal"/>
      <w:lvlText w:val="%1.%2.%3."/>
      <w:lvlJc w:val="left"/>
      <w:pPr>
        <w:tabs>
          <w:tab w:val="num" w:pos="0"/>
        </w:tabs>
        <w:ind w:left="1080" w:hanging="720"/>
      </w:pPr>
      <w:rPr>
        <w:sz w:val="22"/>
        <w:szCs w:val="22"/>
      </w:rPr>
    </w:lvl>
    <w:lvl w:ilvl="3">
      <w:start w:val="1"/>
      <w:numFmt w:val="decimal"/>
      <w:lvlText w:val="%1.%2.%3.%4."/>
      <w:lvlJc w:val="left"/>
      <w:pPr>
        <w:tabs>
          <w:tab w:val="num" w:pos="0"/>
        </w:tabs>
        <w:ind w:left="1440" w:hanging="1080"/>
      </w:pPr>
      <w:rPr/>
    </w:lvl>
    <w:lvl w:ilvl="4">
      <w:start w:val="1"/>
      <w:numFmt w:val="decimal"/>
      <w:lvlText w:val="%1.%2.%3.%4.%5."/>
      <w:lvlJc w:val="left"/>
      <w:pPr>
        <w:tabs>
          <w:tab w:val="num" w:pos="0"/>
        </w:tabs>
        <w:ind w:left="1800" w:hanging="144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520" w:hanging="2160"/>
      </w:pPr>
      <w:rPr/>
    </w:lvl>
    <w:lvl w:ilvl="8">
      <w:start w:val="1"/>
      <w:numFmt w:val="decimal"/>
      <w:lvlText w:val="%1.%2.%3.%4.%5.%6.%7.%8.%9."/>
      <w:lvlJc w:val="left"/>
      <w:pPr>
        <w:tabs>
          <w:tab w:val="num" w:pos="0"/>
        </w:tabs>
        <w:ind w:left="2520" w:hanging="2160"/>
      </w:pPr>
      <w:rPr/>
    </w:lvl>
  </w:abstractNum>
  <w:abstractNum w:abstractNumId="3">
    <w:lvl w:ilvl="0">
      <w:start w:val="5"/>
      <w:numFmt w:val="decimal"/>
      <w:lvlText w:val="%1."/>
      <w:lvlJc w:val="left"/>
      <w:pPr>
        <w:tabs>
          <w:tab w:val="num" w:pos="0"/>
        </w:tabs>
        <w:ind w:left="360" w:hanging="360"/>
      </w:pPr>
      <w:rPr/>
    </w:lvl>
    <w:lvl w:ilvl="1">
      <w:start w:val="2"/>
      <w:numFmt w:val="decimal"/>
      <w:lvlText w:val="%1.%2."/>
      <w:lvlJc w:val="left"/>
      <w:pPr>
        <w:tabs>
          <w:tab w:val="num" w:pos="0"/>
        </w:tabs>
        <w:ind w:left="1070" w:hanging="360"/>
      </w:pPr>
      <w:rPr>
        <w:b/>
        <w:bCs/>
      </w:rPr>
    </w:lvl>
    <w:lvl w:ilvl="2">
      <w:start w:val="1"/>
      <w:numFmt w:val="decimal"/>
      <w:lvlText w:val="%1.%2.%3."/>
      <w:lvlJc w:val="left"/>
      <w:pPr>
        <w:tabs>
          <w:tab w:val="num" w:pos="0"/>
        </w:tabs>
        <w:ind w:left="2140" w:hanging="720"/>
      </w:pPr>
      <w:rPr/>
    </w:lvl>
    <w:lvl w:ilvl="3">
      <w:start w:val="1"/>
      <w:numFmt w:val="decimal"/>
      <w:lvlText w:val="%1.%2.%3.%4."/>
      <w:lvlJc w:val="left"/>
      <w:pPr>
        <w:tabs>
          <w:tab w:val="num" w:pos="0"/>
        </w:tabs>
        <w:ind w:left="2850" w:hanging="720"/>
      </w:pPr>
      <w:rPr/>
    </w:lvl>
    <w:lvl w:ilvl="4">
      <w:start w:val="1"/>
      <w:numFmt w:val="decimal"/>
      <w:lvlText w:val="%1.%2.%3.%4.%5."/>
      <w:lvlJc w:val="left"/>
      <w:pPr>
        <w:tabs>
          <w:tab w:val="num" w:pos="0"/>
        </w:tabs>
        <w:ind w:left="3920" w:hanging="1080"/>
      </w:pPr>
      <w:rPr/>
    </w:lvl>
    <w:lvl w:ilvl="5">
      <w:start w:val="1"/>
      <w:numFmt w:val="decimal"/>
      <w:lvlText w:val="%1.%2.%3.%4.%5.%6."/>
      <w:lvlJc w:val="left"/>
      <w:pPr>
        <w:tabs>
          <w:tab w:val="num" w:pos="0"/>
        </w:tabs>
        <w:ind w:left="4630" w:hanging="1080"/>
      </w:pPr>
      <w:rPr/>
    </w:lvl>
    <w:lvl w:ilvl="6">
      <w:start w:val="1"/>
      <w:numFmt w:val="decimal"/>
      <w:lvlText w:val="%1.%2.%3.%4.%5.%6.%7."/>
      <w:lvlJc w:val="left"/>
      <w:pPr>
        <w:tabs>
          <w:tab w:val="num" w:pos="0"/>
        </w:tabs>
        <w:ind w:left="5700" w:hanging="1440"/>
      </w:pPr>
      <w:rPr/>
    </w:lvl>
    <w:lvl w:ilvl="7">
      <w:start w:val="1"/>
      <w:numFmt w:val="decimal"/>
      <w:lvlText w:val="%1.%2.%3.%4.%5.%6.%7.%8."/>
      <w:lvlJc w:val="left"/>
      <w:pPr>
        <w:tabs>
          <w:tab w:val="num" w:pos="0"/>
        </w:tabs>
        <w:ind w:left="6410" w:hanging="1440"/>
      </w:pPr>
      <w:rPr/>
    </w:lvl>
    <w:lvl w:ilvl="8">
      <w:start w:val="1"/>
      <w:numFmt w:val="decimal"/>
      <w:lvlText w:val="%1.%2.%3.%4.%5.%6.%7.%8.%9."/>
      <w:lvlJc w:val="left"/>
      <w:pPr>
        <w:tabs>
          <w:tab w:val="num" w:pos="0"/>
        </w:tabs>
        <w:ind w:left="7480" w:hanging="180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0"/>
  <w:compat>
    <w:doNotBreakWrappedTables/>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40" w:before="0" w:after="0"/>
      <w:jc w:val="both"/>
    </w:pPr>
    <w:rPr>
      <w:rFonts w:ascii="Times New Roman" w:hAnsi="Times New Roman" w:eastAsia="Times New Roman" w:cs="Times New Roman"/>
      <w:color w:val="auto"/>
      <w:kern w:val="0"/>
      <w:sz w:val="24"/>
      <w:szCs w:val="24"/>
      <w:lang w:val="ru-RU" w:eastAsia="ru-RU" w:bidi="ar-SA"/>
    </w:rPr>
  </w:style>
  <w:style w:type="character" w:styleId="DefaultParagraphFont">
    <w:name w:val="Default Paragraph Font"/>
    <w:qFormat/>
    <w:rPr/>
  </w:style>
  <w:style w:type="character" w:styleId="Hyperlink">
    <w:name w:val="Hyperlink"/>
    <w:rPr>
      <w:color w:val="0000FF"/>
      <w:u w:val="single"/>
    </w:rPr>
  </w:style>
  <w:style w:type="character" w:styleId="Style14">
    <w:name w:val="Текст выноски Знак"/>
    <w:basedOn w:val="DefaultParagraphFont"/>
    <w:link w:val="BalloonText"/>
    <w:qFormat/>
    <w:rPr>
      <w:rFonts w:ascii="Tahoma" w:hAnsi="Tahoma" w:eastAsia="Times New Roman" w:cs="Tahoma"/>
      <w:sz w:val="16"/>
      <w:szCs w:val="16"/>
      <w:lang w:eastAsia="ru-RU"/>
    </w:rPr>
  </w:style>
  <w:style w:type="paragraph" w:styleId="Style15">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ListParagraph">
    <w:name w:val="List Paragraph"/>
    <w:basedOn w:val="Normal"/>
    <w:qFormat/>
    <w:pPr>
      <w:spacing w:before="0" w:after="0"/>
      <w:ind w:hanging="0" w:left="720"/>
      <w:contextualSpacing/>
    </w:pPr>
    <w:rPr/>
  </w:style>
  <w:style w:type="paragraph" w:styleId="Style17">
    <w:name w:val="Обычный таблица"/>
    <w:basedOn w:val="Normal"/>
    <w:qFormat/>
    <w:pPr>
      <w:suppressAutoHyphens w:val="true"/>
      <w:spacing w:lineRule="atLeast" w:line="100"/>
      <w:jc w:val="left"/>
    </w:pPr>
    <w:rPr>
      <w:sz w:val="18"/>
      <w:szCs w:val="18"/>
      <w:lang w:eastAsia="ar-SA"/>
    </w:rPr>
  </w:style>
  <w:style w:type="paragraph" w:styleId="BalloonText">
    <w:name w:val="Balloon Text"/>
    <w:basedOn w:val="Normal"/>
    <w:qFormat/>
    <w:pPr/>
    <w:rPr>
      <w:rFonts w:ascii="Tahoma" w:hAnsi="Tahoma" w:cs="Tahoma"/>
      <w:sz w:val="16"/>
      <w:szCs w:val="16"/>
    </w:rPr>
  </w:style>
  <w:style w:type="paragraph" w:styleId="Style18">
    <w:name w:val="Содержимое врезки"/>
    <w:basedOn w:val="Normal"/>
    <w:qFormat/>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paragraph" w:styleId="Style21">
    <w:name w:val="Без интервала"/>
    <w:qFormat/>
    <w:pPr>
      <w:widowControl/>
      <w:suppressAutoHyphens w:val="true"/>
      <w:overflowPunct w:val="false"/>
      <w:bidi w:val="0"/>
      <w:spacing w:before="0" w:after="0"/>
      <w:jc w:val="left"/>
    </w:pPr>
    <w:rPr>
      <w:rFonts w:ascii="Calibri" w:hAnsi="Calibri" w:eastAsia="Calibri" w:cs="Calibri"/>
      <w:color w:val="auto"/>
      <w:kern w:val="0"/>
      <w:sz w:val="22"/>
      <w:szCs w:val="22"/>
      <w:lang w:val="ru-RU" w:eastAsia="zh-CN" w:bidi="ar-SA"/>
    </w:rPr>
  </w:style>
  <w:style w:type="paragraph" w:styleId="HeaderandFooter">
    <w:name w:val="Header and Footer"/>
    <w:basedOn w:val="Normal"/>
    <w:qFormat/>
    <w:pPr>
      <w:suppressLineNumbers/>
      <w:tabs>
        <w:tab w:val="clear" w:pos="708"/>
        <w:tab w:val="center" w:pos="5032" w:leader="none"/>
        <w:tab w:val="right" w:pos="10065" w:leader="none"/>
      </w:tabs>
    </w:pPr>
    <w:rPr/>
  </w:style>
  <w:style w:type="paragraph" w:styleId="Header">
    <w:name w:val="header"/>
    <w:basedOn w:val="HeaderandFooter"/>
    <w:pPr>
      <w:suppressLineNumbers/>
    </w:pPr>
    <w:rPr/>
  </w:style>
  <w:style w:type="numbering" w:styleId="Style22">
    <w:name w:val="Без списка"/>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BA47329D7A62D343DACB457414EB95F63D4E1680210C849F47387B4257689D3E0E668AE947126CD45244EE28D74D3EE2C0B22AE0EF99F6736VCF" TargetMode="External"/><Relationship Id="rId3" Type="http://schemas.openxmlformats.org/officeDocument/2006/relationships/hyperlink" Target="consultantplus://offline/ref=3BA47329D7A62D343DACB457414EB95F63D4E0640A18C849F47387B4257689D3E0E668AB95702D91146B4FBEC822C0EE2F0B21AE123FVBF" TargetMode="External"/><Relationship Id="rId4" Type="http://schemas.openxmlformats.org/officeDocument/2006/relationships/hyperlink" Target="consultantplus://offline/ref=3BA47329D7A62D343DACB457414EB95F63D4E0640A18C849F47387B4257689D3F2E630A2967638C4453118B3CB32V1F" TargetMode="External"/><Relationship Id="rId5" Type="http://schemas.openxmlformats.org/officeDocument/2006/relationships/hyperlink" Target="consultantplus://offline/ref=3BA47329D7A62D343DACB457414EB95F63D4E062041BC849F47387B4257689D3F2E630A2967638C4453118B3CB32V1F" TargetMode="External"/><Relationship Id="rId6" Type="http://schemas.openxmlformats.org/officeDocument/2006/relationships/hyperlink" Target="consultantplus://offline/ref=3BA47329D7A62D343DACB457414EB95F63D4E5650719C849F47387B4257689D3F2E630A2967638C4453118B3CB32V1F" TargetMode="External"/><Relationship Id="rId7" Type="http://schemas.openxmlformats.org/officeDocument/2006/relationships/hyperlink" Target="mailto:ks@28.mchs.gov.ru"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519</TotalTime>
  <Application>LibreOffice/24.8.4.2$Linux_X86_64 LibreOffice_project/480$Build-2</Application>
  <AppVersion>15.0000</AppVersion>
  <Pages>18</Pages>
  <Words>5265</Words>
  <Characters>39412</Characters>
  <CharactersWithSpaces>45514</CharactersWithSpaces>
  <Paragraphs>374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2023-02-14T02:07:00Z</dcterms:created>
  <dc:creator>amur-umto-user</dc:creator>
  <dc:description/>
  <dc:language>ru-RU</dc:language>
  <cp:lastModifiedBy/>
  <cp:lastPrinted>2026-05-13T14:02:23Z</cp:lastPrinted>
  <dcterms:modified xsi:type="dcterms:W3CDTF">2026-07-09T14:56:19Z</dcterms:modified>
  <cp:revision>53</cp:revision>
  <dc:subject/>
  <dc:title/>
</cp:coreProperties>
</file>

<file path=docProps/custom.xml><?xml version="1.0" encoding="utf-8"?>
<Properties xmlns="http://schemas.openxmlformats.org/officeDocument/2006/custom-properties" xmlns:vt="http://schemas.openxmlformats.org/officeDocument/2006/docPropsVTypes"/>
</file>