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B3BC2">
      <w:pPr>
        <w:pStyle w:val="11"/>
        <w:spacing w:before="240" w:after="120"/>
        <w:jc w:val="center"/>
        <w:rPr>
          <w:b/>
          <w:sz w:val="22"/>
          <w:szCs w:val="22"/>
          <w:highlight w:val="none"/>
        </w:rPr>
      </w:pPr>
      <w:r>
        <w:rPr>
          <w:b/>
          <w:sz w:val="22"/>
          <w:szCs w:val="22"/>
          <w:highlight w:val="none"/>
        </w:rPr>
        <w:t xml:space="preserve">ЛИЦЕНЗИОННЫЙ ДОГОВОР НА ПЕРЕДАЧУ РЕЗУЛЬТАТОВ ИНТЕЛЛЕКТУАЛЬНОЙ ДЕЯТЕЛЬНОСТИ И ПРЕДОСТАВЛЕНИЕ НЕИСКЛЮЧИТЕЛЬНЫХ ПРАВ НА ИХ ИСПОЛЬЗОВАНИЕ № </w:t>
      </w:r>
    </w:p>
    <w:p w14:paraId="59CA9B9B">
      <w:pPr>
        <w:pStyle w:val="11"/>
        <w:spacing w:before="240" w:after="120"/>
        <w:jc w:val="center"/>
        <w:rPr>
          <w:b/>
          <w:color w:val="auto"/>
          <w:sz w:val="22"/>
          <w:szCs w:val="22"/>
          <w:highlight w:val="none"/>
        </w:rPr>
      </w:pPr>
      <w:r>
        <w:rPr>
          <w:rFonts w:ascii="Times New Roman" w:hAnsi="Times New Roman"/>
          <w:b/>
          <w:color w:val="auto"/>
          <w:sz w:val="24"/>
          <w:szCs w:val="24"/>
          <w:highlight w:val="none"/>
          <w:shd w:val="clear" w:color="auto" w:fill="FAFAFA"/>
        </w:rPr>
        <w:t>ИКЗ 261780100392078010100100020000000244</w:t>
      </w:r>
    </w:p>
    <w:p w14:paraId="422008FF">
      <w:pPr>
        <w:pStyle w:val="11"/>
        <w:tabs>
          <w:tab w:val="right" w:pos="9639"/>
        </w:tabs>
        <w:spacing w:before="240" w:after="120"/>
        <w:rPr>
          <w:b/>
          <w:sz w:val="22"/>
          <w:szCs w:val="22"/>
          <w:highlight w:val="none"/>
        </w:rPr>
      </w:pPr>
      <w:r>
        <w:rPr>
          <w:b/>
          <w:sz w:val="22"/>
          <w:szCs w:val="22"/>
          <w:highlight w:val="none"/>
        </w:rPr>
        <w:t>г. Санкт-Петербург</w:t>
      </w:r>
      <w:r>
        <w:rPr>
          <w:b/>
          <w:sz w:val="22"/>
          <w:szCs w:val="22"/>
          <w:highlight w:val="none"/>
        </w:rPr>
        <w:tab/>
      </w:r>
      <w:r>
        <w:rPr>
          <w:b/>
          <w:sz w:val="22"/>
          <w:szCs w:val="22"/>
          <w:highlight w:val="none"/>
        </w:rPr>
        <w:t>«</w:t>
      </w:r>
      <w:r>
        <w:rPr>
          <w:rFonts w:hint="default"/>
          <w:b/>
          <w:sz w:val="22"/>
          <w:szCs w:val="22"/>
          <w:highlight w:val="none"/>
          <w:lang w:val="ru-RU"/>
        </w:rPr>
        <w:t>_</w:t>
      </w:r>
      <w:r>
        <w:rPr>
          <w:rFonts w:hint="default"/>
          <w:b/>
          <w:sz w:val="22"/>
          <w:szCs w:val="22"/>
          <w:highlight w:val="none"/>
          <w:lang w:val="ru-RU"/>
        </w:rPr>
        <w:t>__</w:t>
      </w:r>
      <w:r>
        <w:rPr>
          <w:b/>
          <w:sz w:val="22"/>
          <w:szCs w:val="22"/>
          <w:highlight w:val="none"/>
        </w:rPr>
        <w:t xml:space="preserve">» </w:t>
      </w:r>
      <w:r>
        <w:rPr>
          <w:rFonts w:hint="default"/>
          <w:b/>
          <w:sz w:val="22"/>
          <w:szCs w:val="22"/>
          <w:highlight w:val="none"/>
          <w:lang w:val="ru-RU"/>
        </w:rPr>
        <w:t>_</w:t>
      </w:r>
      <w:r>
        <w:rPr>
          <w:rFonts w:hint="default"/>
          <w:b/>
          <w:sz w:val="22"/>
          <w:szCs w:val="22"/>
          <w:highlight w:val="none"/>
          <w:lang w:val="ru-RU"/>
        </w:rPr>
        <w:t>_______</w:t>
      </w:r>
      <w:r>
        <w:rPr>
          <w:b/>
          <w:sz w:val="22"/>
          <w:szCs w:val="22"/>
          <w:highlight w:val="none"/>
        </w:rPr>
        <w:t xml:space="preserve"> 2026 г.</w:t>
      </w:r>
    </w:p>
    <w:p w14:paraId="4C79B879">
      <w:pPr>
        <w:spacing w:before="240" w:after="120"/>
        <w:jc w:val="both"/>
        <w:rPr>
          <w:sz w:val="22"/>
          <w:szCs w:val="22"/>
          <w:highlight w:val="none"/>
        </w:rPr>
      </w:pPr>
      <w:r>
        <w:rPr>
          <w:rFonts w:hint="default"/>
          <w:b/>
          <w:sz w:val="22"/>
          <w:szCs w:val="22"/>
          <w:highlight w:val="none"/>
          <w:lang w:val="ru-RU"/>
        </w:rPr>
        <w:t>_</w:t>
      </w:r>
      <w:r>
        <w:rPr>
          <w:rFonts w:hint="default"/>
          <w:b/>
          <w:sz w:val="22"/>
          <w:szCs w:val="22"/>
          <w:highlight w:val="none"/>
          <w:lang w:val="ru-RU"/>
        </w:rPr>
        <w:t>____</w:t>
      </w:r>
      <w:r>
        <w:rPr>
          <w:b/>
          <w:sz w:val="22"/>
          <w:szCs w:val="22"/>
          <w:highlight w:val="none"/>
        </w:rPr>
        <w:t>, именуемое</w:t>
      </w:r>
      <w:r>
        <w:rPr>
          <w:sz w:val="22"/>
          <w:szCs w:val="22"/>
          <w:highlight w:val="none"/>
        </w:rPr>
        <w:t xml:space="preserve"> в дальнейшем </w:t>
      </w:r>
      <w:r>
        <w:rPr>
          <w:b/>
          <w:sz w:val="22"/>
          <w:szCs w:val="22"/>
          <w:highlight w:val="none"/>
        </w:rPr>
        <w:t>"Лицензиар",</w:t>
      </w:r>
      <w:r>
        <w:rPr>
          <w:sz w:val="22"/>
          <w:szCs w:val="22"/>
          <w:highlight w:val="none"/>
        </w:rPr>
        <w:t xml:space="preserve"> в лице </w:t>
      </w:r>
      <w:r>
        <w:rPr>
          <w:rFonts w:hint="default"/>
          <w:sz w:val="22"/>
          <w:szCs w:val="22"/>
          <w:highlight w:val="none"/>
          <w:lang w:val="ru-RU"/>
        </w:rPr>
        <w:t>____</w:t>
      </w:r>
      <w:r>
        <w:rPr>
          <w:sz w:val="22"/>
          <w:szCs w:val="22"/>
          <w:highlight w:val="none"/>
        </w:rPr>
        <w:t xml:space="preserve">, действующего на основании </w:t>
      </w:r>
      <w:r>
        <w:rPr>
          <w:rFonts w:hint="default"/>
          <w:sz w:val="22"/>
          <w:szCs w:val="22"/>
          <w:highlight w:val="none"/>
          <w:lang w:val="ru-RU"/>
        </w:rPr>
        <w:t>__</w:t>
      </w:r>
      <w:r>
        <w:rPr>
          <w:i/>
          <w:sz w:val="22"/>
          <w:szCs w:val="22"/>
          <w:highlight w:val="none"/>
        </w:rPr>
        <w:t>,</w:t>
      </w:r>
      <w:r>
        <w:rPr>
          <w:sz w:val="22"/>
          <w:szCs w:val="22"/>
          <w:highlight w:val="none"/>
        </w:rPr>
        <w:t xml:space="preserve"> с одной стороны, и</w:t>
      </w:r>
    </w:p>
    <w:p w14:paraId="035E3036">
      <w:pPr>
        <w:spacing w:before="120" w:after="120"/>
        <w:jc w:val="both"/>
        <w:rPr>
          <w:sz w:val="22"/>
          <w:szCs w:val="22"/>
          <w:highlight w:val="none"/>
        </w:rPr>
      </w:pPr>
      <w:r>
        <w:rPr>
          <w:b/>
          <w:sz w:val="22"/>
          <w:szCs w:val="22"/>
          <w:highlight w:val="none"/>
        </w:rPr>
        <w:t>ФЕДЕРАЛЬНОЕ ГОСУДАРСТВЕННОЕ БЮДЖЕТНОЕ УЧРЕЖДЕНИЕ НАУКИ "САНКТ-ПЕТЕРБУРГСКИЙ ФЕДЕРАЛЬНЫЙ ИССЛЕДОВАТЕЛЬСКИЙ ЦЕНТР РОССИЙСКОЙ АКАДЕМИИ НАУК",</w:t>
      </w:r>
      <w:r>
        <w:rPr>
          <w:sz w:val="22"/>
          <w:szCs w:val="22"/>
          <w:highlight w:val="none"/>
        </w:rPr>
        <w:t xml:space="preserve"> именуемое в дальнейшем </w:t>
      </w:r>
      <w:r>
        <w:rPr>
          <w:b/>
          <w:sz w:val="22"/>
          <w:szCs w:val="22"/>
          <w:highlight w:val="none"/>
        </w:rPr>
        <w:t>"Лицензиат"</w:t>
      </w:r>
      <w:r>
        <w:rPr>
          <w:sz w:val="22"/>
          <w:szCs w:val="22"/>
          <w:highlight w:val="none"/>
        </w:rPr>
        <w:t>, в лице директора Ронжина А.Л, действующего на основании Устава, с другой стороны, в дальнейшем при совместном упоминании именуемые — «Стороны», принимая во внимание, что:</w:t>
      </w:r>
    </w:p>
    <w:p w14:paraId="265655D7">
      <w:pPr>
        <w:spacing w:before="120" w:after="120"/>
        <w:jc w:val="both"/>
        <w:rPr>
          <w:sz w:val="22"/>
          <w:szCs w:val="22"/>
          <w:highlight w:val="none"/>
        </w:rPr>
      </w:pPr>
      <w:r>
        <w:rPr>
          <w:b/>
          <w:sz w:val="22"/>
          <w:szCs w:val="22"/>
          <w:highlight w:val="none"/>
        </w:rPr>
        <w:t>—</w:t>
      </w:r>
      <w:r>
        <w:rPr>
          <w:b/>
          <w:sz w:val="22"/>
          <w:szCs w:val="22"/>
          <w:highlight w:val="none"/>
        </w:rPr>
        <w:tab/>
      </w:r>
      <w:r>
        <w:rPr>
          <w:b/>
          <w:sz w:val="22"/>
          <w:szCs w:val="22"/>
          <w:highlight w:val="none"/>
        </w:rPr>
        <w:t>Лицензиар</w:t>
      </w:r>
      <w:r>
        <w:rPr>
          <w:sz w:val="22"/>
          <w:szCs w:val="22"/>
          <w:highlight w:val="none"/>
        </w:rPr>
        <w:t xml:space="preserve">, имея соответствующие полномочия от правообладателя программ для ЭВМ, уполномочен делегировать неисключительные права </w:t>
      </w:r>
      <w:r>
        <w:rPr>
          <w:b/>
          <w:sz w:val="22"/>
          <w:szCs w:val="22"/>
          <w:highlight w:val="none"/>
        </w:rPr>
        <w:t>Лицензиату</w:t>
      </w:r>
      <w:r>
        <w:rPr>
          <w:sz w:val="22"/>
          <w:szCs w:val="22"/>
          <w:highlight w:val="none"/>
        </w:rPr>
        <w:t xml:space="preserve"> в части использования результатов интеллектуальной деятельности правообладателей в рамках, ограниченных правообладателем и действующим законодательством;</w:t>
      </w:r>
    </w:p>
    <w:p w14:paraId="7B08C9EF">
      <w:pPr>
        <w:spacing w:before="120" w:after="120"/>
        <w:jc w:val="both"/>
        <w:rPr>
          <w:sz w:val="22"/>
          <w:szCs w:val="22"/>
          <w:highlight w:val="none"/>
        </w:rPr>
      </w:pPr>
      <w:r>
        <w:rPr>
          <w:b/>
          <w:sz w:val="22"/>
          <w:szCs w:val="22"/>
          <w:highlight w:val="none"/>
        </w:rPr>
        <w:t>—</w:t>
      </w:r>
      <w:r>
        <w:rPr>
          <w:b/>
          <w:sz w:val="22"/>
          <w:szCs w:val="22"/>
          <w:highlight w:val="none"/>
        </w:rPr>
        <w:tab/>
      </w:r>
      <w:r>
        <w:rPr>
          <w:b/>
          <w:sz w:val="22"/>
          <w:szCs w:val="22"/>
          <w:highlight w:val="none"/>
        </w:rPr>
        <w:t>Лицензиат</w:t>
      </w:r>
      <w:r>
        <w:rPr>
          <w:sz w:val="22"/>
          <w:szCs w:val="22"/>
          <w:highlight w:val="none"/>
        </w:rPr>
        <w:t xml:space="preserve"> желает приобрести неисключительное право на использование результатов интеллектуальной деятельности правообладателя программ для ЭВМ на условиях данного договора;</w:t>
      </w:r>
    </w:p>
    <w:p w14:paraId="22DC485E">
      <w:pPr>
        <w:spacing w:before="120" w:after="120"/>
        <w:jc w:val="both"/>
        <w:rPr>
          <w:rFonts w:ascii="Times New Roman" w:hAnsi="Times New Roman" w:eastAsia="Times New Roman" w:cs="Times New Roman"/>
          <w:sz w:val="22"/>
          <w:szCs w:val="22"/>
          <w:highlight w:val="none"/>
        </w:rPr>
      </w:pPr>
      <w:r>
        <w:rPr>
          <w:sz w:val="22"/>
          <w:szCs w:val="22"/>
          <w:highlight w:val="none"/>
        </w:rPr>
        <w:t>заключили настоящий договор (далее — «Договор»)</w:t>
      </w:r>
      <w:r>
        <w:rPr>
          <w:rFonts w:hint="default"/>
          <w:sz w:val="22"/>
          <w:szCs w:val="22"/>
          <w:highlight w:val="none"/>
          <w:lang w:val="ru-RU"/>
        </w:rPr>
        <w:t xml:space="preserve">, </w:t>
      </w:r>
      <w:r>
        <w:rPr>
          <w:rFonts w:ascii="Times New Roman" w:hAnsi="Times New Roman" w:eastAsia="Times New Roman" w:cs="Times New Roman"/>
          <w:sz w:val="22"/>
          <w:szCs w:val="22"/>
          <w:highlight w:val="none"/>
        </w:rPr>
        <w:t xml:space="preserve">в соответствии с  п. </w:t>
      </w:r>
      <w:r>
        <w:rPr>
          <w:rFonts w:hint="default" w:ascii="Times New Roman" w:hAnsi="Times New Roman" w:eastAsia="Times New Roman" w:cs="Times New Roman"/>
          <w:sz w:val="22"/>
          <w:szCs w:val="22"/>
          <w:highlight w:val="none"/>
          <w:lang w:val="ru-RU"/>
        </w:rPr>
        <w:t>5</w:t>
      </w:r>
      <w:r>
        <w:rPr>
          <w:rFonts w:ascii="Times New Roman" w:hAnsi="Times New Roman" w:eastAsia="Times New Roman" w:cs="Times New Roman"/>
          <w:sz w:val="22"/>
          <w:szCs w:val="22"/>
          <w:highlight w:val="none"/>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о нижеследующем:</w:t>
      </w:r>
    </w:p>
    <w:p w14:paraId="3F4A119D">
      <w:pPr>
        <w:numPr>
          <w:ilvl w:val="0"/>
          <w:numId w:val="1"/>
        </w:numPr>
        <w:tabs>
          <w:tab w:val="clear" w:pos="2700"/>
        </w:tabs>
        <w:spacing w:before="120" w:after="120"/>
        <w:ind w:left="357" w:hanging="357"/>
        <w:jc w:val="center"/>
        <w:rPr>
          <w:b/>
          <w:snapToGrid w:val="0"/>
          <w:sz w:val="22"/>
          <w:szCs w:val="22"/>
          <w:highlight w:val="none"/>
        </w:rPr>
      </w:pPr>
      <w:r>
        <w:rPr>
          <w:b/>
          <w:snapToGrid w:val="0"/>
          <w:sz w:val="22"/>
          <w:szCs w:val="22"/>
          <w:highlight w:val="none"/>
        </w:rPr>
        <w:t>ПРЕДМЕТ ДОГОВОРА.</w:t>
      </w:r>
    </w:p>
    <w:p w14:paraId="6CCB3929">
      <w:pPr>
        <w:numPr>
          <w:ilvl w:val="1"/>
          <w:numId w:val="1"/>
        </w:numPr>
        <w:spacing w:before="120" w:after="120"/>
        <w:ind w:left="357" w:hanging="357"/>
        <w:jc w:val="both"/>
        <w:rPr>
          <w:snapToGrid w:val="0"/>
          <w:sz w:val="22"/>
          <w:szCs w:val="22"/>
          <w:highlight w:val="none"/>
        </w:rPr>
      </w:pPr>
      <w:r>
        <w:rPr>
          <w:b/>
          <w:sz w:val="22"/>
          <w:szCs w:val="22"/>
          <w:highlight w:val="none"/>
        </w:rPr>
        <w:t>Лицензиар</w:t>
      </w:r>
      <w:r>
        <w:rPr>
          <w:sz w:val="22"/>
          <w:szCs w:val="22"/>
          <w:highlight w:val="none"/>
        </w:rPr>
        <w:t xml:space="preserve"> предоставляет </w:t>
      </w:r>
      <w:r>
        <w:rPr>
          <w:b/>
          <w:sz w:val="22"/>
          <w:szCs w:val="22"/>
          <w:highlight w:val="none"/>
        </w:rPr>
        <w:t>Лицензиату</w:t>
      </w:r>
      <w:r>
        <w:rPr>
          <w:sz w:val="22"/>
          <w:szCs w:val="22"/>
          <w:highlight w:val="none"/>
        </w:rPr>
        <w:t xml:space="preserve"> на условиях Договора неисключительное право на использование результатов интеллектуальной деятельности - программ для ЭВМ на территории деятельности </w:t>
      </w:r>
      <w:r>
        <w:rPr>
          <w:b/>
          <w:sz w:val="22"/>
          <w:szCs w:val="22"/>
          <w:highlight w:val="none"/>
        </w:rPr>
        <w:t xml:space="preserve">Лицензиата, </w:t>
      </w:r>
      <w:r>
        <w:rPr>
          <w:sz w:val="22"/>
          <w:szCs w:val="22"/>
          <w:highlight w:val="none"/>
        </w:rPr>
        <w:t>а</w:t>
      </w:r>
      <w:r>
        <w:rPr>
          <w:b/>
          <w:sz w:val="22"/>
          <w:szCs w:val="22"/>
          <w:highlight w:val="none"/>
        </w:rPr>
        <w:t xml:space="preserve"> Лицензиат </w:t>
      </w:r>
      <w:r>
        <w:rPr>
          <w:sz w:val="22"/>
          <w:szCs w:val="22"/>
          <w:highlight w:val="none"/>
        </w:rPr>
        <w:t>принимает неисключительное право:</w:t>
      </w:r>
    </w:p>
    <w:p w14:paraId="1D57BC8B">
      <w:pPr>
        <w:numPr>
          <w:ilvl w:val="2"/>
          <w:numId w:val="2"/>
        </w:numPr>
        <w:spacing w:before="120" w:after="120"/>
        <w:ind w:left="993" w:hanging="567"/>
        <w:jc w:val="both"/>
        <w:rPr>
          <w:snapToGrid w:val="0"/>
          <w:sz w:val="22"/>
          <w:szCs w:val="22"/>
          <w:highlight w:val="none"/>
        </w:rPr>
      </w:pPr>
      <w:r>
        <w:rPr>
          <w:snapToGrid w:val="0"/>
          <w:sz w:val="22"/>
          <w:szCs w:val="22"/>
          <w:highlight w:val="none"/>
        </w:rPr>
        <w:t xml:space="preserve">право на </w:t>
      </w:r>
      <w:r>
        <w:rPr>
          <w:sz w:val="22"/>
          <w:szCs w:val="22"/>
          <w:highlight w:val="none"/>
        </w:rPr>
        <w:t>воспроизведение для инсталляции и запуска результатов интеллектуальной деятельности - программ для ЭВМ - в соответствии с документацией, сопровождающих их;</w:t>
      </w:r>
    </w:p>
    <w:p w14:paraId="7017351F">
      <w:pPr>
        <w:numPr>
          <w:ilvl w:val="2"/>
          <w:numId w:val="2"/>
        </w:numPr>
        <w:spacing w:before="120" w:after="120"/>
        <w:ind w:left="993" w:hanging="567"/>
        <w:jc w:val="both"/>
        <w:rPr>
          <w:snapToGrid w:val="0"/>
          <w:sz w:val="22"/>
          <w:szCs w:val="22"/>
          <w:highlight w:val="none"/>
        </w:rPr>
      </w:pPr>
      <w:r>
        <w:rPr>
          <w:sz w:val="22"/>
          <w:szCs w:val="22"/>
          <w:highlight w:val="none"/>
        </w:rPr>
        <w:t xml:space="preserve">право использования результатов интеллектуальной деятельности: программ для ЭВМ, правомерно изготовленных и введенных в гражданский оборот, правомерно приобретенных </w:t>
      </w:r>
      <w:r>
        <w:rPr>
          <w:b/>
          <w:sz w:val="22"/>
          <w:szCs w:val="22"/>
          <w:highlight w:val="none"/>
        </w:rPr>
        <w:t xml:space="preserve">Лицензиатом </w:t>
      </w:r>
      <w:r>
        <w:rPr>
          <w:sz w:val="22"/>
          <w:szCs w:val="22"/>
          <w:highlight w:val="none"/>
        </w:rPr>
        <w:t>с соблюдением норм действующего законодательства на них, на основании настоящего Договора;</w:t>
      </w:r>
    </w:p>
    <w:p w14:paraId="67903FDB">
      <w:pPr>
        <w:numPr>
          <w:ilvl w:val="2"/>
          <w:numId w:val="2"/>
        </w:numPr>
        <w:spacing w:before="120" w:after="120"/>
        <w:ind w:left="993" w:hanging="567"/>
        <w:jc w:val="both"/>
        <w:rPr>
          <w:snapToGrid w:val="0"/>
          <w:sz w:val="22"/>
          <w:szCs w:val="22"/>
          <w:highlight w:val="none"/>
        </w:rPr>
      </w:pPr>
      <w:r>
        <w:rPr>
          <w:sz w:val="22"/>
          <w:szCs w:val="22"/>
          <w:highlight w:val="none"/>
        </w:rPr>
        <w:t>перечень результатов деятельности, на которые в соответствие с настоящим Договором передаются неисключительные права, указаны в настоящем Договоре и в УПД, являющимся его неотъемлемой частью.</w:t>
      </w:r>
    </w:p>
    <w:p w14:paraId="4A27E34C">
      <w:pPr>
        <w:numPr>
          <w:ilvl w:val="2"/>
          <w:numId w:val="2"/>
        </w:numPr>
        <w:spacing w:before="120" w:after="120"/>
        <w:ind w:left="993" w:hanging="567"/>
        <w:jc w:val="both"/>
        <w:rPr>
          <w:snapToGrid w:val="0"/>
          <w:sz w:val="22"/>
          <w:szCs w:val="22"/>
          <w:highlight w:val="none"/>
        </w:rPr>
      </w:pPr>
      <w:r>
        <w:rPr>
          <w:sz w:val="22"/>
          <w:szCs w:val="22"/>
          <w:highlight w:val="none"/>
        </w:rPr>
        <w:t xml:space="preserve">неисключительное право передается без ограничения срока использования результатов интеллектуальной деятельности </w:t>
      </w:r>
      <w:r>
        <w:rPr>
          <w:snapToGrid w:val="0"/>
          <w:sz w:val="22"/>
          <w:szCs w:val="22"/>
          <w:highlight w:val="none"/>
        </w:rPr>
        <w:t xml:space="preserve">– </w:t>
      </w:r>
      <w:r>
        <w:rPr>
          <w:sz w:val="22"/>
          <w:szCs w:val="22"/>
          <w:highlight w:val="none"/>
        </w:rPr>
        <w:t>программ для ЭВМ или баз данных, указанных в УПД, с соблюдением ограничений, указанных в настоящем Договоре и действующем законодательстве РФ.</w:t>
      </w:r>
    </w:p>
    <w:p w14:paraId="145289B0">
      <w:pPr>
        <w:numPr>
          <w:ilvl w:val="2"/>
          <w:numId w:val="2"/>
        </w:numPr>
        <w:spacing w:before="120" w:after="120"/>
        <w:ind w:left="993" w:hanging="567"/>
        <w:jc w:val="both"/>
        <w:rPr>
          <w:snapToGrid w:val="0"/>
          <w:sz w:val="22"/>
          <w:szCs w:val="22"/>
          <w:highlight w:val="none"/>
        </w:rPr>
      </w:pPr>
      <w:r>
        <w:rPr>
          <w:sz w:val="22"/>
          <w:szCs w:val="22"/>
          <w:highlight w:val="none"/>
        </w:rPr>
        <w:t>перечень результатов интеллектуальной деятельности — программ для ЭВМ, передаваемых по настоящему Договору и вознаграждение за   передачу прав:</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246"/>
        <w:gridCol w:w="1871"/>
        <w:gridCol w:w="2434"/>
        <w:gridCol w:w="2383"/>
      </w:tblGrid>
      <w:tr w14:paraId="3161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33"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0C9AE709">
            <w:pPr>
              <w:spacing w:before="120" w:after="120"/>
              <w:jc w:val="center"/>
              <w:rPr>
                <w:b/>
                <w:sz w:val="22"/>
                <w:szCs w:val="22"/>
                <w:highlight w:val="none"/>
              </w:rPr>
            </w:pPr>
            <w:r>
              <w:rPr>
                <w:b/>
                <w:sz w:val="22"/>
                <w:szCs w:val="22"/>
                <w:highlight w:val="none"/>
              </w:rPr>
              <w:t>№</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34392AF6">
            <w:pPr>
              <w:spacing w:before="120" w:after="120"/>
              <w:jc w:val="center"/>
              <w:rPr>
                <w:b/>
                <w:sz w:val="22"/>
                <w:szCs w:val="22"/>
                <w:highlight w:val="none"/>
              </w:rPr>
            </w:pPr>
            <w:r>
              <w:rPr>
                <w:b/>
                <w:sz w:val="22"/>
                <w:szCs w:val="22"/>
                <w:highlight w:val="none"/>
              </w:rPr>
              <w:t>Наименование программы для ЭВМ</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FD1E9EB">
            <w:pPr>
              <w:spacing w:before="120" w:after="120"/>
              <w:jc w:val="center"/>
              <w:rPr>
                <w:b/>
                <w:sz w:val="22"/>
                <w:szCs w:val="22"/>
                <w:highlight w:val="none"/>
              </w:rPr>
            </w:pPr>
            <w:r>
              <w:rPr>
                <w:b/>
                <w:sz w:val="22"/>
                <w:szCs w:val="22"/>
                <w:highlight w:val="none"/>
              </w:rPr>
              <w:t>Период действия</w:t>
            </w:r>
          </w:p>
        </w:tc>
        <w:tc>
          <w:tcPr>
            <w:tcW w:w="2434" w:type="dxa"/>
            <w:tcBorders>
              <w:top w:val="single" w:color="auto" w:sz="4" w:space="0"/>
              <w:left w:val="single" w:color="auto" w:sz="4" w:space="0"/>
              <w:bottom w:val="single" w:color="auto" w:sz="4" w:space="0"/>
              <w:right w:val="single" w:color="auto" w:sz="4" w:space="0"/>
            </w:tcBorders>
            <w:noWrap w:val="0"/>
            <w:vAlign w:val="center"/>
          </w:tcPr>
          <w:p w14:paraId="1A8A0519">
            <w:pPr>
              <w:spacing w:before="120" w:after="120"/>
              <w:jc w:val="center"/>
              <w:rPr>
                <w:b/>
                <w:sz w:val="22"/>
                <w:szCs w:val="22"/>
                <w:highlight w:val="none"/>
              </w:rPr>
            </w:pPr>
            <w:r>
              <w:rPr>
                <w:b/>
                <w:sz w:val="22"/>
                <w:szCs w:val="22"/>
                <w:highlight w:val="none"/>
              </w:rPr>
              <w:t>Количество комплектов</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64EA5909">
            <w:pPr>
              <w:spacing w:before="120" w:after="120"/>
              <w:jc w:val="center"/>
              <w:rPr>
                <w:b/>
                <w:sz w:val="22"/>
                <w:szCs w:val="22"/>
                <w:highlight w:val="none"/>
              </w:rPr>
            </w:pPr>
            <w:r>
              <w:rPr>
                <w:b/>
                <w:sz w:val="22"/>
                <w:szCs w:val="22"/>
                <w:highlight w:val="none"/>
              </w:rPr>
              <w:t>Сумма вознаграждения, руб.</w:t>
            </w:r>
          </w:p>
        </w:tc>
      </w:tr>
      <w:tr w14:paraId="2263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04D9B820">
            <w:pPr>
              <w:spacing w:before="120" w:after="120"/>
              <w:jc w:val="center"/>
              <w:rPr>
                <w:sz w:val="22"/>
                <w:szCs w:val="22"/>
                <w:highlight w:val="none"/>
              </w:rPr>
            </w:pPr>
            <w:r>
              <w:rPr>
                <w:sz w:val="22"/>
                <w:szCs w:val="22"/>
                <w:highlight w:val="none"/>
              </w:rPr>
              <w:t>1</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14A74401">
            <w:pPr>
              <w:spacing w:before="120" w:after="120"/>
              <w:jc w:val="center"/>
              <w:rPr>
                <w:sz w:val="22"/>
                <w:szCs w:val="22"/>
                <w:highlight w:val="none"/>
              </w:rPr>
            </w:pPr>
            <w:r>
              <w:rPr>
                <w:sz w:val="22"/>
                <w:szCs w:val="22"/>
                <w:highlight w:val="none"/>
              </w:rPr>
              <w:t>1С-ЭДО</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D10F49F">
            <w:pPr>
              <w:spacing w:before="120" w:after="120"/>
              <w:jc w:val="center"/>
              <w:rPr>
                <w:sz w:val="22"/>
                <w:szCs w:val="22"/>
                <w:highlight w:val="none"/>
              </w:rPr>
            </w:pPr>
            <w:r>
              <w:rPr>
                <w:sz w:val="22"/>
                <w:szCs w:val="22"/>
                <w:highlight w:val="none"/>
              </w:rPr>
              <w:t>1 год</w:t>
            </w:r>
          </w:p>
        </w:tc>
        <w:tc>
          <w:tcPr>
            <w:tcW w:w="2434" w:type="dxa"/>
            <w:tcBorders>
              <w:top w:val="single" w:color="auto" w:sz="4" w:space="0"/>
              <w:left w:val="single" w:color="auto" w:sz="4" w:space="0"/>
              <w:bottom w:val="single" w:color="auto" w:sz="4" w:space="0"/>
              <w:right w:val="single" w:color="auto" w:sz="4" w:space="0"/>
            </w:tcBorders>
            <w:noWrap w:val="0"/>
            <w:vAlign w:val="center"/>
          </w:tcPr>
          <w:p w14:paraId="5037276C">
            <w:pPr>
              <w:spacing w:before="120" w:after="120"/>
              <w:jc w:val="center"/>
              <w:rPr>
                <w:sz w:val="22"/>
                <w:szCs w:val="22"/>
                <w:highlight w:val="none"/>
              </w:rPr>
            </w:pPr>
            <w:r>
              <w:rPr>
                <w:sz w:val="22"/>
                <w:szCs w:val="22"/>
                <w:highlight w:val="none"/>
              </w:rPr>
              <w:t>3 000</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3129AF9F">
            <w:pPr>
              <w:spacing w:before="120" w:after="120"/>
              <w:jc w:val="center"/>
              <w:rPr>
                <w:sz w:val="22"/>
                <w:szCs w:val="22"/>
                <w:highlight w:val="none"/>
                <w:lang w:val="en-US"/>
              </w:rPr>
            </w:pPr>
          </w:p>
        </w:tc>
      </w:tr>
    </w:tbl>
    <w:p w14:paraId="61728577">
      <w:pPr>
        <w:spacing w:before="120" w:after="120"/>
        <w:jc w:val="both"/>
        <w:rPr>
          <w:rFonts w:hint="default"/>
          <w:sz w:val="22"/>
          <w:szCs w:val="22"/>
          <w:highlight w:val="none"/>
          <w:lang w:val="ru-RU"/>
        </w:rPr>
      </w:pPr>
      <w:r>
        <w:rPr>
          <w:sz w:val="22"/>
          <w:szCs w:val="22"/>
          <w:highlight w:val="none"/>
        </w:rPr>
        <w:t xml:space="preserve">Всего наименований 1 (одно) – ЭВМ 1С-ЭДО с годовым лимитом на 3000 (три тысячи) комплектов на сумму </w:t>
      </w:r>
      <w:r>
        <w:rPr>
          <w:rFonts w:hint="default"/>
          <w:sz w:val="22"/>
          <w:szCs w:val="22"/>
          <w:highlight w:val="none"/>
          <w:lang w:val="ru-RU"/>
        </w:rPr>
        <w:t>__</w:t>
      </w:r>
    </w:p>
    <w:p w14:paraId="0C7DBCA2">
      <w:pPr>
        <w:spacing w:before="120" w:after="120"/>
        <w:jc w:val="both"/>
        <w:rPr>
          <w:rFonts w:hint="default" w:ascii="Times New Roman" w:hAnsi="Times New Roman" w:eastAsia="Times New Roman" w:cs="Times New Roman"/>
          <w:sz w:val="22"/>
          <w:szCs w:val="22"/>
          <w:highlight w:val="none"/>
          <w:lang w:val="ru-RU"/>
        </w:rPr>
      </w:pPr>
      <w:r>
        <w:rPr>
          <w:rFonts w:ascii="Times New Roman" w:hAnsi="Times New Roman" w:eastAsia="Times New Roman" w:cs="Times New Roman"/>
          <w:sz w:val="22"/>
          <w:szCs w:val="22"/>
          <w:highlight w:val="none"/>
          <w:lang w:eastAsia="zh-CN"/>
        </w:rPr>
        <w:t>Цена Договора является твердой, определяется на весь срок исполнения и не подлежит изменению</w:t>
      </w:r>
      <w:r>
        <w:rPr>
          <w:rFonts w:ascii="Times New Roman" w:hAnsi="Times New Roman" w:eastAsia="Times New Roman" w:cs="Times New Roman"/>
          <w:sz w:val="22"/>
          <w:szCs w:val="22"/>
          <w:highlight w:val="none"/>
        </w:rPr>
        <w:t xml:space="preserve">, за исключением случаев, установленных Федеральным </w:t>
      </w:r>
      <w:r>
        <w:rPr>
          <w:rFonts w:ascii="Times New Roman" w:hAnsi="Times New Roman" w:eastAsia="Times New Roman" w:cs="Times New Roman"/>
          <w:sz w:val="22"/>
          <w:szCs w:val="22"/>
          <w:highlight w:val="none"/>
        </w:rPr>
        <w:fldChar w:fldCharType="begin"/>
      </w:r>
      <w:r>
        <w:rPr>
          <w:rFonts w:ascii="Times New Roman" w:hAnsi="Times New Roman" w:eastAsia="Times New Roman" w:cs="Times New Roman"/>
          <w:sz w:val="22"/>
          <w:szCs w:val="22"/>
          <w:highlight w:val="none"/>
        </w:rPr>
        <w:instrText xml:space="preserve"> HYPERLINK "consultantplus://offline/ref=BAA57F9A88C66CFCC720A999A759A1BC83968EAF5013C05B682F8D8F43023CC8C60047D7825AA88E3F1F6BD2BA53XAP" </w:instrText>
      </w:r>
      <w:r>
        <w:rPr>
          <w:rFonts w:ascii="Times New Roman" w:hAnsi="Times New Roman" w:eastAsia="Times New Roman" w:cs="Times New Roman"/>
          <w:sz w:val="22"/>
          <w:szCs w:val="22"/>
          <w:highlight w:val="none"/>
        </w:rPr>
        <w:fldChar w:fldCharType="separate"/>
      </w:r>
      <w:r>
        <w:rPr>
          <w:rFonts w:ascii="Times New Roman" w:hAnsi="Times New Roman" w:eastAsia="Times New Roman" w:cs="Times New Roman"/>
          <w:sz w:val="22"/>
          <w:szCs w:val="22"/>
          <w:highlight w:val="none"/>
        </w:rPr>
        <w:t>законом</w:t>
      </w:r>
      <w:r>
        <w:rPr>
          <w:rFonts w:ascii="Times New Roman" w:hAnsi="Times New Roman" w:eastAsia="Times New Roman" w:cs="Times New Roman"/>
          <w:sz w:val="22"/>
          <w:szCs w:val="22"/>
          <w:highlight w:val="none"/>
        </w:rPr>
        <w:fldChar w:fldCharType="end"/>
      </w:r>
      <w:r>
        <w:rPr>
          <w:rFonts w:ascii="Times New Roman" w:hAnsi="Times New Roman" w:eastAsia="Times New Roman" w:cs="Times New Roman"/>
          <w:sz w:val="22"/>
          <w:szCs w:val="22"/>
          <w:highlight w:val="none"/>
        </w:rPr>
        <w:t xml:space="preserve"> N 44-ФЗ</w:t>
      </w:r>
      <w:r>
        <w:rPr>
          <w:rFonts w:hint="default" w:ascii="Times New Roman" w:hAnsi="Times New Roman" w:eastAsia="Times New Roman" w:cs="Times New Roman"/>
          <w:sz w:val="22"/>
          <w:szCs w:val="22"/>
          <w:highlight w:val="none"/>
          <w:lang w:val="ru-RU"/>
        </w:rPr>
        <w:t>.</w:t>
      </w:r>
    </w:p>
    <w:p w14:paraId="301CC904">
      <w:pPr>
        <w:spacing w:before="120" w:after="120"/>
        <w:jc w:val="both"/>
        <w:rPr>
          <w:sz w:val="22"/>
          <w:szCs w:val="22"/>
          <w:highlight w:val="none"/>
        </w:rPr>
      </w:pPr>
      <w:r>
        <w:rPr>
          <w:sz w:val="22"/>
          <w:szCs w:val="22"/>
          <w:highlight w:val="none"/>
        </w:rPr>
        <w:t>Количество комплектов вычисляется автоматически по следующему алгоритму:</w:t>
      </w:r>
    </w:p>
    <w:p w14:paraId="6556E6B2">
      <w:pPr>
        <w:spacing w:before="120" w:after="120"/>
        <w:jc w:val="both"/>
        <w:rPr>
          <w:sz w:val="22"/>
          <w:szCs w:val="22"/>
          <w:highlight w:val="none"/>
        </w:rPr>
      </w:pPr>
      <w:r>
        <w:rPr>
          <w:sz w:val="22"/>
          <w:szCs w:val="22"/>
          <w:highlight w:val="none"/>
        </w:rPr>
        <w:t>- каждая отправленная электронная счет-фактура плюс два любых электронных документа, не являющихся счетами-фактурами, составляют один комплект документов;</w:t>
      </w:r>
    </w:p>
    <w:p w14:paraId="78F934FF">
      <w:pPr>
        <w:spacing w:before="120" w:after="120"/>
        <w:jc w:val="both"/>
        <w:rPr>
          <w:sz w:val="22"/>
          <w:szCs w:val="22"/>
          <w:highlight w:val="none"/>
        </w:rPr>
      </w:pPr>
      <w:r>
        <w:rPr>
          <w:sz w:val="22"/>
          <w:szCs w:val="22"/>
          <w:highlight w:val="none"/>
        </w:rPr>
        <w:t>- отправленные электронные документы, не являющиеся счетами-фактурами и не включенные вместе со счетами-фактурами в комплекты в соответствии с предыдущим абзацем, формируют комплекты по правилу: 2 электронных документа составляют один комплект документов.</w:t>
      </w:r>
    </w:p>
    <w:p w14:paraId="390E858C">
      <w:pPr>
        <w:spacing w:before="120" w:after="120"/>
        <w:jc w:val="both"/>
        <w:rPr>
          <w:sz w:val="22"/>
          <w:szCs w:val="22"/>
          <w:highlight w:val="none"/>
        </w:rPr>
      </w:pPr>
      <w:r>
        <w:rPr>
          <w:sz w:val="22"/>
          <w:szCs w:val="22"/>
          <w:highlight w:val="none"/>
        </w:rPr>
        <w:t>При израсходовании лимита 3000 комплектов до окончания периода действия, каждый дополнительный комплект сверх лимита оплачивается отдельно.</w:t>
      </w:r>
    </w:p>
    <w:p w14:paraId="3E9786C3">
      <w:pPr>
        <w:spacing w:before="120" w:after="120"/>
        <w:jc w:val="both"/>
        <w:rPr>
          <w:sz w:val="22"/>
          <w:szCs w:val="22"/>
          <w:highlight w:val="none"/>
        </w:rPr>
      </w:pPr>
      <w:r>
        <w:rPr>
          <w:sz w:val="22"/>
          <w:szCs w:val="22"/>
          <w:highlight w:val="none"/>
        </w:rPr>
        <w:t>Расчетная цена за один дополнительный комплект – 8 (восемь) рублей 50 копеек.</w:t>
      </w:r>
    </w:p>
    <w:p w14:paraId="37550C40">
      <w:pPr>
        <w:numPr>
          <w:ilvl w:val="0"/>
          <w:numId w:val="1"/>
        </w:numPr>
        <w:tabs>
          <w:tab w:val="left" w:pos="360"/>
          <w:tab w:val="clear" w:pos="2700"/>
        </w:tabs>
        <w:spacing w:before="120" w:after="120"/>
        <w:ind w:left="357" w:hanging="357"/>
        <w:jc w:val="center"/>
        <w:rPr>
          <w:b/>
          <w:snapToGrid w:val="0"/>
          <w:sz w:val="22"/>
          <w:szCs w:val="22"/>
          <w:highlight w:val="none"/>
        </w:rPr>
      </w:pPr>
      <w:r>
        <w:rPr>
          <w:b/>
          <w:snapToGrid w:val="0"/>
          <w:sz w:val="22"/>
          <w:szCs w:val="22"/>
          <w:highlight w:val="none"/>
        </w:rPr>
        <w:t>ПРАВА И ОБЯЗАННОСТИ ЛИЦЕНЗИАРА.</w:t>
      </w:r>
    </w:p>
    <w:p w14:paraId="56531110">
      <w:pPr>
        <w:pStyle w:val="11"/>
        <w:numPr>
          <w:ilvl w:val="1"/>
          <w:numId w:val="1"/>
        </w:numPr>
        <w:spacing w:before="120" w:after="120"/>
        <w:ind w:left="357" w:hanging="357"/>
        <w:jc w:val="both"/>
        <w:rPr>
          <w:snapToGrid w:val="0"/>
          <w:sz w:val="22"/>
          <w:szCs w:val="22"/>
          <w:highlight w:val="none"/>
        </w:rPr>
      </w:pPr>
      <w:r>
        <w:rPr>
          <w:b/>
          <w:snapToGrid w:val="0"/>
          <w:sz w:val="22"/>
          <w:szCs w:val="22"/>
          <w:highlight w:val="none"/>
        </w:rPr>
        <w:t>Лицензиар</w:t>
      </w:r>
      <w:r>
        <w:rPr>
          <w:snapToGrid w:val="0"/>
          <w:sz w:val="22"/>
          <w:szCs w:val="22"/>
          <w:highlight w:val="none"/>
        </w:rPr>
        <w:t xml:space="preserve"> обязуется принимать меры по соблюдению и поддержанию действия настоящего Договора и договора </w:t>
      </w:r>
      <w:r>
        <w:rPr>
          <w:b/>
          <w:snapToGrid w:val="0"/>
          <w:sz w:val="22"/>
          <w:szCs w:val="22"/>
          <w:highlight w:val="none"/>
        </w:rPr>
        <w:t>Лицензиара</w:t>
      </w:r>
      <w:r>
        <w:rPr>
          <w:snapToGrid w:val="0"/>
          <w:sz w:val="22"/>
          <w:szCs w:val="22"/>
          <w:highlight w:val="none"/>
        </w:rPr>
        <w:t xml:space="preserve"> с правообладателем.</w:t>
      </w:r>
    </w:p>
    <w:p w14:paraId="05A67E7D">
      <w:pPr>
        <w:pStyle w:val="11"/>
        <w:numPr>
          <w:ilvl w:val="1"/>
          <w:numId w:val="1"/>
        </w:numPr>
        <w:spacing w:before="120" w:after="120"/>
        <w:ind w:left="360" w:hanging="360"/>
        <w:jc w:val="both"/>
        <w:rPr>
          <w:snapToGrid w:val="0"/>
          <w:sz w:val="22"/>
          <w:szCs w:val="22"/>
          <w:highlight w:val="none"/>
        </w:rPr>
      </w:pPr>
      <w:r>
        <w:rPr>
          <w:b/>
          <w:snapToGrid w:val="0"/>
          <w:sz w:val="22"/>
          <w:szCs w:val="22"/>
          <w:highlight w:val="none"/>
        </w:rPr>
        <w:t xml:space="preserve">Лицензиар </w:t>
      </w:r>
      <w:r>
        <w:rPr>
          <w:snapToGrid w:val="0"/>
          <w:sz w:val="22"/>
          <w:szCs w:val="22"/>
          <w:highlight w:val="none"/>
        </w:rPr>
        <w:t xml:space="preserve">обязуется передать в собственность материальные носители дистрибутивов </w:t>
      </w:r>
      <w:r>
        <w:rPr>
          <w:sz w:val="22"/>
          <w:szCs w:val="22"/>
          <w:highlight w:val="none"/>
        </w:rPr>
        <w:t xml:space="preserve">программ для ЭВМ </w:t>
      </w:r>
      <w:r>
        <w:rPr>
          <w:b/>
          <w:snapToGrid w:val="0"/>
          <w:sz w:val="22"/>
          <w:szCs w:val="22"/>
          <w:highlight w:val="none"/>
        </w:rPr>
        <w:t xml:space="preserve">Лицензиату </w:t>
      </w:r>
      <w:r>
        <w:rPr>
          <w:snapToGrid w:val="0"/>
          <w:sz w:val="22"/>
          <w:szCs w:val="22"/>
          <w:highlight w:val="none"/>
        </w:rPr>
        <w:t xml:space="preserve">после оплаты и подписания </w:t>
      </w:r>
      <w:r>
        <w:rPr>
          <w:sz w:val="22"/>
          <w:szCs w:val="22"/>
          <w:highlight w:val="none"/>
        </w:rPr>
        <w:t>УПД.</w:t>
      </w:r>
    </w:p>
    <w:p w14:paraId="0D63E0F4">
      <w:pPr>
        <w:pStyle w:val="11"/>
        <w:numPr>
          <w:ilvl w:val="1"/>
          <w:numId w:val="1"/>
        </w:numPr>
        <w:spacing w:before="120" w:after="120"/>
        <w:ind w:left="360" w:hanging="360"/>
        <w:jc w:val="both"/>
        <w:rPr>
          <w:snapToGrid w:val="0"/>
          <w:sz w:val="22"/>
          <w:szCs w:val="22"/>
          <w:highlight w:val="none"/>
        </w:rPr>
      </w:pPr>
      <w:r>
        <w:rPr>
          <w:b/>
          <w:snapToGrid w:val="0"/>
          <w:sz w:val="22"/>
          <w:szCs w:val="22"/>
          <w:highlight w:val="none"/>
        </w:rPr>
        <w:t>Лицензиар</w:t>
      </w:r>
      <w:r>
        <w:rPr>
          <w:snapToGrid w:val="0"/>
          <w:sz w:val="22"/>
          <w:szCs w:val="22"/>
          <w:highlight w:val="none"/>
        </w:rPr>
        <w:t xml:space="preserve"> обязуется оплатить все расходы, связанные с оплатой вознаграждения правообладателю после приобретения </w:t>
      </w:r>
      <w:r>
        <w:rPr>
          <w:b/>
          <w:snapToGrid w:val="0"/>
          <w:sz w:val="22"/>
          <w:szCs w:val="22"/>
          <w:highlight w:val="none"/>
        </w:rPr>
        <w:t>Лицензиатом</w:t>
      </w:r>
      <w:r>
        <w:rPr>
          <w:snapToGrid w:val="0"/>
          <w:sz w:val="22"/>
          <w:szCs w:val="22"/>
          <w:highlight w:val="none"/>
        </w:rPr>
        <w:t xml:space="preserve"> права на использование результатов интеллектуальной деятельности правообладателя.</w:t>
      </w:r>
    </w:p>
    <w:p w14:paraId="4CFC1AD7">
      <w:pPr>
        <w:pStyle w:val="11"/>
        <w:numPr>
          <w:ilvl w:val="1"/>
          <w:numId w:val="1"/>
        </w:numPr>
        <w:spacing w:before="120" w:after="120"/>
        <w:ind w:left="360" w:hanging="360"/>
        <w:jc w:val="both"/>
        <w:rPr>
          <w:snapToGrid w:val="0"/>
          <w:sz w:val="22"/>
          <w:szCs w:val="22"/>
          <w:highlight w:val="none"/>
        </w:rPr>
      </w:pPr>
      <w:r>
        <w:rPr>
          <w:b/>
          <w:snapToGrid w:val="0"/>
          <w:sz w:val="22"/>
          <w:szCs w:val="22"/>
          <w:highlight w:val="none"/>
        </w:rPr>
        <w:t xml:space="preserve">Лицензиар </w:t>
      </w:r>
      <w:r>
        <w:rPr>
          <w:snapToGrid w:val="0"/>
          <w:sz w:val="22"/>
          <w:szCs w:val="22"/>
          <w:highlight w:val="none"/>
        </w:rPr>
        <w:t xml:space="preserve">производит работы по эффективному использованию </w:t>
      </w:r>
      <w:r>
        <w:rPr>
          <w:b/>
          <w:snapToGrid w:val="0"/>
          <w:sz w:val="22"/>
          <w:szCs w:val="22"/>
          <w:highlight w:val="none"/>
        </w:rPr>
        <w:t>Лицензиатом</w:t>
      </w:r>
      <w:r>
        <w:rPr>
          <w:snapToGrid w:val="0"/>
          <w:sz w:val="22"/>
          <w:szCs w:val="22"/>
          <w:highlight w:val="none"/>
        </w:rPr>
        <w:t xml:space="preserve"> результатов интеллектуальной деятельности</w:t>
      </w:r>
      <w:r>
        <w:rPr>
          <w:b/>
          <w:snapToGrid w:val="0"/>
          <w:sz w:val="22"/>
          <w:szCs w:val="22"/>
          <w:highlight w:val="none"/>
        </w:rPr>
        <w:t xml:space="preserve"> </w:t>
      </w:r>
      <w:r>
        <w:rPr>
          <w:snapToGrid w:val="0"/>
          <w:sz w:val="22"/>
          <w:szCs w:val="22"/>
          <w:highlight w:val="none"/>
        </w:rPr>
        <w:t>и адаптации</w:t>
      </w:r>
      <w:r>
        <w:rPr>
          <w:b/>
          <w:snapToGrid w:val="0"/>
          <w:sz w:val="22"/>
          <w:szCs w:val="22"/>
          <w:highlight w:val="none"/>
        </w:rPr>
        <w:t xml:space="preserve"> </w:t>
      </w:r>
      <w:r>
        <w:rPr>
          <w:snapToGrid w:val="0"/>
          <w:sz w:val="22"/>
          <w:szCs w:val="22"/>
          <w:highlight w:val="none"/>
        </w:rPr>
        <w:t>продуктов для</w:t>
      </w:r>
      <w:r>
        <w:rPr>
          <w:b/>
          <w:snapToGrid w:val="0"/>
          <w:sz w:val="22"/>
          <w:szCs w:val="22"/>
          <w:highlight w:val="none"/>
        </w:rPr>
        <w:t xml:space="preserve"> Лицензиата </w:t>
      </w:r>
      <w:r>
        <w:rPr>
          <w:snapToGrid w:val="0"/>
          <w:sz w:val="22"/>
          <w:szCs w:val="22"/>
          <w:highlight w:val="none"/>
        </w:rPr>
        <w:t>на основании дополнительных договоров.</w:t>
      </w:r>
    </w:p>
    <w:p w14:paraId="6C57B3CC">
      <w:pPr>
        <w:pStyle w:val="11"/>
        <w:numPr>
          <w:ilvl w:val="1"/>
          <w:numId w:val="1"/>
        </w:numPr>
        <w:spacing w:before="120" w:after="120"/>
        <w:ind w:left="357" w:hanging="357"/>
        <w:jc w:val="both"/>
        <w:rPr>
          <w:snapToGrid w:val="0"/>
          <w:sz w:val="22"/>
          <w:szCs w:val="22"/>
          <w:highlight w:val="none"/>
        </w:rPr>
      </w:pPr>
      <w:r>
        <w:rPr>
          <w:b/>
          <w:snapToGrid w:val="0"/>
          <w:sz w:val="22"/>
          <w:szCs w:val="22"/>
          <w:highlight w:val="none"/>
        </w:rPr>
        <w:t xml:space="preserve">Лицензиар </w:t>
      </w:r>
      <w:r>
        <w:rPr>
          <w:snapToGrid w:val="0"/>
          <w:sz w:val="22"/>
          <w:szCs w:val="22"/>
          <w:highlight w:val="none"/>
        </w:rPr>
        <w:t xml:space="preserve">имеет право регулировать номенклатуру и стоимость на основании изменения их правообладателем до момента оплаты их </w:t>
      </w:r>
      <w:r>
        <w:rPr>
          <w:b/>
          <w:snapToGrid w:val="0"/>
          <w:sz w:val="22"/>
          <w:szCs w:val="22"/>
          <w:highlight w:val="none"/>
        </w:rPr>
        <w:t>Лицензиатом</w:t>
      </w:r>
      <w:r>
        <w:rPr>
          <w:snapToGrid w:val="0"/>
          <w:sz w:val="22"/>
          <w:szCs w:val="22"/>
          <w:highlight w:val="none"/>
        </w:rPr>
        <w:t>.</w:t>
      </w:r>
    </w:p>
    <w:p w14:paraId="3487AE29">
      <w:pPr>
        <w:numPr>
          <w:ilvl w:val="0"/>
          <w:numId w:val="1"/>
        </w:numPr>
        <w:tabs>
          <w:tab w:val="left" w:pos="1276"/>
          <w:tab w:val="clear" w:pos="2700"/>
        </w:tabs>
        <w:spacing w:before="120" w:after="120"/>
        <w:ind w:left="1134" w:firstLine="0"/>
        <w:jc w:val="center"/>
        <w:rPr>
          <w:b/>
          <w:snapToGrid w:val="0"/>
          <w:sz w:val="22"/>
          <w:szCs w:val="22"/>
          <w:highlight w:val="none"/>
        </w:rPr>
      </w:pPr>
      <w:r>
        <w:rPr>
          <w:b/>
          <w:snapToGrid w:val="0"/>
          <w:sz w:val="22"/>
          <w:szCs w:val="22"/>
          <w:highlight w:val="none"/>
        </w:rPr>
        <w:t>ПРАВА И ОБЯЗАННОСТИ ЛИЦЕНЗИАТА.</w:t>
      </w:r>
    </w:p>
    <w:p w14:paraId="27146599">
      <w:pPr>
        <w:numPr>
          <w:ilvl w:val="1"/>
          <w:numId w:val="1"/>
        </w:numPr>
        <w:spacing w:before="120" w:after="120"/>
        <w:ind w:left="357" w:hanging="357"/>
        <w:jc w:val="both"/>
        <w:rPr>
          <w:snapToGrid w:val="0"/>
          <w:sz w:val="22"/>
          <w:szCs w:val="22"/>
          <w:highlight w:val="none"/>
        </w:rPr>
      </w:pPr>
      <w:r>
        <w:rPr>
          <w:b/>
          <w:snapToGrid w:val="0"/>
          <w:sz w:val="22"/>
          <w:szCs w:val="22"/>
          <w:highlight w:val="none"/>
        </w:rPr>
        <w:t xml:space="preserve">Лицензиат </w:t>
      </w:r>
      <w:r>
        <w:rPr>
          <w:snapToGrid w:val="0"/>
          <w:sz w:val="22"/>
          <w:szCs w:val="22"/>
          <w:highlight w:val="none"/>
        </w:rPr>
        <w:t xml:space="preserve">обязуется использовать результаты интеллектуальной деятельности — </w:t>
      </w:r>
      <w:r>
        <w:rPr>
          <w:sz w:val="22"/>
          <w:szCs w:val="22"/>
          <w:highlight w:val="none"/>
        </w:rPr>
        <w:t xml:space="preserve">программы для ЭВМ </w:t>
      </w:r>
      <w:r>
        <w:rPr>
          <w:snapToGrid w:val="0"/>
          <w:sz w:val="22"/>
          <w:szCs w:val="22"/>
          <w:highlight w:val="none"/>
        </w:rPr>
        <w:t>только для осуществления своей финансово-хозяйственной деятельности.</w:t>
      </w:r>
    </w:p>
    <w:p w14:paraId="3AD24D54">
      <w:pPr>
        <w:numPr>
          <w:ilvl w:val="1"/>
          <w:numId w:val="1"/>
        </w:numPr>
        <w:spacing w:before="120" w:after="120"/>
        <w:ind w:left="360" w:hanging="360"/>
        <w:jc w:val="both"/>
        <w:rPr>
          <w:snapToGrid w:val="0"/>
          <w:sz w:val="22"/>
          <w:szCs w:val="22"/>
          <w:highlight w:val="none"/>
        </w:rPr>
      </w:pPr>
      <w:r>
        <w:rPr>
          <w:b/>
          <w:snapToGrid w:val="0"/>
          <w:sz w:val="22"/>
          <w:szCs w:val="22"/>
          <w:highlight w:val="none"/>
        </w:rPr>
        <w:t xml:space="preserve">Лицензиат </w:t>
      </w:r>
      <w:r>
        <w:rPr>
          <w:snapToGrid w:val="0"/>
          <w:sz w:val="22"/>
          <w:szCs w:val="22"/>
          <w:highlight w:val="none"/>
        </w:rPr>
        <w:t>обязуется принять и оплатить на условиях настоящего Договора права на результаты интеллектуальной деятельности — п</w:t>
      </w:r>
      <w:r>
        <w:rPr>
          <w:sz w:val="22"/>
          <w:szCs w:val="22"/>
          <w:highlight w:val="none"/>
        </w:rPr>
        <w:t xml:space="preserve">рограммы для ЭВМ. </w:t>
      </w:r>
    </w:p>
    <w:p w14:paraId="11FF4674">
      <w:pPr>
        <w:numPr>
          <w:ilvl w:val="1"/>
          <w:numId w:val="1"/>
        </w:numPr>
        <w:spacing w:before="120" w:after="120"/>
        <w:ind w:left="360" w:hanging="360"/>
        <w:jc w:val="both"/>
        <w:rPr>
          <w:snapToGrid w:val="0"/>
          <w:sz w:val="22"/>
          <w:szCs w:val="22"/>
          <w:highlight w:val="none"/>
        </w:rPr>
      </w:pPr>
      <w:r>
        <w:rPr>
          <w:b/>
          <w:snapToGrid w:val="0"/>
          <w:sz w:val="22"/>
          <w:szCs w:val="22"/>
          <w:highlight w:val="none"/>
        </w:rPr>
        <w:t xml:space="preserve">Лицензиат </w:t>
      </w:r>
      <w:r>
        <w:rPr>
          <w:snapToGrid w:val="0"/>
          <w:sz w:val="22"/>
          <w:szCs w:val="22"/>
          <w:highlight w:val="none"/>
        </w:rPr>
        <w:t xml:space="preserve">имеет право производить работы по адаптации результатов интеллектуальной деятельности - программ для ЭВМ, вносить изменения, осуществляемые исключительно в целях обеспечения функционирования программы для ЭВМ на конкретных технических средствах </w:t>
      </w:r>
      <w:r>
        <w:rPr>
          <w:b/>
          <w:snapToGrid w:val="0"/>
          <w:sz w:val="22"/>
          <w:szCs w:val="22"/>
          <w:highlight w:val="none"/>
        </w:rPr>
        <w:t>Лицензиата</w:t>
      </w:r>
      <w:r>
        <w:rPr>
          <w:snapToGrid w:val="0"/>
          <w:sz w:val="22"/>
          <w:szCs w:val="22"/>
          <w:highlight w:val="none"/>
        </w:rPr>
        <w:t xml:space="preserve"> или под управлением конкретных программ </w:t>
      </w:r>
      <w:r>
        <w:rPr>
          <w:b/>
          <w:snapToGrid w:val="0"/>
          <w:sz w:val="22"/>
          <w:szCs w:val="22"/>
          <w:highlight w:val="none"/>
        </w:rPr>
        <w:t>Лицензиата</w:t>
      </w:r>
      <w:r>
        <w:rPr>
          <w:snapToGrid w:val="0"/>
          <w:sz w:val="22"/>
          <w:szCs w:val="22"/>
          <w:highlight w:val="none"/>
        </w:rPr>
        <w:t>.</w:t>
      </w:r>
    </w:p>
    <w:p w14:paraId="54DB5DAB">
      <w:pPr>
        <w:numPr>
          <w:ilvl w:val="1"/>
          <w:numId w:val="1"/>
        </w:numPr>
        <w:spacing w:before="120" w:after="120"/>
        <w:ind w:left="360" w:hanging="360"/>
        <w:jc w:val="both"/>
        <w:rPr>
          <w:b/>
          <w:i/>
          <w:snapToGrid w:val="0"/>
          <w:sz w:val="22"/>
          <w:szCs w:val="22"/>
          <w:highlight w:val="none"/>
        </w:rPr>
      </w:pPr>
      <w:r>
        <w:rPr>
          <w:b/>
          <w:snapToGrid w:val="0"/>
          <w:sz w:val="22"/>
          <w:szCs w:val="22"/>
          <w:highlight w:val="none"/>
        </w:rPr>
        <w:t xml:space="preserve">Лицензиат </w:t>
      </w:r>
      <w:r>
        <w:rPr>
          <w:snapToGrid w:val="0"/>
          <w:sz w:val="22"/>
          <w:szCs w:val="22"/>
          <w:highlight w:val="none"/>
        </w:rPr>
        <w:t xml:space="preserve">обязуется информировать </w:t>
      </w:r>
      <w:r>
        <w:rPr>
          <w:b/>
          <w:snapToGrid w:val="0"/>
          <w:sz w:val="22"/>
          <w:szCs w:val="22"/>
          <w:highlight w:val="none"/>
        </w:rPr>
        <w:t xml:space="preserve">Лицензиара </w:t>
      </w:r>
      <w:r>
        <w:rPr>
          <w:snapToGrid w:val="0"/>
          <w:sz w:val="22"/>
          <w:szCs w:val="22"/>
          <w:highlight w:val="none"/>
        </w:rPr>
        <w:t xml:space="preserve">обо всех, ставших ему известными, случаях незаконного использования результаты интеллектуальной деятельности - </w:t>
      </w:r>
      <w:r>
        <w:rPr>
          <w:sz w:val="22"/>
          <w:szCs w:val="22"/>
          <w:highlight w:val="none"/>
        </w:rPr>
        <w:t xml:space="preserve">программ для ЭВМ </w:t>
      </w:r>
      <w:r>
        <w:rPr>
          <w:snapToGrid w:val="0"/>
          <w:sz w:val="22"/>
          <w:szCs w:val="22"/>
          <w:highlight w:val="none"/>
        </w:rPr>
        <w:t>третьими лицами.</w:t>
      </w:r>
    </w:p>
    <w:p w14:paraId="29B5CAF4">
      <w:pPr>
        <w:numPr>
          <w:ilvl w:val="1"/>
          <w:numId w:val="1"/>
        </w:numPr>
        <w:spacing w:before="120" w:after="120"/>
        <w:ind w:left="360" w:hanging="360"/>
        <w:jc w:val="both"/>
        <w:rPr>
          <w:i/>
          <w:snapToGrid w:val="0"/>
          <w:sz w:val="22"/>
          <w:szCs w:val="22"/>
          <w:highlight w:val="none"/>
        </w:rPr>
      </w:pPr>
      <w:r>
        <w:rPr>
          <w:b/>
          <w:snapToGrid w:val="0"/>
          <w:sz w:val="22"/>
          <w:szCs w:val="22"/>
          <w:highlight w:val="none"/>
        </w:rPr>
        <w:t>Лицензиат</w:t>
      </w:r>
      <w:r>
        <w:rPr>
          <w:snapToGrid w:val="0"/>
          <w:sz w:val="22"/>
          <w:szCs w:val="22"/>
          <w:highlight w:val="none"/>
        </w:rPr>
        <w:t xml:space="preserve"> обязуется не разглашать полученную от </w:t>
      </w:r>
      <w:r>
        <w:rPr>
          <w:b/>
          <w:snapToGrid w:val="0"/>
          <w:sz w:val="22"/>
          <w:szCs w:val="22"/>
          <w:highlight w:val="none"/>
        </w:rPr>
        <w:t>Лицензиара</w:t>
      </w:r>
      <w:r>
        <w:rPr>
          <w:snapToGrid w:val="0"/>
          <w:sz w:val="22"/>
          <w:szCs w:val="22"/>
          <w:highlight w:val="none"/>
        </w:rPr>
        <w:t xml:space="preserve"> конфиденциальную коммерческую информацию.</w:t>
      </w:r>
    </w:p>
    <w:p w14:paraId="3937C974">
      <w:pPr>
        <w:numPr>
          <w:ilvl w:val="1"/>
          <w:numId w:val="1"/>
        </w:numPr>
        <w:spacing w:before="120" w:after="120"/>
        <w:ind w:left="360" w:hanging="360"/>
        <w:jc w:val="both"/>
        <w:rPr>
          <w:sz w:val="22"/>
          <w:szCs w:val="22"/>
          <w:highlight w:val="none"/>
        </w:rPr>
      </w:pPr>
      <w:r>
        <w:rPr>
          <w:b/>
          <w:sz w:val="22"/>
          <w:szCs w:val="22"/>
          <w:highlight w:val="none"/>
        </w:rPr>
        <w:t>Лицензиат</w:t>
      </w:r>
      <w:r>
        <w:rPr>
          <w:sz w:val="22"/>
          <w:szCs w:val="22"/>
          <w:highlight w:val="none"/>
        </w:rPr>
        <w:t xml:space="preserve"> не имеет право предоставлять сублицензии на </w:t>
      </w:r>
      <w:r>
        <w:rPr>
          <w:snapToGrid w:val="0"/>
          <w:sz w:val="22"/>
          <w:szCs w:val="22"/>
          <w:highlight w:val="none"/>
        </w:rPr>
        <w:t xml:space="preserve">результаты интеллектуальной деятельности </w:t>
      </w:r>
      <w:r>
        <w:rPr>
          <w:sz w:val="22"/>
          <w:szCs w:val="22"/>
          <w:highlight w:val="none"/>
        </w:rPr>
        <w:t>третьим лицам.</w:t>
      </w:r>
    </w:p>
    <w:p w14:paraId="533FC6C6">
      <w:pPr>
        <w:numPr>
          <w:ilvl w:val="1"/>
          <w:numId w:val="1"/>
        </w:numPr>
        <w:spacing w:before="120" w:after="120"/>
        <w:ind w:left="357" w:hanging="357"/>
        <w:jc w:val="both"/>
        <w:rPr>
          <w:sz w:val="22"/>
          <w:szCs w:val="22"/>
          <w:highlight w:val="none"/>
        </w:rPr>
      </w:pPr>
      <w:r>
        <w:rPr>
          <w:b/>
          <w:sz w:val="22"/>
          <w:szCs w:val="22"/>
          <w:highlight w:val="none"/>
        </w:rPr>
        <w:t xml:space="preserve">Лицензиат </w:t>
      </w:r>
      <w:r>
        <w:rPr>
          <w:sz w:val="22"/>
          <w:szCs w:val="22"/>
          <w:highlight w:val="none"/>
        </w:rPr>
        <w:t xml:space="preserve">имеет право без получения дополнительного разрешения правообладателя осуществлять действия, связанные с функционированием </w:t>
      </w:r>
      <w:r>
        <w:rPr>
          <w:snapToGrid w:val="0"/>
          <w:sz w:val="22"/>
          <w:szCs w:val="22"/>
          <w:highlight w:val="none"/>
        </w:rPr>
        <w:t>результатов интеллектуальной деятельности</w:t>
      </w:r>
      <w:r>
        <w:rPr>
          <w:sz w:val="22"/>
          <w:szCs w:val="22"/>
          <w:highlight w:val="none"/>
        </w:rPr>
        <w:t xml:space="preserve"> </w:t>
      </w:r>
      <w:r>
        <w:rPr>
          <w:snapToGrid w:val="0"/>
          <w:sz w:val="22"/>
          <w:szCs w:val="22"/>
          <w:highlight w:val="none"/>
        </w:rPr>
        <w:t xml:space="preserve">- </w:t>
      </w:r>
      <w:r>
        <w:rPr>
          <w:sz w:val="22"/>
          <w:szCs w:val="22"/>
          <w:highlight w:val="none"/>
        </w:rPr>
        <w:t>программ для ЭВМ в соответствии с их назначением, в том числе запись и хранение в памяти ЭВМ, а также исправление явных ошибок.</w:t>
      </w:r>
    </w:p>
    <w:p w14:paraId="11D5DF4A">
      <w:pPr>
        <w:numPr>
          <w:ilvl w:val="0"/>
          <w:numId w:val="3"/>
        </w:numPr>
        <w:tabs>
          <w:tab w:val="left" w:pos="426"/>
          <w:tab w:val="clear" w:pos="562"/>
        </w:tabs>
        <w:spacing w:before="120" w:after="120"/>
        <w:ind w:left="357" w:hanging="357"/>
        <w:jc w:val="center"/>
        <w:rPr>
          <w:b/>
          <w:sz w:val="22"/>
          <w:szCs w:val="22"/>
          <w:highlight w:val="none"/>
        </w:rPr>
      </w:pPr>
      <w:r>
        <w:rPr>
          <w:b/>
          <w:sz w:val="22"/>
          <w:szCs w:val="22"/>
          <w:highlight w:val="none"/>
        </w:rPr>
        <w:t>ТЕРРИТОРИЯ</w:t>
      </w:r>
      <w:r>
        <w:rPr>
          <w:b/>
          <w:snapToGrid w:val="0"/>
          <w:sz w:val="22"/>
          <w:szCs w:val="22"/>
          <w:highlight w:val="none"/>
        </w:rPr>
        <w:t>.</w:t>
      </w:r>
    </w:p>
    <w:p w14:paraId="7C46FFE3">
      <w:pPr>
        <w:spacing w:before="120" w:after="120"/>
        <w:ind w:left="357" w:hanging="357"/>
        <w:jc w:val="both"/>
        <w:rPr>
          <w:snapToGrid w:val="0"/>
          <w:sz w:val="22"/>
          <w:szCs w:val="22"/>
          <w:highlight w:val="none"/>
        </w:rPr>
      </w:pPr>
      <w:r>
        <w:rPr>
          <w:snapToGrid w:val="0"/>
          <w:sz w:val="22"/>
          <w:szCs w:val="22"/>
          <w:highlight w:val="none"/>
        </w:rPr>
        <w:t xml:space="preserve">4.1. Действие права, предоставленного по Договору, распространяется на территорию деятельности </w:t>
      </w:r>
      <w:r>
        <w:rPr>
          <w:b/>
          <w:snapToGrid w:val="0"/>
          <w:sz w:val="22"/>
          <w:szCs w:val="22"/>
          <w:highlight w:val="none"/>
        </w:rPr>
        <w:t>Лицензиата</w:t>
      </w:r>
      <w:r>
        <w:rPr>
          <w:snapToGrid w:val="0"/>
          <w:sz w:val="22"/>
          <w:szCs w:val="22"/>
          <w:highlight w:val="none"/>
        </w:rPr>
        <w:t>.</w:t>
      </w:r>
    </w:p>
    <w:p w14:paraId="3C3C59E7">
      <w:pPr>
        <w:numPr>
          <w:ilvl w:val="0"/>
          <w:numId w:val="3"/>
        </w:numPr>
        <w:tabs>
          <w:tab w:val="left" w:pos="426"/>
          <w:tab w:val="clear" w:pos="562"/>
        </w:tabs>
        <w:spacing w:before="120" w:after="120"/>
        <w:ind w:left="357" w:hanging="357"/>
        <w:jc w:val="center"/>
        <w:rPr>
          <w:b/>
          <w:sz w:val="22"/>
          <w:szCs w:val="22"/>
          <w:highlight w:val="none"/>
        </w:rPr>
      </w:pPr>
      <w:r>
        <w:rPr>
          <w:b/>
          <w:sz w:val="22"/>
          <w:szCs w:val="22"/>
          <w:highlight w:val="none"/>
        </w:rPr>
        <w:t>ПЛАТЕЖИ И ПОРЯДОК ПЕРЕДАЧИ ПРАВ</w:t>
      </w:r>
      <w:r>
        <w:rPr>
          <w:b/>
          <w:snapToGrid w:val="0"/>
          <w:sz w:val="22"/>
          <w:szCs w:val="22"/>
          <w:highlight w:val="none"/>
        </w:rPr>
        <w:t>.</w:t>
      </w:r>
    </w:p>
    <w:p w14:paraId="2AC24ED1">
      <w:pPr>
        <w:numPr>
          <w:ilvl w:val="1"/>
          <w:numId w:val="3"/>
        </w:numPr>
        <w:tabs>
          <w:tab w:val="left" w:pos="1134"/>
        </w:tabs>
        <w:spacing w:before="120" w:after="120"/>
        <w:ind w:left="357" w:hanging="357"/>
        <w:jc w:val="both"/>
        <w:rPr>
          <w:sz w:val="22"/>
          <w:szCs w:val="22"/>
          <w:highlight w:val="none"/>
        </w:rPr>
      </w:pPr>
      <w:r>
        <w:rPr>
          <w:sz w:val="22"/>
          <w:szCs w:val="22"/>
          <w:highlight w:val="none"/>
        </w:rPr>
        <w:t xml:space="preserve">За передаваемые по настоящему Договору неисключительные права на использование результатов интеллектуальной деятельности - программ для ЭВМ </w:t>
      </w:r>
      <w:r>
        <w:rPr>
          <w:b/>
          <w:sz w:val="22"/>
          <w:szCs w:val="22"/>
          <w:highlight w:val="none"/>
        </w:rPr>
        <w:t xml:space="preserve">Лицензиат </w:t>
      </w:r>
      <w:r>
        <w:rPr>
          <w:sz w:val="22"/>
          <w:szCs w:val="22"/>
          <w:highlight w:val="none"/>
        </w:rPr>
        <w:t xml:space="preserve">обязуется оплатить </w:t>
      </w:r>
      <w:r>
        <w:rPr>
          <w:b/>
          <w:sz w:val="22"/>
          <w:szCs w:val="22"/>
          <w:highlight w:val="none"/>
        </w:rPr>
        <w:t xml:space="preserve">Лицензиару </w:t>
      </w:r>
      <w:r>
        <w:rPr>
          <w:sz w:val="22"/>
          <w:szCs w:val="22"/>
          <w:highlight w:val="none"/>
        </w:rPr>
        <w:t xml:space="preserve">вознаграждение, указываемое в счетах, выставляемых </w:t>
      </w:r>
      <w:r>
        <w:rPr>
          <w:b/>
          <w:snapToGrid w:val="0"/>
          <w:sz w:val="22"/>
          <w:szCs w:val="22"/>
          <w:highlight w:val="none"/>
        </w:rPr>
        <w:t xml:space="preserve">Лицензиату </w:t>
      </w:r>
      <w:r>
        <w:rPr>
          <w:sz w:val="22"/>
          <w:szCs w:val="22"/>
          <w:highlight w:val="none"/>
        </w:rPr>
        <w:t>на основании</w:t>
      </w:r>
      <w:r>
        <w:rPr>
          <w:b/>
          <w:snapToGrid w:val="0"/>
          <w:sz w:val="22"/>
          <w:szCs w:val="22"/>
          <w:highlight w:val="none"/>
        </w:rPr>
        <w:t xml:space="preserve"> </w:t>
      </w:r>
      <w:r>
        <w:rPr>
          <w:sz w:val="22"/>
          <w:szCs w:val="22"/>
          <w:highlight w:val="none"/>
        </w:rPr>
        <w:t>настоящего Договора и УПД.</w:t>
      </w:r>
    </w:p>
    <w:p w14:paraId="79C7FD83">
      <w:pPr>
        <w:numPr>
          <w:ilvl w:val="1"/>
          <w:numId w:val="3"/>
        </w:numPr>
        <w:tabs>
          <w:tab w:val="left" w:pos="1134"/>
        </w:tabs>
        <w:spacing w:before="120" w:after="120" w:line="240" w:lineRule="atLeast"/>
        <w:ind w:left="357" w:hanging="357"/>
        <w:jc w:val="both"/>
        <w:rPr>
          <w:sz w:val="22"/>
          <w:szCs w:val="22"/>
          <w:highlight w:val="none"/>
        </w:rPr>
      </w:pPr>
      <w:r>
        <w:rPr>
          <w:sz w:val="22"/>
          <w:szCs w:val="22"/>
          <w:highlight w:val="none"/>
        </w:rPr>
        <w:t>Вознаграждение за передачу прав на результаты интеллектуальной деятельности —программ для ЭВМ, указанные в п. 1.1.5 настоящего Договора, уплачивается в форме разового (паушального) платежа.</w:t>
      </w:r>
    </w:p>
    <w:p w14:paraId="51F98E1C">
      <w:pPr>
        <w:numPr>
          <w:ilvl w:val="1"/>
          <w:numId w:val="3"/>
        </w:numPr>
        <w:tabs>
          <w:tab w:val="left" w:pos="1134"/>
        </w:tabs>
        <w:spacing w:before="120" w:after="120"/>
        <w:ind w:left="357" w:hanging="357"/>
        <w:jc w:val="both"/>
        <w:rPr>
          <w:rFonts w:hint="default" w:ascii="Times New Roman" w:hAnsi="Times New Roman" w:eastAsia="Times New Roman" w:cs="Times New Roman"/>
          <w:sz w:val="22"/>
          <w:szCs w:val="22"/>
          <w:highlight w:val="none"/>
          <w:lang w:val="ru-RU"/>
        </w:rPr>
      </w:pPr>
      <w:r>
        <w:rPr>
          <w:sz w:val="22"/>
          <w:szCs w:val="22"/>
          <w:highlight w:val="none"/>
        </w:rPr>
        <w:t xml:space="preserve">Оплата вознаграждения за передачу неисключительных прав на использование результатов интеллектуальной деятельности — программ для ЭВМ осуществляется на условиях </w:t>
      </w:r>
      <w:r>
        <w:rPr>
          <w:sz w:val="22"/>
          <w:szCs w:val="22"/>
          <w:highlight w:val="none"/>
          <w:lang w:val="ru-RU"/>
        </w:rPr>
        <w:t>пост</w:t>
      </w:r>
      <w:r>
        <w:rPr>
          <w:sz w:val="22"/>
          <w:szCs w:val="22"/>
          <w:highlight w:val="none"/>
        </w:rPr>
        <w:t xml:space="preserve">оплаты в размере 100% вознаграждения </w:t>
      </w:r>
      <w:r>
        <w:rPr>
          <w:b/>
          <w:sz w:val="22"/>
          <w:szCs w:val="22"/>
          <w:highlight w:val="none"/>
        </w:rPr>
        <w:t>Лицензиару</w:t>
      </w:r>
      <w:r>
        <w:rPr>
          <w:sz w:val="22"/>
          <w:szCs w:val="22"/>
          <w:highlight w:val="none"/>
        </w:rPr>
        <w:t>, после подписания документов, указанных в Приложении №1</w:t>
      </w:r>
      <w:r>
        <w:rPr>
          <w:rFonts w:hint="default"/>
          <w:sz w:val="22"/>
          <w:szCs w:val="22"/>
          <w:highlight w:val="none"/>
          <w:lang w:val="ru-RU"/>
        </w:rPr>
        <w:t>, в течение 7 (семи) рабочих дней</w:t>
      </w:r>
      <w:r>
        <w:rPr>
          <w:sz w:val="22"/>
          <w:szCs w:val="22"/>
          <w:highlight w:val="none"/>
        </w:rPr>
        <w:t>.</w:t>
      </w:r>
      <w:r>
        <w:rPr>
          <w:rFonts w:hint="default"/>
          <w:sz w:val="22"/>
          <w:szCs w:val="22"/>
          <w:highlight w:val="none"/>
          <w:lang w:val="ru-RU"/>
        </w:rPr>
        <w:t xml:space="preserve"> </w:t>
      </w:r>
      <w:r>
        <w:rPr>
          <w:rFonts w:hint="default" w:ascii="Times New Roman" w:hAnsi="Times New Roman" w:eastAsia="Times New Roman" w:cs="Times New Roman"/>
          <w:sz w:val="22"/>
          <w:szCs w:val="22"/>
          <w:highlight w:val="none"/>
          <w:lang w:val="ru-RU"/>
        </w:rPr>
        <w:t>В случае ненадлежащего оформления или несвоевременного предоставления Исполнителем документов, необходимых для оплаты, срок для оплаты оказанных им услуг отодвигается до момента предоставления Заказчику надлежаще оформленных документов. При этом Заказчик не несет ответственности за несвоевременную оплату оказанных Исполнителем услуг.</w:t>
      </w:r>
    </w:p>
    <w:p w14:paraId="708AFDA7">
      <w:pPr>
        <w:numPr>
          <w:ilvl w:val="1"/>
          <w:numId w:val="3"/>
        </w:numPr>
        <w:tabs>
          <w:tab w:val="left" w:pos="1134"/>
        </w:tabs>
        <w:spacing w:before="120" w:after="120"/>
        <w:ind w:left="357" w:hanging="357"/>
        <w:jc w:val="both"/>
        <w:rPr>
          <w:sz w:val="22"/>
          <w:szCs w:val="22"/>
          <w:highlight w:val="none"/>
        </w:rPr>
      </w:pPr>
      <w:r>
        <w:rPr>
          <w:sz w:val="22"/>
          <w:szCs w:val="22"/>
          <w:highlight w:val="none"/>
        </w:rPr>
        <w:t xml:space="preserve">Днем исполнения платежа по настоящему Договору считается день зачисления денежных средств на расчетный счет </w:t>
      </w:r>
      <w:r>
        <w:rPr>
          <w:b/>
          <w:snapToGrid w:val="0"/>
          <w:sz w:val="22"/>
          <w:szCs w:val="22"/>
          <w:highlight w:val="none"/>
        </w:rPr>
        <w:t xml:space="preserve">Лицензиара </w:t>
      </w:r>
      <w:r>
        <w:rPr>
          <w:sz w:val="22"/>
          <w:szCs w:val="22"/>
          <w:highlight w:val="none"/>
        </w:rPr>
        <w:t xml:space="preserve">или внесение наличных денежных средств в кассу </w:t>
      </w:r>
      <w:r>
        <w:rPr>
          <w:b/>
          <w:snapToGrid w:val="0"/>
          <w:sz w:val="22"/>
          <w:szCs w:val="22"/>
          <w:highlight w:val="none"/>
        </w:rPr>
        <w:t xml:space="preserve">Лицензиара </w:t>
      </w:r>
      <w:r>
        <w:rPr>
          <w:sz w:val="22"/>
          <w:szCs w:val="22"/>
          <w:highlight w:val="none"/>
        </w:rPr>
        <w:t>или обслуживающего его банка.</w:t>
      </w:r>
    </w:p>
    <w:p w14:paraId="2AF25909">
      <w:pPr>
        <w:numPr>
          <w:ilvl w:val="1"/>
          <w:numId w:val="3"/>
        </w:numPr>
        <w:tabs>
          <w:tab w:val="left" w:pos="1134"/>
        </w:tabs>
        <w:spacing w:before="120" w:after="120"/>
        <w:ind w:left="357" w:hanging="357"/>
        <w:jc w:val="both"/>
        <w:rPr>
          <w:sz w:val="22"/>
          <w:szCs w:val="22"/>
          <w:highlight w:val="none"/>
        </w:rPr>
      </w:pPr>
      <w:r>
        <w:rPr>
          <w:sz w:val="22"/>
          <w:szCs w:val="22"/>
          <w:highlight w:val="none"/>
        </w:rPr>
        <w:t xml:space="preserve">В случае нарушения </w:t>
      </w:r>
      <w:r>
        <w:rPr>
          <w:b/>
          <w:sz w:val="22"/>
          <w:szCs w:val="22"/>
          <w:highlight w:val="none"/>
        </w:rPr>
        <w:t>Лицензиатом</w:t>
      </w:r>
      <w:r>
        <w:rPr>
          <w:sz w:val="22"/>
          <w:szCs w:val="22"/>
          <w:highlight w:val="none"/>
        </w:rPr>
        <w:t xml:space="preserve"> обязанности уплатить </w:t>
      </w:r>
      <w:r>
        <w:rPr>
          <w:b/>
          <w:sz w:val="22"/>
          <w:szCs w:val="22"/>
          <w:highlight w:val="none"/>
        </w:rPr>
        <w:t>Лицензиару</w:t>
      </w:r>
      <w:r>
        <w:rPr>
          <w:sz w:val="22"/>
          <w:szCs w:val="22"/>
          <w:highlight w:val="none"/>
        </w:rPr>
        <w:t xml:space="preserve"> в установленном п. 5.3 порядке вознаграждение за предоставление права использования результатов интеллектуальной деятельности - программ для ЭВМ </w:t>
      </w:r>
      <w:r>
        <w:rPr>
          <w:b/>
          <w:sz w:val="22"/>
          <w:szCs w:val="22"/>
          <w:highlight w:val="none"/>
        </w:rPr>
        <w:t>Лицензиар</w:t>
      </w:r>
      <w:r>
        <w:rPr>
          <w:sz w:val="22"/>
          <w:szCs w:val="22"/>
          <w:highlight w:val="none"/>
        </w:rPr>
        <w:t xml:space="preserve"> имеет право в одностороннем порядке отказаться от настоящего Лицензионного договора и потребовать возмещения убытков, причиненных расторжением Договора.</w:t>
      </w:r>
    </w:p>
    <w:p w14:paraId="6ACBCE4D">
      <w:pPr>
        <w:numPr>
          <w:ilvl w:val="1"/>
          <w:numId w:val="3"/>
        </w:numPr>
        <w:tabs>
          <w:tab w:val="left" w:pos="1134"/>
        </w:tabs>
        <w:spacing w:before="120" w:after="120"/>
        <w:ind w:left="357" w:hanging="357"/>
        <w:jc w:val="both"/>
        <w:rPr>
          <w:sz w:val="22"/>
          <w:szCs w:val="22"/>
          <w:highlight w:val="none"/>
        </w:rPr>
      </w:pPr>
      <w:r>
        <w:rPr>
          <w:sz w:val="22"/>
          <w:szCs w:val="22"/>
          <w:highlight w:val="none"/>
        </w:rPr>
        <w:t xml:space="preserve">Передача прав на использование программ для ЭВМ осуществляется </w:t>
      </w:r>
      <w:r>
        <w:rPr>
          <w:rFonts w:hint="default"/>
          <w:strike w:val="0"/>
          <w:dstrike w:val="0"/>
          <w:color w:val="auto"/>
          <w:sz w:val="22"/>
          <w:szCs w:val="22"/>
          <w:highlight w:val="none"/>
          <w:lang w:val="ru-RU"/>
        </w:rPr>
        <w:t>В течение 15 календарных дней со дня подписания договора.</w:t>
      </w:r>
    </w:p>
    <w:p w14:paraId="2972190A">
      <w:pPr>
        <w:numPr>
          <w:ilvl w:val="1"/>
          <w:numId w:val="3"/>
        </w:numPr>
        <w:tabs>
          <w:tab w:val="left" w:pos="1134"/>
        </w:tabs>
        <w:spacing w:before="120" w:after="120"/>
        <w:ind w:left="357" w:hanging="357"/>
        <w:jc w:val="both"/>
        <w:rPr>
          <w:sz w:val="22"/>
          <w:szCs w:val="22"/>
          <w:highlight w:val="none"/>
        </w:rPr>
      </w:pPr>
      <w:r>
        <w:rPr>
          <w:b/>
          <w:sz w:val="22"/>
          <w:szCs w:val="22"/>
          <w:highlight w:val="none"/>
        </w:rPr>
        <w:t xml:space="preserve">Лицензиар </w:t>
      </w:r>
      <w:r>
        <w:rPr>
          <w:snapToGrid w:val="0"/>
          <w:sz w:val="22"/>
          <w:szCs w:val="22"/>
          <w:highlight w:val="none"/>
        </w:rPr>
        <w:t xml:space="preserve">обязуется </w:t>
      </w:r>
      <w:r>
        <w:rPr>
          <w:sz w:val="22"/>
          <w:szCs w:val="22"/>
          <w:highlight w:val="none"/>
        </w:rPr>
        <w:t xml:space="preserve">передать права на использование результатов интеллектуальной деятельности — программ для ЭВМ в течение 15 календарных дней с момента </w:t>
      </w:r>
      <w:r>
        <w:rPr>
          <w:sz w:val="22"/>
          <w:szCs w:val="22"/>
          <w:highlight w:val="none"/>
          <w:lang w:val="ru-RU"/>
        </w:rPr>
        <w:t>подписания</w:t>
      </w:r>
      <w:r>
        <w:rPr>
          <w:rFonts w:hint="default"/>
          <w:sz w:val="22"/>
          <w:szCs w:val="22"/>
          <w:highlight w:val="none"/>
          <w:lang w:val="ru-RU"/>
        </w:rPr>
        <w:t xml:space="preserve"> договора </w:t>
      </w:r>
      <w:r>
        <w:rPr>
          <w:sz w:val="22"/>
          <w:szCs w:val="22"/>
          <w:highlight w:val="none"/>
        </w:rPr>
        <w:t>и заполнения форм (анкет), если правообладателем результатов интеллектуальной деятельности - программ для ЭВМ предусмотрен такой порядок.</w:t>
      </w:r>
    </w:p>
    <w:p w14:paraId="05C721CC">
      <w:pPr>
        <w:pStyle w:val="16"/>
        <w:numPr>
          <w:ilvl w:val="0"/>
          <w:numId w:val="3"/>
        </w:numPr>
        <w:spacing w:before="120" w:after="120"/>
        <w:ind w:right="-23"/>
        <w:jc w:val="center"/>
        <w:rPr>
          <w:b/>
          <w:sz w:val="22"/>
          <w:szCs w:val="22"/>
          <w:highlight w:val="none"/>
        </w:rPr>
      </w:pPr>
      <w:r>
        <w:rPr>
          <w:b/>
          <w:sz w:val="22"/>
          <w:szCs w:val="22"/>
          <w:highlight w:val="none"/>
        </w:rPr>
        <w:t>ПОРЯДОК ОБМЕНА ЭЛЕКТРОННЫМИ ДОКУМЕНТАМИ</w:t>
      </w:r>
    </w:p>
    <w:p w14:paraId="38FB3408">
      <w:pPr>
        <w:pStyle w:val="16"/>
        <w:numPr>
          <w:ilvl w:val="1"/>
          <w:numId w:val="3"/>
        </w:numPr>
        <w:spacing w:before="120" w:after="120"/>
        <w:ind w:right="-23"/>
        <w:rPr>
          <w:b/>
          <w:sz w:val="22"/>
          <w:szCs w:val="22"/>
          <w:highlight w:val="none"/>
        </w:rPr>
      </w:pPr>
      <w:r>
        <w:rPr>
          <w:b/>
          <w:sz w:val="22"/>
          <w:szCs w:val="22"/>
          <w:highlight w:val="none"/>
        </w:rPr>
        <w:t>Общие положения порядка обмена документами</w:t>
      </w:r>
    </w:p>
    <w:p w14:paraId="3FF15520">
      <w:pPr>
        <w:pStyle w:val="16"/>
        <w:spacing w:before="120" w:after="120"/>
        <w:ind w:left="360" w:right="-23"/>
        <w:rPr>
          <w:sz w:val="22"/>
          <w:szCs w:val="22"/>
          <w:highlight w:val="none"/>
        </w:rPr>
      </w:pPr>
      <w:r>
        <w:rPr>
          <w:sz w:val="22"/>
          <w:szCs w:val="22"/>
          <w:highlight w:val="none"/>
        </w:rPr>
        <w:t>Настоящим разделом Стороны устанавливают порядок электронного документооборота (далее- ЭДО) во исполнение своих обязательств по настоящему Договору:</w:t>
      </w:r>
    </w:p>
    <w:p w14:paraId="01E34854">
      <w:pPr>
        <w:pStyle w:val="16"/>
        <w:numPr>
          <w:ilvl w:val="1"/>
          <w:numId w:val="3"/>
        </w:numPr>
        <w:spacing w:before="120" w:after="120"/>
        <w:ind w:right="-23"/>
        <w:rPr>
          <w:b/>
          <w:sz w:val="22"/>
          <w:szCs w:val="22"/>
          <w:highlight w:val="none"/>
        </w:rPr>
      </w:pPr>
      <w:r>
        <w:rPr>
          <w:b/>
          <w:sz w:val="22"/>
          <w:szCs w:val="22"/>
          <w:highlight w:val="none"/>
        </w:rPr>
        <w:t xml:space="preserve"> Термины и определения</w:t>
      </w:r>
    </w:p>
    <w:p w14:paraId="2D37CB8F">
      <w:pPr>
        <w:pStyle w:val="17"/>
        <w:numPr>
          <w:ilvl w:val="2"/>
          <w:numId w:val="3"/>
        </w:numPr>
        <w:autoSpaceDE w:val="0"/>
        <w:autoSpaceDN w:val="0"/>
        <w:adjustRightInd w:val="0"/>
        <w:spacing w:before="120" w:after="120"/>
        <w:jc w:val="both"/>
        <w:rPr>
          <w:sz w:val="22"/>
          <w:szCs w:val="22"/>
          <w:highlight w:val="none"/>
        </w:rPr>
      </w:pPr>
      <w:r>
        <w:rPr>
          <w:sz w:val="22"/>
          <w:szCs w:val="22"/>
          <w:highlight w:val="none"/>
        </w:rPr>
        <w:t xml:space="preserve">Электронный документ (ЭД) – информация в электронно-цифровой форме, пригодная для обработки в программах системы "1С:Предприятие". Электронный документ может быть формализованным и неформализованным. </w:t>
      </w:r>
    </w:p>
    <w:p w14:paraId="1A830C0C">
      <w:pPr>
        <w:pStyle w:val="17"/>
        <w:numPr>
          <w:ilvl w:val="2"/>
          <w:numId w:val="3"/>
        </w:numPr>
        <w:autoSpaceDE w:val="0"/>
        <w:autoSpaceDN w:val="0"/>
        <w:adjustRightInd w:val="0"/>
        <w:spacing w:before="120" w:after="120"/>
        <w:jc w:val="both"/>
        <w:rPr>
          <w:sz w:val="22"/>
          <w:szCs w:val="22"/>
          <w:highlight w:val="none"/>
        </w:rPr>
      </w:pPr>
      <w:r>
        <w:rPr>
          <w:sz w:val="22"/>
          <w:szCs w:val="22"/>
          <w:highlight w:val="none"/>
        </w:rPr>
        <w:t xml:space="preserve">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36D6B214">
      <w:pPr>
        <w:pStyle w:val="17"/>
        <w:numPr>
          <w:ilvl w:val="2"/>
          <w:numId w:val="3"/>
        </w:numPr>
        <w:autoSpaceDE w:val="0"/>
        <w:autoSpaceDN w:val="0"/>
        <w:adjustRightInd w:val="0"/>
        <w:spacing w:before="120" w:after="120"/>
        <w:jc w:val="both"/>
        <w:rPr>
          <w:sz w:val="22"/>
          <w:szCs w:val="22"/>
          <w:highlight w:val="none"/>
        </w:rPr>
      </w:pPr>
      <w:r>
        <w:rPr>
          <w:sz w:val="22"/>
          <w:szCs w:val="22"/>
          <w:highlight w:val="none"/>
        </w:rPr>
        <w:t>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4BEBBCC1">
      <w:pPr>
        <w:pStyle w:val="17"/>
        <w:numPr>
          <w:ilvl w:val="2"/>
          <w:numId w:val="3"/>
        </w:numPr>
        <w:autoSpaceDE w:val="0"/>
        <w:autoSpaceDN w:val="0"/>
        <w:adjustRightInd w:val="0"/>
        <w:spacing w:before="120" w:after="120"/>
        <w:jc w:val="both"/>
        <w:rPr>
          <w:sz w:val="22"/>
          <w:szCs w:val="22"/>
          <w:highlight w:val="none"/>
        </w:rPr>
      </w:pPr>
      <w:r>
        <w:rPr>
          <w:sz w:val="22"/>
          <w:szCs w:val="22"/>
          <w:highlight w:val="none"/>
        </w:rPr>
        <w:t>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p>
    <w:p w14:paraId="4E592D10">
      <w:pPr>
        <w:pStyle w:val="17"/>
        <w:numPr>
          <w:ilvl w:val="2"/>
          <w:numId w:val="3"/>
        </w:numPr>
        <w:autoSpaceDE w:val="0"/>
        <w:autoSpaceDN w:val="0"/>
        <w:adjustRightInd w:val="0"/>
        <w:spacing w:before="120" w:after="120"/>
        <w:jc w:val="both"/>
        <w:rPr>
          <w:sz w:val="22"/>
          <w:szCs w:val="22"/>
          <w:highlight w:val="none"/>
        </w:rPr>
      </w:pPr>
      <w:r>
        <w:rPr>
          <w:sz w:val="22"/>
          <w:szCs w:val="22"/>
          <w:highlight w:val="none"/>
        </w:rPr>
        <w:t>Электронный документооборот (ЭДО) – процесс обмена электронными документами, подписанными ЭП, между Сторонами.</w:t>
      </w:r>
    </w:p>
    <w:p w14:paraId="5CF87ADC">
      <w:pPr>
        <w:pStyle w:val="17"/>
        <w:numPr>
          <w:ilvl w:val="2"/>
          <w:numId w:val="3"/>
        </w:numPr>
        <w:autoSpaceDE w:val="0"/>
        <w:autoSpaceDN w:val="0"/>
        <w:adjustRightInd w:val="0"/>
        <w:spacing w:before="120" w:after="120"/>
        <w:jc w:val="both"/>
        <w:rPr>
          <w:sz w:val="22"/>
          <w:szCs w:val="22"/>
          <w:highlight w:val="none"/>
        </w:rPr>
      </w:pPr>
      <w:r>
        <w:rPr>
          <w:sz w:val="22"/>
          <w:szCs w:val="22"/>
          <w:highlight w:val="none"/>
        </w:rP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3F67E5EB">
      <w:pPr>
        <w:pStyle w:val="17"/>
        <w:numPr>
          <w:ilvl w:val="2"/>
          <w:numId w:val="3"/>
        </w:numPr>
        <w:autoSpaceDE w:val="0"/>
        <w:autoSpaceDN w:val="0"/>
        <w:adjustRightInd w:val="0"/>
        <w:spacing w:before="120" w:after="120"/>
        <w:jc w:val="both"/>
        <w:rPr>
          <w:sz w:val="22"/>
          <w:szCs w:val="22"/>
          <w:highlight w:val="none"/>
        </w:rPr>
      </w:pPr>
      <w:r>
        <w:rPr>
          <w:sz w:val="22"/>
          <w:szCs w:val="22"/>
          <w:highlight w:val="none"/>
        </w:rPr>
        <w:t>Направляющая Сторона – Сторона-1 или Сторона-2, направляющая документ в электронном виде по телекоммуникационным каналам связи другой Стороне.</w:t>
      </w:r>
    </w:p>
    <w:p w14:paraId="3F76DF68">
      <w:pPr>
        <w:pStyle w:val="17"/>
        <w:numPr>
          <w:ilvl w:val="2"/>
          <w:numId w:val="3"/>
        </w:numPr>
        <w:autoSpaceDE w:val="0"/>
        <w:autoSpaceDN w:val="0"/>
        <w:adjustRightInd w:val="0"/>
        <w:spacing w:before="120" w:after="120"/>
        <w:jc w:val="both"/>
        <w:rPr>
          <w:sz w:val="22"/>
          <w:szCs w:val="22"/>
          <w:highlight w:val="none"/>
        </w:rPr>
      </w:pPr>
      <w:r>
        <w:rPr>
          <w:sz w:val="22"/>
          <w:szCs w:val="22"/>
          <w:highlight w:val="none"/>
        </w:rPr>
        <w:t>Получающая Сторона – Сторона-1 или Сторона-2, получающая от Направляющей Стороны документ в электронном виде по телекоммуникационным каналам связи.</w:t>
      </w:r>
    </w:p>
    <w:p w14:paraId="48FD9F0F">
      <w:pPr>
        <w:pStyle w:val="17"/>
        <w:numPr>
          <w:ilvl w:val="2"/>
          <w:numId w:val="3"/>
        </w:numPr>
        <w:autoSpaceDE w:val="0"/>
        <w:autoSpaceDN w:val="0"/>
        <w:adjustRightInd w:val="0"/>
        <w:spacing w:before="120" w:after="120"/>
        <w:jc w:val="both"/>
        <w:rPr>
          <w:sz w:val="22"/>
          <w:szCs w:val="22"/>
          <w:highlight w:val="none"/>
        </w:rPr>
      </w:pPr>
      <w:r>
        <w:rPr>
          <w:sz w:val="22"/>
          <w:szCs w:val="22"/>
          <w:highlight w:val="none"/>
        </w:rPr>
        <w:t>Документ – общее название документов, которыми обмениваются Стороны настоящего Договора.</w:t>
      </w:r>
    </w:p>
    <w:p w14:paraId="53FD6CC0">
      <w:pPr>
        <w:pStyle w:val="17"/>
        <w:numPr>
          <w:ilvl w:val="2"/>
          <w:numId w:val="3"/>
        </w:numPr>
        <w:spacing w:before="120" w:after="120"/>
        <w:jc w:val="both"/>
        <w:rPr>
          <w:sz w:val="22"/>
          <w:szCs w:val="22"/>
          <w:highlight w:val="none"/>
        </w:rPr>
      </w:pPr>
      <w:r>
        <w:rPr>
          <w:sz w:val="22"/>
          <w:szCs w:val="22"/>
          <w:highlight w:val="none"/>
        </w:rPr>
        <w:t>Прямой обмен – обмен электронными документами между хозяйствующими субъектами без участия Оператора.</w:t>
      </w:r>
    </w:p>
    <w:p w14:paraId="48CB2886">
      <w:pPr>
        <w:pStyle w:val="16"/>
        <w:numPr>
          <w:ilvl w:val="1"/>
          <w:numId w:val="3"/>
        </w:numPr>
        <w:spacing w:before="120" w:after="120"/>
        <w:ind w:right="-23"/>
        <w:rPr>
          <w:sz w:val="22"/>
          <w:szCs w:val="22"/>
          <w:highlight w:val="none"/>
        </w:rPr>
      </w:pPr>
      <w:r>
        <w:rPr>
          <w:sz w:val="22"/>
          <w:szCs w:val="22"/>
          <w:highlight w:val="none"/>
        </w:rPr>
        <w:t xml:space="preserve"> </w:t>
      </w:r>
      <w:r>
        <w:rPr>
          <w:b/>
          <w:sz w:val="22"/>
          <w:szCs w:val="22"/>
          <w:highlight w:val="none"/>
        </w:rPr>
        <w:t>Порядок обмена электронными документами</w:t>
      </w:r>
    </w:p>
    <w:p w14:paraId="2752C117">
      <w:pPr>
        <w:pStyle w:val="16"/>
        <w:numPr>
          <w:ilvl w:val="2"/>
          <w:numId w:val="3"/>
        </w:numPr>
        <w:spacing w:before="120" w:after="120"/>
        <w:ind w:right="-23"/>
        <w:jc w:val="both"/>
        <w:rPr>
          <w:sz w:val="22"/>
          <w:szCs w:val="22"/>
          <w:highlight w:val="none"/>
        </w:rPr>
      </w:pPr>
      <w:r>
        <w:rPr>
          <w:sz w:val="22"/>
          <w:szCs w:val="22"/>
          <w:highlight w:val="none"/>
        </w:rPr>
        <w:t>Электронные документы, которыми обмениваются Стороны, могут быть подписаны Квалифицированной ЭП.</w:t>
      </w:r>
    </w:p>
    <w:p w14:paraId="60B341CA">
      <w:pPr>
        <w:pStyle w:val="16"/>
        <w:numPr>
          <w:ilvl w:val="2"/>
          <w:numId w:val="3"/>
        </w:numPr>
        <w:spacing w:before="120" w:after="120"/>
        <w:ind w:right="-23"/>
        <w:jc w:val="both"/>
        <w:rPr>
          <w:sz w:val="22"/>
          <w:szCs w:val="22"/>
          <w:highlight w:val="none"/>
        </w:rPr>
      </w:pPr>
      <w:r>
        <w:rPr>
          <w:sz w:val="22"/>
          <w:szCs w:val="22"/>
          <w:highlight w:val="none"/>
        </w:rPr>
        <w:t xml:space="preserve">Стороны соглашаются получать электронные документы, перечень и форматы которых приведены в Приложении 1 к настоящему Договору. </w:t>
      </w:r>
    </w:p>
    <w:p w14:paraId="693B237C">
      <w:pPr>
        <w:pStyle w:val="16"/>
        <w:numPr>
          <w:ilvl w:val="2"/>
          <w:numId w:val="3"/>
        </w:numPr>
        <w:spacing w:before="120" w:after="120"/>
        <w:ind w:right="-23"/>
        <w:jc w:val="both"/>
        <w:rPr>
          <w:sz w:val="22"/>
          <w:szCs w:val="22"/>
          <w:highlight w:val="none"/>
        </w:rPr>
      </w:pPr>
      <w:r>
        <w:rPr>
          <w:sz w:val="22"/>
          <w:szCs w:val="22"/>
          <w:highlight w:val="none"/>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 приказом Минфина России от 25.04.2011 № 50Н.</w:t>
      </w:r>
    </w:p>
    <w:p w14:paraId="380C89A0">
      <w:pPr>
        <w:pStyle w:val="16"/>
        <w:numPr>
          <w:ilvl w:val="2"/>
          <w:numId w:val="3"/>
        </w:numPr>
        <w:spacing w:before="120" w:after="120"/>
        <w:ind w:right="-23"/>
        <w:jc w:val="both"/>
        <w:rPr>
          <w:sz w:val="22"/>
          <w:szCs w:val="22"/>
          <w:highlight w:val="none"/>
        </w:rPr>
      </w:pPr>
      <w:r>
        <w:rPr>
          <w:sz w:val="22"/>
          <w:szCs w:val="22"/>
          <w:highlight w:val="none"/>
        </w:rPr>
        <w:t>Стороны для организации ЭДО используют квалифицированную электронную подпись (КЭП), что предполагает получение Стороной-1 и Стороной-2 сертификатов ключа проверки электронной подписи в аккредитованном удостоверяющем центре в соответствии с нормами Закона № 63-ФЗ (далее – "УЦ");</w:t>
      </w:r>
    </w:p>
    <w:p w14:paraId="5F9B565E">
      <w:pPr>
        <w:pStyle w:val="16"/>
        <w:numPr>
          <w:ilvl w:val="2"/>
          <w:numId w:val="3"/>
        </w:numPr>
        <w:spacing w:before="120" w:after="120"/>
        <w:ind w:right="-23"/>
        <w:jc w:val="both"/>
        <w:rPr>
          <w:sz w:val="22"/>
          <w:szCs w:val="22"/>
          <w:highlight w:val="none"/>
        </w:rPr>
      </w:pPr>
      <w:r>
        <w:rPr>
          <w:sz w:val="22"/>
          <w:szCs w:val="22"/>
          <w:highlight w:val="none"/>
        </w:rPr>
        <w:t>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14:paraId="7D197795">
      <w:pPr>
        <w:pStyle w:val="16"/>
        <w:numPr>
          <w:ilvl w:val="2"/>
          <w:numId w:val="3"/>
        </w:numPr>
        <w:spacing w:before="120" w:after="120"/>
        <w:ind w:right="-23"/>
        <w:jc w:val="both"/>
        <w:rPr>
          <w:sz w:val="22"/>
          <w:szCs w:val="22"/>
          <w:highlight w:val="none"/>
        </w:rPr>
      </w:pPr>
      <w:r>
        <w:rPr>
          <w:sz w:val="22"/>
          <w:szCs w:val="22"/>
          <w:highlight w:val="none"/>
        </w:rPr>
        <w:t>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14:paraId="0E99D2F2">
      <w:pPr>
        <w:pStyle w:val="16"/>
        <w:numPr>
          <w:ilvl w:val="1"/>
          <w:numId w:val="3"/>
        </w:numPr>
        <w:spacing w:before="120" w:after="120"/>
        <w:ind w:right="-23"/>
        <w:rPr>
          <w:b/>
          <w:sz w:val="22"/>
          <w:szCs w:val="22"/>
          <w:highlight w:val="none"/>
        </w:rPr>
      </w:pPr>
      <w:r>
        <w:rPr>
          <w:b/>
          <w:sz w:val="22"/>
          <w:szCs w:val="22"/>
          <w:highlight w:val="none"/>
        </w:rPr>
        <w:t>Признание электронных документов равнозначными документам на бумажном носителе</w:t>
      </w:r>
    </w:p>
    <w:p w14:paraId="6CA87627">
      <w:pPr>
        <w:pStyle w:val="16"/>
        <w:numPr>
          <w:ilvl w:val="2"/>
          <w:numId w:val="3"/>
        </w:numPr>
        <w:spacing w:before="120" w:after="120"/>
        <w:ind w:right="-23"/>
        <w:jc w:val="both"/>
        <w:rPr>
          <w:sz w:val="22"/>
          <w:szCs w:val="22"/>
          <w:highlight w:val="none"/>
        </w:rPr>
      </w:pPr>
      <w:r>
        <w:rPr>
          <w:sz w:val="22"/>
          <w:szCs w:val="22"/>
          <w:highlight w:val="none"/>
        </w:rPr>
        <w:t xml:space="preserve">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51652D51">
      <w:pPr>
        <w:pStyle w:val="16"/>
        <w:numPr>
          <w:ilvl w:val="2"/>
          <w:numId w:val="3"/>
        </w:numPr>
        <w:spacing w:before="120" w:after="120"/>
        <w:ind w:right="-23"/>
        <w:jc w:val="both"/>
        <w:rPr>
          <w:sz w:val="22"/>
          <w:szCs w:val="22"/>
          <w:highlight w:val="none"/>
        </w:rPr>
      </w:pPr>
      <w:r>
        <w:rPr>
          <w:sz w:val="22"/>
          <w:szCs w:val="22"/>
          <w:highlight w:val="none"/>
        </w:rPr>
        <w:t xml:space="preserve">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Стороной-2 может являться в том числе ее ЭП с идентификатором подписанного документа, т.е. без повторного приложения самого документа, подписанного Стороной-1. </w:t>
      </w:r>
    </w:p>
    <w:p w14:paraId="6794C878">
      <w:pPr>
        <w:pStyle w:val="16"/>
        <w:numPr>
          <w:ilvl w:val="2"/>
          <w:numId w:val="3"/>
        </w:numPr>
        <w:spacing w:before="120" w:after="120"/>
        <w:ind w:right="-23"/>
        <w:jc w:val="both"/>
        <w:rPr>
          <w:sz w:val="22"/>
          <w:szCs w:val="22"/>
          <w:highlight w:val="none"/>
        </w:rPr>
      </w:pPr>
      <w:r>
        <w:rPr>
          <w:sz w:val="22"/>
          <w:szCs w:val="22"/>
          <w:highlight w:val="none"/>
        </w:rPr>
        <w:t>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4B0715D3">
      <w:pPr>
        <w:pStyle w:val="16"/>
        <w:numPr>
          <w:ilvl w:val="2"/>
          <w:numId w:val="3"/>
        </w:numPr>
        <w:spacing w:before="120" w:after="120"/>
        <w:ind w:right="-23"/>
        <w:jc w:val="both"/>
        <w:rPr>
          <w:sz w:val="22"/>
          <w:szCs w:val="22"/>
          <w:highlight w:val="none"/>
        </w:rPr>
      </w:pPr>
      <w:r>
        <w:rPr>
          <w:sz w:val="22"/>
          <w:szCs w:val="22"/>
          <w:highlight w:val="none"/>
        </w:rPr>
        <w:t>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Договором.</w:t>
      </w:r>
    </w:p>
    <w:p w14:paraId="6EA507D9">
      <w:pPr>
        <w:pStyle w:val="16"/>
        <w:numPr>
          <w:ilvl w:val="1"/>
          <w:numId w:val="3"/>
        </w:numPr>
        <w:spacing w:before="120" w:after="120"/>
        <w:ind w:right="-23"/>
        <w:rPr>
          <w:b/>
          <w:sz w:val="22"/>
          <w:szCs w:val="22"/>
          <w:highlight w:val="none"/>
        </w:rPr>
      </w:pPr>
      <w:r>
        <w:rPr>
          <w:b/>
          <w:sz w:val="22"/>
          <w:szCs w:val="22"/>
          <w:highlight w:val="none"/>
        </w:rPr>
        <w:t>Взаимодействие с удостоверяющим центром и оператором</w:t>
      </w:r>
    </w:p>
    <w:p w14:paraId="074A7D3E">
      <w:pPr>
        <w:pStyle w:val="16"/>
        <w:numPr>
          <w:ilvl w:val="2"/>
          <w:numId w:val="3"/>
        </w:numPr>
        <w:spacing w:before="120" w:after="120"/>
        <w:ind w:right="-23"/>
        <w:jc w:val="both"/>
        <w:rPr>
          <w:sz w:val="22"/>
          <w:szCs w:val="22"/>
          <w:highlight w:val="none"/>
        </w:rPr>
      </w:pPr>
      <w:r>
        <w:rPr>
          <w:sz w:val="22"/>
          <w:szCs w:val="22"/>
          <w:highlight w:val="none"/>
        </w:rPr>
        <w:t>Стороны не позднее 15 дней после подписания настоящего Договора обязуются за свой счет получить сертификаты ЭП, которые можно будет использовать в течение всего срока действия данного Договора.</w:t>
      </w:r>
    </w:p>
    <w:p w14:paraId="23B5639D">
      <w:pPr>
        <w:pStyle w:val="16"/>
        <w:numPr>
          <w:ilvl w:val="2"/>
          <w:numId w:val="3"/>
        </w:numPr>
        <w:spacing w:before="120" w:after="120"/>
        <w:ind w:right="-23"/>
        <w:jc w:val="both"/>
        <w:rPr>
          <w:sz w:val="22"/>
          <w:szCs w:val="22"/>
          <w:highlight w:val="none"/>
        </w:rPr>
      </w:pPr>
      <w:r>
        <w:rPr>
          <w:sz w:val="22"/>
          <w:szCs w:val="22"/>
          <w:highlight w:val="none"/>
        </w:rPr>
        <w:t xml:space="preserve">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14:paraId="13AA2ED8">
      <w:pPr>
        <w:pStyle w:val="16"/>
        <w:numPr>
          <w:ilvl w:val="2"/>
          <w:numId w:val="3"/>
        </w:numPr>
        <w:spacing w:before="120" w:after="120"/>
        <w:ind w:right="-23"/>
        <w:jc w:val="both"/>
        <w:rPr>
          <w:sz w:val="22"/>
          <w:szCs w:val="22"/>
          <w:highlight w:val="none"/>
        </w:rPr>
      </w:pPr>
      <w:r>
        <w:rPr>
          <w:sz w:val="22"/>
          <w:szCs w:val="22"/>
          <w:highlight w:val="none"/>
        </w:rPr>
        <w:t>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14:paraId="004E7E65">
      <w:pPr>
        <w:pStyle w:val="16"/>
        <w:numPr>
          <w:ilvl w:val="2"/>
          <w:numId w:val="3"/>
        </w:numPr>
        <w:spacing w:before="120" w:after="120"/>
        <w:ind w:right="-23"/>
        <w:jc w:val="both"/>
        <w:rPr>
          <w:sz w:val="22"/>
          <w:szCs w:val="22"/>
          <w:highlight w:val="none"/>
        </w:rPr>
      </w:pPr>
      <w:r>
        <w:rPr>
          <w:sz w:val="22"/>
          <w:szCs w:val="22"/>
          <w:highlight w:val="none"/>
        </w:rPr>
        <w:t>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14:paraId="760AEE81">
      <w:pPr>
        <w:pStyle w:val="16"/>
        <w:numPr>
          <w:ilvl w:val="1"/>
          <w:numId w:val="3"/>
        </w:numPr>
        <w:spacing w:before="120" w:after="120"/>
        <w:ind w:right="-23"/>
        <w:rPr>
          <w:b/>
          <w:sz w:val="22"/>
          <w:szCs w:val="22"/>
          <w:highlight w:val="none"/>
        </w:rPr>
      </w:pPr>
      <w:r>
        <w:rPr>
          <w:b/>
          <w:sz w:val="22"/>
          <w:szCs w:val="22"/>
          <w:highlight w:val="none"/>
        </w:rPr>
        <w:t>Порядок выставления, направления и обмена УПД и актами через оператора</w:t>
      </w:r>
    </w:p>
    <w:p w14:paraId="27931E43">
      <w:pPr>
        <w:pStyle w:val="16"/>
        <w:numPr>
          <w:ilvl w:val="2"/>
          <w:numId w:val="3"/>
        </w:numPr>
        <w:spacing w:before="120" w:after="120"/>
        <w:ind w:right="-23"/>
        <w:jc w:val="both"/>
        <w:rPr>
          <w:sz w:val="22"/>
          <w:szCs w:val="22"/>
          <w:highlight w:val="none"/>
        </w:rPr>
      </w:pPr>
      <w:r>
        <w:rPr>
          <w:sz w:val="22"/>
          <w:szCs w:val="22"/>
          <w:highlight w:val="none"/>
        </w:rPr>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14:paraId="700DDE54">
      <w:pPr>
        <w:pStyle w:val="16"/>
        <w:numPr>
          <w:ilvl w:val="2"/>
          <w:numId w:val="3"/>
        </w:numPr>
        <w:spacing w:before="120" w:after="120"/>
        <w:ind w:right="-23"/>
        <w:jc w:val="both"/>
        <w:rPr>
          <w:sz w:val="22"/>
          <w:szCs w:val="22"/>
          <w:highlight w:val="none"/>
        </w:rPr>
      </w:pPr>
      <w:r>
        <w:rPr>
          <w:sz w:val="22"/>
          <w:szCs w:val="22"/>
          <w:highlight w:val="none"/>
        </w:rPr>
        <w:t xml:space="preserve">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14:paraId="40A4823D">
      <w:pPr>
        <w:pStyle w:val="16"/>
        <w:numPr>
          <w:ilvl w:val="2"/>
          <w:numId w:val="3"/>
        </w:numPr>
        <w:spacing w:before="120" w:after="120"/>
        <w:ind w:right="-23"/>
        <w:jc w:val="both"/>
        <w:rPr>
          <w:sz w:val="22"/>
          <w:szCs w:val="22"/>
          <w:highlight w:val="none"/>
        </w:rPr>
      </w:pPr>
      <w:r>
        <w:rPr>
          <w:sz w:val="22"/>
          <w:szCs w:val="22"/>
          <w:highlight w:val="none"/>
        </w:rPr>
        <w:t>Направляющая Сторона при получении ПДП проверяет действительность сертификата КЭП и сохраняет его в системе ПО.</w:t>
      </w:r>
    </w:p>
    <w:p w14:paraId="5417C43A">
      <w:pPr>
        <w:pStyle w:val="16"/>
        <w:numPr>
          <w:ilvl w:val="2"/>
          <w:numId w:val="3"/>
        </w:numPr>
        <w:spacing w:before="120" w:after="120"/>
        <w:ind w:right="-23"/>
        <w:jc w:val="both"/>
        <w:rPr>
          <w:sz w:val="22"/>
          <w:szCs w:val="22"/>
          <w:highlight w:val="none"/>
        </w:rPr>
      </w:pPr>
      <w:r>
        <w:rPr>
          <w:sz w:val="22"/>
          <w:szCs w:val="22"/>
          <w:highlight w:val="none"/>
        </w:rPr>
        <w:t>При обнаружении ошибок в полученном контейнере Оператор формирует сообщение об ошибке и отправляет его Направляющей Стороне.</w:t>
      </w:r>
    </w:p>
    <w:p w14:paraId="09856C98">
      <w:pPr>
        <w:pStyle w:val="16"/>
        <w:numPr>
          <w:ilvl w:val="2"/>
          <w:numId w:val="3"/>
        </w:numPr>
        <w:spacing w:before="120" w:after="120"/>
        <w:ind w:right="-23"/>
        <w:jc w:val="both"/>
        <w:rPr>
          <w:sz w:val="22"/>
          <w:szCs w:val="22"/>
          <w:highlight w:val="none"/>
        </w:rPr>
      </w:pPr>
      <w:r>
        <w:rPr>
          <w:sz w:val="22"/>
          <w:szCs w:val="22"/>
          <w:highlight w:val="none"/>
        </w:rPr>
        <w:t>Получающая Сторона при получении Документа от Оператора проверяет действительность сертификата КЭП и сохраняет Документ в системе ПО.</w:t>
      </w:r>
    </w:p>
    <w:p w14:paraId="701C4820">
      <w:pPr>
        <w:pStyle w:val="16"/>
        <w:numPr>
          <w:ilvl w:val="2"/>
          <w:numId w:val="3"/>
        </w:numPr>
        <w:spacing w:before="120" w:after="120"/>
        <w:ind w:right="-23"/>
        <w:jc w:val="both"/>
        <w:rPr>
          <w:sz w:val="22"/>
          <w:szCs w:val="22"/>
          <w:highlight w:val="none"/>
        </w:rPr>
      </w:pPr>
      <w:r>
        <w:rPr>
          <w:sz w:val="22"/>
          <w:szCs w:val="22"/>
          <w:highlight w:val="none"/>
        </w:rPr>
        <w:t>Одновременно Получающая Сторона не позднее 5 рабочих дней формирует Извещение о получении (ИОП), в котором фиксирует факт доставки Документа, пописывает ее КЭП и отправляет Направляющей стороне через Оператора.</w:t>
      </w:r>
    </w:p>
    <w:p w14:paraId="750A56EF">
      <w:pPr>
        <w:pStyle w:val="16"/>
        <w:numPr>
          <w:ilvl w:val="2"/>
          <w:numId w:val="3"/>
        </w:numPr>
        <w:spacing w:before="120" w:after="120"/>
        <w:ind w:right="-23"/>
        <w:jc w:val="both"/>
        <w:rPr>
          <w:sz w:val="22"/>
          <w:szCs w:val="22"/>
          <w:highlight w:val="none"/>
        </w:rPr>
      </w:pPr>
      <w:r>
        <w:rPr>
          <w:sz w:val="22"/>
          <w:szCs w:val="22"/>
          <w:highlight w:val="none"/>
        </w:rPr>
        <w:t>Направляющая сторона, получив ИОП, проверяет действительность сертификата КЭП и сохраняет его в системе ПО.</w:t>
      </w:r>
    </w:p>
    <w:p w14:paraId="5A4CBDBF">
      <w:pPr>
        <w:pStyle w:val="16"/>
        <w:numPr>
          <w:ilvl w:val="2"/>
          <w:numId w:val="3"/>
        </w:numPr>
        <w:spacing w:before="120" w:after="120"/>
        <w:ind w:right="-23"/>
        <w:jc w:val="both"/>
        <w:rPr>
          <w:sz w:val="22"/>
          <w:szCs w:val="22"/>
          <w:highlight w:val="none"/>
        </w:rPr>
      </w:pPr>
      <w:r>
        <w:rPr>
          <w:sz w:val="22"/>
          <w:szCs w:val="22"/>
          <w:highlight w:val="none"/>
        </w:rPr>
        <w:t>Получающая Сторона, ознакомившись с Документом, может не позднее одного рабочего дня совершить одно из следующих действий:</w:t>
      </w:r>
    </w:p>
    <w:p w14:paraId="0AB4C0B2">
      <w:pPr>
        <w:pStyle w:val="16"/>
        <w:numPr>
          <w:ilvl w:val="2"/>
          <w:numId w:val="3"/>
        </w:numPr>
        <w:spacing w:before="120" w:after="120"/>
        <w:ind w:right="-23"/>
        <w:jc w:val="both"/>
        <w:rPr>
          <w:sz w:val="22"/>
          <w:szCs w:val="22"/>
          <w:highlight w:val="none"/>
        </w:rPr>
      </w:pPr>
      <w:r>
        <w:rPr>
          <w:sz w:val="22"/>
          <w:szCs w:val="22"/>
          <w:highlight w:val="none"/>
        </w:rPr>
        <w:t>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14:paraId="3CE5BE63">
      <w:pPr>
        <w:pStyle w:val="16"/>
        <w:numPr>
          <w:ilvl w:val="2"/>
          <w:numId w:val="3"/>
        </w:numPr>
        <w:spacing w:before="120" w:after="120"/>
        <w:ind w:right="-23"/>
        <w:jc w:val="both"/>
        <w:rPr>
          <w:sz w:val="22"/>
          <w:szCs w:val="22"/>
          <w:highlight w:val="none"/>
        </w:rPr>
      </w:pPr>
      <w:r>
        <w:rPr>
          <w:sz w:val="22"/>
          <w:szCs w:val="22"/>
          <w:highlight w:val="none"/>
        </w:rPr>
        <w:t>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10AC206C">
      <w:pPr>
        <w:pStyle w:val="16"/>
        <w:numPr>
          <w:ilvl w:val="2"/>
          <w:numId w:val="3"/>
        </w:numPr>
        <w:spacing w:before="120" w:after="120"/>
        <w:ind w:right="-23"/>
        <w:jc w:val="both"/>
        <w:rPr>
          <w:sz w:val="22"/>
          <w:szCs w:val="22"/>
          <w:highlight w:val="none"/>
        </w:rPr>
      </w:pPr>
      <w:r>
        <w:rPr>
          <w:sz w:val="22"/>
          <w:szCs w:val="22"/>
          <w:highlight w:val="none"/>
        </w:rPr>
        <w:t>Направляющая Сторона, получившая ответный Документ либо УОУ, проверяет действительность сертификата КЭП и сохраняет их в системе ПО.</w:t>
      </w:r>
    </w:p>
    <w:p w14:paraId="14CFB858">
      <w:pPr>
        <w:pStyle w:val="16"/>
        <w:numPr>
          <w:ilvl w:val="2"/>
          <w:numId w:val="3"/>
        </w:numPr>
        <w:spacing w:before="120" w:after="120"/>
        <w:ind w:right="-23"/>
        <w:jc w:val="both"/>
        <w:rPr>
          <w:sz w:val="22"/>
          <w:szCs w:val="22"/>
          <w:highlight w:val="none"/>
        </w:rPr>
      </w:pPr>
      <w:r>
        <w:rPr>
          <w:sz w:val="22"/>
          <w:szCs w:val="22"/>
          <w:highlight w:val="none"/>
        </w:rPr>
        <w:t xml:space="preserve">При необходимости Направляющая сторона не позднее 5 рабочих дней вносит исправления в данные и повторяет действия, установленные п. 6.7.1. настоящего Договора. </w:t>
      </w:r>
    </w:p>
    <w:p w14:paraId="7E2ECAD7">
      <w:pPr>
        <w:pStyle w:val="16"/>
        <w:numPr>
          <w:ilvl w:val="1"/>
          <w:numId w:val="3"/>
        </w:numPr>
        <w:spacing w:before="120" w:after="120"/>
        <w:ind w:right="-23"/>
        <w:rPr>
          <w:b/>
          <w:sz w:val="22"/>
          <w:szCs w:val="22"/>
          <w:highlight w:val="none"/>
        </w:rPr>
      </w:pPr>
      <w:r>
        <w:rPr>
          <w:b/>
          <w:sz w:val="22"/>
          <w:szCs w:val="22"/>
          <w:highlight w:val="none"/>
        </w:rPr>
        <w:t>Порядок прямого обмена неформализованными документами</w:t>
      </w:r>
    </w:p>
    <w:p w14:paraId="0938206F">
      <w:pPr>
        <w:pStyle w:val="16"/>
        <w:numPr>
          <w:ilvl w:val="2"/>
          <w:numId w:val="3"/>
        </w:numPr>
        <w:spacing w:before="120" w:after="120"/>
        <w:ind w:right="-23"/>
        <w:jc w:val="both"/>
        <w:rPr>
          <w:sz w:val="22"/>
          <w:szCs w:val="22"/>
          <w:highlight w:val="none"/>
        </w:rPr>
      </w:pPr>
      <w:r>
        <w:rPr>
          <w:sz w:val="22"/>
          <w:szCs w:val="22"/>
          <w:highlight w:val="none"/>
        </w:rPr>
        <w:t xml:space="preserve">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14:paraId="5B9A6B2B">
      <w:pPr>
        <w:pStyle w:val="16"/>
        <w:numPr>
          <w:ilvl w:val="2"/>
          <w:numId w:val="3"/>
        </w:numPr>
        <w:spacing w:before="120" w:after="120"/>
        <w:ind w:right="-23"/>
        <w:jc w:val="both"/>
        <w:rPr>
          <w:sz w:val="22"/>
          <w:szCs w:val="22"/>
          <w:highlight w:val="none"/>
        </w:rPr>
      </w:pPr>
      <w:r>
        <w:rPr>
          <w:sz w:val="22"/>
          <w:szCs w:val="22"/>
          <w:highlight w:val="none"/>
        </w:rPr>
        <w:t>Получающая Сторона при получении Документа проверяет действительность сертификата КЭП и сохраняет Документ в системе ПО.</w:t>
      </w:r>
    </w:p>
    <w:p w14:paraId="39798D77">
      <w:pPr>
        <w:pStyle w:val="16"/>
        <w:numPr>
          <w:ilvl w:val="2"/>
          <w:numId w:val="3"/>
        </w:numPr>
        <w:spacing w:before="120" w:after="120"/>
        <w:ind w:right="-23"/>
        <w:jc w:val="both"/>
        <w:rPr>
          <w:sz w:val="22"/>
          <w:szCs w:val="22"/>
          <w:highlight w:val="none"/>
        </w:rPr>
      </w:pPr>
      <w:r>
        <w:rPr>
          <w:sz w:val="22"/>
          <w:szCs w:val="22"/>
          <w:highlight w:val="none"/>
        </w:rPr>
        <w:t>Получающая Сторона, ознакомившись с документом, может совершить одно из следующих действий:</w:t>
      </w:r>
    </w:p>
    <w:p w14:paraId="3EADA94C">
      <w:pPr>
        <w:pStyle w:val="16"/>
        <w:numPr>
          <w:ilvl w:val="2"/>
          <w:numId w:val="3"/>
        </w:numPr>
        <w:spacing w:before="120" w:after="120"/>
        <w:ind w:right="-23"/>
        <w:jc w:val="both"/>
        <w:rPr>
          <w:sz w:val="22"/>
          <w:szCs w:val="22"/>
          <w:highlight w:val="none"/>
        </w:rPr>
      </w:pPr>
      <w:r>
        <w:rPr>
          <w:sz w:val="22"/>
          <w:szCs w:val="22"/>
          <w:highlight w:val="none"/>
        </w:rPr>
        <w:t>Подписать Документ КЭП и отправить Направляющей стороне – в том случае, если Получающая Сторона согласна с содержанием Документа.</w:t>
      </w:r>
    </w:p>
    <w:p w14:paraId="2DB2E9BA">
      <w:pPr>
        <w:pStyle w:val="16"/>
        <w:numPr>
          <w:ilvl w:val="2"/>
          <w:numId w:val="3"/>
        </w:numPr>
        <w:spacing w:before="120" w:after="120"/>
        <w:ind w:right="-23"/>
        <w:jc w:val="both"/>
        <w:rPr>
          <w:sz w:val="22"/>
          <w:szCs w:val="22"/>
          <w:highlight w:val="none"/>
        </w:rPr>
      </w:pPr>
      <w:r>
        <w:rPr>
          <w:sz w:val="22"/>
          <w:szCs w:val="22"/>
          <w:highlight w:val="none"/>
        </w:rPr>
        <w:t>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2AC140DE">
      <w:pPr>
        <w:pStyle w:val="16"/>
        <w:numPr>
          <w:ilvl w:val="2"/>
          <w:numId w:val="3"/>
        </w:numPr>
        <w:spacing w:before="120" w:after="120"/>
        <w:ind w:right="-23"/>
        <w:jc w:val="both"/>
        <w:rPr>
          <w:sz w:val="22"/>
          <w:szCs w:val="22"/>
          <w:highlight w:val="none"/>
        </w:rPr>
      </w:pPr>
      <w:r>
        <w:rPr>
          <w:sz w:val="22"/>
          <w:szCs w:val="22"/>
          <w:highlight w:val="none"/>
        </w:rPr>
        <w:t>Направляющая Сторона, получившая ответный Документ либо УОУ, проверяет действительность сертификата КЭП и сохраняет их в системе ПО.</w:t>
      </w:r>
    </w:p>
    <w:p w14:paraId="0801FAA9">
      <w:pPr>
        <w:pStyle w:val="16"/>
        <w:numPr>
          <w:ilvl w:val="2"/>
          <w:numId w:val="3"/>
        </w:numPr>
        <w:spacing w:before="120" w:after="120"/>
        <w:ind w:right="-23"/>
        <w:jc w:val="both"/>
        <w:rPr>
          <w:sz w:val="22"/>
          <w:szCs w:val="22"/>
          <w:highlight w:val="none"/>
        </w:rPr>
      </w:pPr>
      <w:r>
        <w:rPr>
          <w:sz w:val="22"/>
          <w:szCs w:val="22"/>
          <w:highlight w:val="none"/>
        </w:rPr>
        <w:t>При необходимости Направляющая сторона не позднее 5 рабочих дней вносит исправления в данные и повторяет действия, установленные п. 6.7.1. настоящего Договора.</w:t>
      </w:r>
    </w:p>
    <w:p w14:paraId="21F77D6E">
      <w:pPr>
        <w:numPr>
          <w:ilvl w:val="0"/>
          <w:numId w:val="3"/>
        </w:numPr>
        <w:tabs>
          <w:tab w:val="left" w:pos="426"/>
        </w:tabs>
        <w:spacing w:before="120" w:after="120"/>
        <w:ind w:left="357" w:hanging="357"/>
        <w:jc w:val="center"/>
        <w:rPr>
          <w:b/>
          <w:sz w:val="22"/>
          <w:szCs w:val="22"/>
          <w:highlight w:val="none"/>
        </w:rPr>
      </w:pPr>
      <w:r>
        <w:rPr>
          <w:b/>
          <w:sz w:val="22"/>
          <w:szCs w:val="22"/>
          <w:highlight w:val="none"/>
        </w:rPr>
        <w:t>ГАРАНТИЙНЫЕ ОБЯЗАТЕЛЬСТВА.</w:t>
      </w:r>
    </w:p>
    <w:p w14:paraId="367A9363">
      <w:pPr>
        <w:numPr>
          <w:ilvl w:val="1"/>
          <w:numId w:val="3"/>
        </w:numPr>
        <w:tabs>
          <w:tab w:val="left" w:pos="-1800"/>
        </w:tabs>
        <w:spacing w:before="120" w:after="120"/>
        <w:ind w:left="357" w:hanging="357"/>
        <w:jc w:val="both"/>
        <w:rPr>
          <w:sz w:val="22"/>
          <w:szCs w:val="22"/>
          <w:highlight w:val="none"/>
        </w:rPr>
      </w:pPr>
      <w:r>
        <w:rPr>
          <w:b/>
          <w:sz w:val="22"/>
          <w:szCs w:val="22"/>
          <w:highlight w:val="none"/>
        </w:rPr>
        <w:t xml:space="preserve">Лицензиар </w:t>
      </w:r>
      <w:r>
        <w:rPr>
          <w:sz w:val="22"/>
          <w:szCs w:val="22"/>
          <w:highlight w:val="none"/>
        </w:rPr>
        <w:t>гарантирует при передаче неисключительных прав на результаты интеллектуальной деятельности работоспособность носителей дистрибутивов и ключей защиты программных продуктов, передаваемых в рамках передачи прав по настоящему Договору.</w:t>
      </w:r>
    </w:p>
    <w:p w14:paraId="417FFC3C">
      <w:pPr>
        <w:numPr>
          <w:ilvl w:val="1"/>
          <w:numId w:val="3"/>
        </w:numPr>
        <w:tabs>
          <w:tab w:val="left" w:pos="-1800"/>
        </w:tabs>
        <w:spacing w:before="120" w:after="120"/>
        <w:ind w:left="360" w:hanging="360"/>
        <w:jc w:val="both"/>
        <w:rPr>
          <w:sz w:val="22"/>
          <w:szCs w:val="22"/>
          <w:highlight w:val="none"/>
        </w:rPr>
      </w:pPr>
      <w:r>
        <w:rPr>
          <w:sz w:val="22"/>
          <w:szCs w:val="22"/>
          <w:highlight w:val="none"/>
        </w:rPr>
        <w:t>Установка и послепродажное сопровождение программных продуктов производится по отдельному договору.</w:t>
      </w:r>
    </w:p>
    <w:p w14:paraId="0BB4E07A">
      <w:pPr>
        <w:numPr>
          <w:ilvl w:val="1"/>
          <w:numId w:val="3"/>
        </w:numPr>
        <w:tabs>
          <w:tab w:val="left" w:pos="-1800"/>
        </w:tabs>
        <w:spacing w:before="120" w:after="120"/>
        <w:ind w:left="357" w:hanging="357"/>
        <w:jc w:val="both"/>
        <w:rPr>
          <w:sz w:val="22"/>
          <w:szCs w:val="22"/>
          <w:highlight w:val="none"/>
        </w:rPr>
      </w:pPr>
      <w:r>
        <w:rPr>
          <w:sz w:val="22"/>
          <w:szCs w:val="22"/>
          <w:highlight w:val="none"/>
        </w:rPr>
        <w:t>В случае отсутствия договора, обслуживание программных продуктов осуществляется по правилам, установленным правообладателем программных продуктов.</w:t>
      </w:r>
    </w:p>
    <w:p w14:paraId="2B0524C3">
      <w:pPr>
        <w:pStyle w:val="11"/>
        <w:numPr>
          <w:ilvl w:val="0"/>
          <w:numId w:val="3"/>
        </w:numPr>
        <w:spacing w:before="120" w:after="120"/>
        <w:ind w:left="357" w:hanging="357"/>
        <w:jc w:val="center"/>
        <w:rPr>
          <w:b/>
          <w:sz w:val="22"/>
          <w:szCs w:val="22"/>
          <w:highlight w:val="none"/>
        </w:rPr>
      </w:pPr>
      <w:r>
        <w:rPr>
          <w:b/>
          <w:sz w:val="22"/>
          <w:szCs w:val="22"/>
          <w:highlight w:val="none"/>
        </w:rPr>
        <w:t>ОТВЕТСТВЕННОСТЬ СТОРОН</w:t>
      </w:r>
      <w:r>
        <w:rPr>
          <w:b/>
          <w:snapToGrid w:val="0"/>
          <w:sz w:val="22"/>
          <w:szCs w:val="22"/>
          <w:highlight w:val="none"/>
        </w:rPr>
        <w:t>.</w:t>
      </w:r>
    </w:p>
    <w:p w14:paraId="0CBBD064">
      <w:pPr>
        <w:numPr>
          <w:ilvl w:val="1"/>
          <w:numId w:val="3"/>
        </w:numPr>
        <w:tabs>
          <w:tab w:val="left" w:pos="1134"/>
        </w:tabs>
        <w:spacing w:before="120" w:after="120"/>
        <w:ind w:left="357" w:hanging="357"/>
        <w:jc w:val="both"/>
        <w:rPr>
          <w:sz w:val="22"/>
          <w:szCs w:val="22"/>
          <w:highlight w:val="none"/>
        </w:rPr>
      </w:pPr>
      <w:r>
        <w:rPr>
          <w:b/>
          <w:sz w:val="22"/>
          <w:szCs w:val="22"/>
          <w:highlight w:val="none"/>
        </w:rPr>
        <w:t>Лицензиат</w:t>
      </w:r>
      <w:r>
        <w:rPr>
          <w:sz w:val="22"/>
          <w:szCs w:val="22"/>
          <w:highlight w:val="none"/>
        </w:rPr>
        <w:t xml:space="preserve"> возмещает правообладателю любой ущерб, понесенный правообладателем</w:t>
      </w:r>
      <w:r>
        <w:rPr>
          <w:b/>
          <w:sz w:val="22"/>
          <w:szCs w:val="22"/>
          <w:highlight w:val="none"/>
        </w:rPr>
        <w:t xml:space="preserve"> </w:t>
      </w:r>
      <w:r>
        <w:rPr>
          <w:sz w:val="22"/>
          <w:szCs w:val="22"/>
          <w:highlight w:val="none"/>
        </w:rPr>
        <w:t>в случае неправильного использования прав на результаты интеллектуальной деятельности, нарушающего Договор, и/или нарушающего выраженные в письменном виде указания правообладателя, и/или положения действующего законодательства в части охраны авторского права и объектов интеллектуальной собственности.</w:t>
      </w:r>
    </w:p>
    <w:p w14:paraId="3BDEA1B3">
      <w:pPr>
        <w:numPr>
          <w:ilvl w:val="1"/>
          <w:numId w:val="3"/>
        </w:numPr>
        <w:tabs>
          <w:tab w:val="left" w:pos="1134"/>
        </w:tabs>
        <w:spacing w:before="120" w:after="120"/>
        <w:ind w:left="360" w:hanging="360"/>
        <w:jc w:val="both"/>
        <w:rPr>
          <w:sz w:val="22"/>
          <w:szCs w:val="22"/>
          <w:highlight w:val="none"/>
        </w:rPr>
      </w:pPr>
      <w:r>
        <w:rPr>
          <w:b/>
          <w:sz w:val="22"/>
          <w:szCs w:val="22"/>
          <w:highlight w:val="none"/>
        </w:rPr>
        <w:t>Лицензиат</w:t>
      </w:r>
      <w:r>
        <w:rPr>
          <w:sz w:val="22"/>
          <w:szCs w:val="22"/>
          <w:highlight w:val="none"/>
        </w:rPr>
        <w:t xml:space="preserve"> подтверждает, что </w:t>
      </w:r>
      <w:r>
        <w:rPr>
          <w:b/>
          <w:sz w:val="22"/>
          <w:szCs w:val="22"/>
          <w:highlight w:val="none"/>
        </w:rPr>
        <w:t>Лицензиар</w:t>
      </w:r>
      <w:r>
        <w:rPr>
          <w:sz w:val="22"/>
          <w:szCs w:val="22"/>
          <w:highlight w:val="none"/>
        </w:rPr>
        <w:t xml:space="preserve"> не несет ответственности за любые ущербы, утраты или повреждения, нанесенные любому лицу или имуществу любого характера, прямые или косвенные, связанные с использованием прав на результаты интеллектуальной деятельности, даже если такие ущербы, утраты или повреждения были вызваны непреднамеренно или были связаны с небрежностью или нарушением условий Договора со стороны </w:t>
      </w:r>
      <w:r>
        <w:rPr>
          <w:b/>
          <w:sz w:val="22"/>
          <w:szCs w:val="22"/>
          <w:highlight w:val="none"/>
        </w:rPr>
        <w:t>Лицензиата</w:t>
      </w:r>
      <w:r>
        <w:rPr>
          <w:sz w:val="22"/>
          <w:szCs w:val="22"/>
          <w:highlight w:val="none"/>
        </w:rPr>
        <w:t xml:space="preserve"> или его служащих.</w:t>
      </w:r>
    </w:p>
    <w:p w14:paraId="1C6337A4">
      <w:pPr>
        <w:numPr>
          <w:ilvl w:val="1"/>
          <w:numId w:val="3"/>
        </w:numPr>
        <w:tabs>
          <w:tab w:val="left" w:pos="1134"/>
        </w:tabs>
        <w:spacing w:before="120" w:after="120"/>
        <w:ind w:left="360" w:hanging="360"/>
        <w:jc w:val="both"/>
        <w:rPr>
          <w:sz w:val="22"/>
          <w:szCs w:val="22"/>
          <w:highlight w:val="none"/>
        </w:rPr>
      </w:pPr>
      <w:r>
        <w:rPr>
          <w:sz w:val="22"/>
          <w:szCs w:val="22"/>
          <w:highlight w:val="none"/>
        </w:rPr>
        <w:t xml:space="preserve">Если </w:t>
      </w:r>
      <w:r>
        <w:rPr>
          <w:b/>
          <w:sz w:val="22"/>
          <w:szCs w:val="22"/>
          <w:highlight w:val="none"/>
        </w:rPr>
        <w:t>Лицензиату</w:t>
      </w:r>
      <w:r>
        <w:rPr>
          <w:sz w:val="22"/>
          <w:szCs w:val="22"/>
          <w:highlight w:val="none"/>
        </w:rPr>
        <w:t xml:space="preserve"> будут предъявлены претензии или иски по поводу нарушения прав правообладателя в связи с использованием прав на результаты интеллектуальной деятельности</w:t>
      </w:r>
      <w:r>
        <w:rPr>
          <w:snapToGrid w:val="0"/>
          <w:sz w:val="22"/>
          <w:szCs w:val="22"/>
          <w:highlight w:val="none"/>
        </w:rPr>
        <w:t xml:space="preserve">, то он извещает об этом </w:t>
      </w:r>
      <w:r>
        <w:rPr>
          <w:b/>
          <w:snapToGrid w:val="0"/>
          <w:sz w:val="22"/>
          <w:szCs w:val="22"/>
          <w:highlight w:val="none"/>
        </w:rPr>
        <w:t>Лицензиара</w:t>
      </w:r>
      <w:r>
        <w:rPr>
          <w:snapToGrid w:val="0"/>
          <w:sz w:val="22"/>
          <w:szCs w:val="22"/>
          <w:highlight w:val="none"/>
        </w:rPr>
        <w:t xml:space="preserve"> и по согласованию с ним обязуется урегулировать такие претензии. </w:t>
      </w:r>
    </w:p>
    <w:p w14:paraId="2827B1CD">
      <w:pPr>
        <w:numPr>
          <w:ilvl w:val="1"/>
          <w:numId w:val="3"/>
        </w:numPr>
        <w:tabs>
          <w:tab w:val="left" w:pos="1134"/>
        </w:tabs>
        <w:spacing w:before="120" w:after="120"/>
        <w:ind w:left="357" w:hanging="357"/>
        <w:jc w:val="both"/>
        <w:rPr>
          <w:snapToGrid w:val="0"/>
          <w:sz w:val="22"/>
          <w:szCs w:val="22"/>
          <w:highlight w:val="none"/>
        </w:rPr>
      </w:pPr>
      <w:r>
        <w:rPr>
          <w:snapToGrid w:val="0"/>
          <w:sz w:val="22"/>
          <w:szCs w:val="22"/>
          <w:highlight w:val="none"/>
        </w:rPr>
        <w:t xml:space="preserve">Ни </w:t>
      </w:r>
      <w:r>
        <w:rPr>
          <w:b/>
          <w:snapToGrid w:val="0"/>
          <w:sz w:val="22"/>
          <w:szCs w:val="22"/>
          <w:highlight w:val="none"/>
        </w:rPr>
        <w:t>Лицензиар</w:t>
      </w:r>
      <w:r>
        <w:rPr>
          <w:snapToGrid w:val="0"/>
          <w:sz w:val="22"/>
          <w:szCs w:val="22"/>
          <w:highlight w:val="none"/>
        </w:rPr>
        <w:t xml:space="preserve">, ни </w:t>
      </w:r>
      <w:r>
        <w:rPr>
          <w:b/>
          <w:snapToGrid w:val="0"/>
          <w:sz w:val="22"/>
          <w:szCs w:val="22"/>
          <w:highlight w:val="none"/>
        </w:rPr>
        <w:t>Лицензиат</w:t>
      </w:r>
      <w:r>
        <w:rPr>
          <w:snapToGrid w:val="0"/>
          <w:sz w:val="22"/>
          <w:szCs w:val="22"/>
          <w:highlight w:val="none"/>
        </w:rPr>
        <w:t xml:space="preserve"> не несут ответственности за любые непредвиденные обстоятельства, которые оказываются вне сферы контроля </w:t>
      </w:r>
      <w:r>
        <w:rPr>
          <w:b/>
          <w:snapToGrid w:val="0"/>
          <w:sz w:val="22"/>
          <w:szCs w:val="22"/>
          <w:highlight w:val="none"/>
        </w:rPr>
        <w:t>Лицензиара</w:t>
      </w:r>
      <w:r>
        <w:rPr>
          <w:snapToGrid w:val="0"/>
          <w:sz w:val="22"/>
          <w:szCs w:val="22"/>
          <w:highlight w:val="none"/>
        </w:rPr>
        <w:t xml:space="preserve"> или </w:t>
      </w:r>
      <w:r>
        <w:rPr>
          <w:b/>
          <w:snapToGrid w:val="0"/>
          <w:sz w:val="22"/>
          <w:szCs w:val="22"/>
          <w:highlight w:val="none"/>
        </w:rPr>
        <w:t>Лицензиата</w:t>
      </w:r>
      <w:r>
        <w:rPr>
          <w:snapToGrid w:val="0"/>
          <w:sz w:val="22"/>
          <w:szCs w:val="22"/>
          <w:highlight w:val="none"/>
        </w:rPr>
        <w:t>, за исключением выплаты лицензионного платежа, и которые вызваны такими событиями, но, не ограничиваясь только ими, как нападение, наводнение, пожар, мятеж, война, восстание или вмешательство государства (форс-мажорные обстоятельства).</w:t>
      </w:r>
    </w:p>
    <w:p w14:paraId="698830F7">
      <w:pPr>
        <w:numPr>
          <w:ilvl w:val="0"/>
          <w:numId w:val="3"/>
        </w:numPr>
        <w:tabs>
          <w:tab w:val="left" w:pos="426"/>
          <w:tab w:val="clear" w:pos="562"/>
        </w:tabs>
        <w:spacing w:before="120" w:after="120"/>
        <w:ind w:left="357" w:hanging="357"/>
        <w:jc w:val="center"/>
        <w:rPr>
          <w:b/>
          <w:snapToGrid w:val="0"/>
          <w:sz w:val="22"/>
          <w:szCs w:val="22"/>
          <w:highlight w:val="none"/>
        </w:rPr>
      </w:pPr>
      <w:r>
        <w:rPr>
          <w:b/>
          <w:snapToGrid w:val="0"/>
          <w:sz w:val="22"/>
          <w:szCs w:val="22"/>
          <w:highlight w:val="none"/>
        </w:rPr>
        <w:t>РАЗРЕШЕНИЕ СПОРОВ.</w:t>
      </w:r>
    </w:p>
    <w:p w14:paraId="6EE5E510">
      <w:pPr>
        <w:pStyle w:val="11"/>
        <w:numPr>
          <w:ilvl w:val="1"/>
          <w:numId w:val="3"/>
        </w:numPr>
        <w:tabs>
          <w:tab w:val="left" w:pos="1134"/>
        </w:tabs>
        <w:spacing w:before="120" w:after="120"/>
        <w:ind w:left="357" w:hanging="357"/>
        <w:jc w:val="both"/>
        <w:rPr>
          <w:snapToGrid w:val="0"/>
          <w:sz w:val="22"/>
          <w:szCs w:val="22"/>
          <w:highlight w:val="none"/>
        </w:rPr>
      </w:pPr>
      <w:r>
        <w:rPr>
          <w:snapToGrid w:val="0"/>
          <w:sz w:val="22"/>
          <w:szCs w:val="22"/>
          <w:highlight w:val="none"/>
        </w:rPr>
        <w:t xml:space="preserve">В случае возникновения споров между </w:t>
      </w:r>
      <w:r>
        <w:rPr>
          <w:b/>
          <w:snapToGrid w:val="0"/>
          <w:sz w:val="22"/>
          <w:szCs w:val="22"/>
          <w:highlight w:val="none"/>
        </w:rPr>
        <w:t>Лицензиаром</w:t>
      </w:r>
      <w:r>
        <w:rPr>
          <w:snapToGrid w:val="0"/>
          <w:sz w:val="22"/>
          <w:szCs w:val="22"/>
          <w:highlight w:val="none"/>
        </w:rPr>
        <w:t xml:space="preserve"> и </w:t>
      </w:r>
      <w:r>
        <w:rPr>
          <w:b/>
          <w:snapToGrid w:val="0"/>
          <w:sz w:val="22"/>
          <w:szCs w:val="22"/>
          <w:highlight w:val="none"/>
        </w:rPr>
        <w:t>Лицензиатом</w:t>
      </w:r>
      <w:r>
        <w:rPr>
          <w:snapToGrid w:val="0"/>
          <w:sz w:val="22"/>
          <w:szCs w:val="22"/>
          <w:highlight w:val="none"/>
        </w:rPr>
        <w:t xml:space="preserve"> по вопросам, предусмотренным Договором, или в связи с ним, Стороны примут все меры к их разрешению путем переговоров.</w:t>
      </w:r>
    </w:p>
    <w:p w14:paraId="2B6614F4">
      <w:pPr>
        <w:pStyle w:val="11"/>
        <w:numPr>
          <w:ilvl w:val="1"/>
          <w:numId w:val="3"/>
        </w:numPr>
        <w:tabs>
          <w:tab w:val="left" w:pos="1134"/>
        </w:tabs>
        <w:spacing w:before="120" w:after="120"/>
        <w:ind w:left="357" w:hanging="357"/>
        <w:jc w:val="both"/>
        <w:rPr>
          <w:snapToGrid w:val="0"/>
          <w:sz w:val="22"/>
          <w:szCs w:val="22"/>
          <w:highlight w:val="none"/>
        </w:rPr>
      </w:pPr>
      <w:r>
        <w:rPr>
          <w:snapToGrid w:val="0"/>
          <w:sz w:val="22"/>
          <w:szCs w:val="22"/>
          <w:highlight w:val="none"/>
        </w:rPr>
        <w:t>При невозможности прийти к соглашению споры будут разрешаться в Арбитражном суде Санкт-Петербурга и Ленинградской области или по месту нахождения ответчика на основании действующего АПК РФ.</w:t>
      </w:r>
    </w:p>
    <w:p w14:paraId="4A2A005B">
      <w:pPr>
        <w:numPr>
          <w:ilvl w:val="0"/>
          <w:numId w:val="3"/>
        </w:numPr>
        <w:spacing w:before="120" w:after="120"/>
        <w:ind w:left="357" w:hanging="357"/>
        <w:jc w:val="center"/>
        <w:rPr>
          <w:b/>
          <w:snapToGrid w:val="0"/>
          <w:sz w:val="22"/>
          <w:szCs w:val="22"/>
          <w:highlight w:val="none"/>
        </w:rPr>
      </w:pPr>
      <w:r>
        <w:rPr>
          <w:b/>
          <w:snapToGrid w:val="0"/>
          <w:sz w:val="22"/>
          <w:szCs w:val="22"/>
          <w:highlight w:val="none"/>
        </w:rPr>
        <w:t>СРОК ДЕЙСТВИЯ ДОГОВОРА.</w:t>
      </w:r>
    </w:p>
    <w:p w14:paraId="6EF6328E">
      <w:pPr>
        <w:pStyle w:val="11"/>
        <w:numPr>
          <w:ilvl w:val="1"/>
          <w:numId w:val="3"/>
        </w:numPr>
        <w:tabs>
          <w:tab w:val="left" w:pos="1134"/>
        </w:tabs>
        <w:spacing w:before="120" w:after="120"/>
        <w:ind w:left="357" w:hanging="357"/>
        <w:jc w:val="both"/>
        <w:rPr>
          <w:snapToGrid w:val="0"/>
          <w:sz w:val="22"/>
          <w:szCs w:val="22"/>
          <w:highlight w:val="none"/>
        </w:rPr>
      </w:pPr>
      <w:r>
        <w:rPr>
          <w:snapToGrid w:val="0"/>
          <w:sz w:val="22"/>
          <w:szCs w:val="22"/>
          <w:highlight w:val="none"/>
        </w:rPr>
        <w:t>Договор вступает в силу с момента его подписания обеими Сторонами и действует до выполнения сторонами принятых на себя обязательств</w:t>
      </w:r>
      <w:r>
        <w:rPr>
          <w:rFonts w:hint="default"/>
          <w:snapToGrid w:val="0"/>
          <w:sz w:val="22"/>
          <w:szCs w:val="22"/>
          <w:highlight w:val="none"/>
          <w:lang w:val="ru-RU"/>
        </w:rPr>
        <w:t xml:space="preserve"> до 31.07.2027г</w:t>
      </w:r>
      <w:bookmarkStart w:id="0" w:name="_GoBack"/>
      <w:bookmarkEnd w:id="0"/>
      <w:r>
        <w:rPr>
          <w:snapToGrid w:val="0"/>
          <w:sz w:val="22"/>
          <w:szCs w:val="22"/>
          <w:highlight w:val="none"/>
        </w:rPr>
        <w:t xml:space="preserve">. </w:t>
      </w:r>
    </w:p>
    <w:p w14:paraId="32E26F34">
      <w:pPr>
        <w:pStyle w:val="11"/>
        <w:numPr>
          <w:ilvl w:val="0"/>
          <w:numId w:val="3"/>
        </w:numPr>
        <w:tabs>
          <w:tab w:val="left" w:pos="1134"/>
          <w:tab w:val="clear" w:pos="562"/>
        </w:tabs>
        <w:spacing w:before="120" w:after="120"/>
        <w:ind w:left="357" w:leftChars="0" w:hanging="357" w:firstLineChars="0"/>
        <w:jc w:val="center"/>
        <w:rPr>
          <w:rFonts w:ascii="Times New Roman" w:hAnsi="Times New Roman" w:eastAsia="Times New Roman" w:cs="Times New Roman"/>
          <w:b/>
          <w:bCs/>
          <w:snapToGrid w:val="0"/>
          <w:sz w:val="22"/>
          <w:szCs w:val="22"/>
          <w:highlight w:val="none"/>
        </w:rPr>
      </w:pPr>
      <w:r>
        <w:rPr>
          <w:rFonts w:ascii="Times New Roman" w:hAnsi="Times New Roman" w:eastAsia="Times New Roman" w:cs="Times New Roman"/>
          <w:b/>
          <w:bCs/>
          <w:snapToGrid w:val="0"/>
          <w:sz w:val="22"/>
          <w:szCs w:val="22"/>
          <w:highlight w:val="none"/>
          <w:lang w:val="ru-RU"/>
        </w:rPr>
        <w:t>СВЕРКА</w:t>
      </w:r>
      <w:r>
        <w:rPr>
          <w:rFonts w:hint="default" w:ascii="Times New Roman" w:hAnsi="Times New Roman" w:eastAsia="Times New Roman" w:cs="Times New Roman"/>
          <w:b/>
          <w:bCs/>
          <w:snapToGrid w:val="0"/>
          <w:sz w:val="22"/>
          <w:szCs w:val="22"/>
          <w:highlight w:val="none"/>
          <w:lang w:val="ru-RU"/>
        </w:rPr>
        <w:t xml:space="preserve"> РАСЧЕТОВ СТОРОН</w:t>
      </w:r>
    </w:p>
    <w:p w14:paraId="72B3A6B5">
      <w:pPr>
        <w:pStyle w:val="11"/>
        <w:numPr>
          <w:ilvl w:val="1"/>
          <w:numId w:val="3"/>
        </w:numPr>
        <w:tabs>
          <w:tab w:val="left" w:pos="1134"/>
        </w:tabs>
        <w:spacing w:before="120" w:after="120"/>
        <w:ind w:left="357" w:hanging="357"/>
        <w:jc w:val="both"/>
        <w:rPr>
          <w:rFonts w:ascii="Times New Roman" w:hAnsi="Times New Roman" w:eastAsia="Times New Roman" w:cs="Times New Roman"/>
          <w:snapToGrid w:val="0"/>
          <w:sz w:val="22"/>
          <w:szCs w:val="22"/>
          <w:highlight w:val="none"/>
        </w:rPr>
      </w:pPr>
      <w:r>
        <w:rPr>
          <w:rFonts w:ascii="Times New Roman" w:hAnsi="Times New Roman" w:eastAsia="Times New Roman" w:cs="Times New Roman"/>
          <w:snapToGrid w:val="0"/>
          <w:sz w:val="22"/>
          <w:szCs w:val="22"/>
          <w:highlight w:val="none"/>
        </w:rPr>
        <w:t xml:space="preserve">Стороны обязуются в течение 5 рабочих дней после завершения исполнения обязательств по </w:t>
      </w:r>
      <w:r>
        <w:rPr>
          <w:rFonts w:ascii="Times New Roman" w:hAnsi="Times New Roman" w:eastAsia="Times New Roman" w:cs="Times New Roman"/>
          <w:snapToGrid w:val="0"/>
          <w:sz w:val="22"/>
          <w:szCs w:val="22"/>
          <w:highlight w:val="none"/>
          <w:lang w:val="ru-RU"/>
        </w:rPr>
        <w:t>Договору</w:t>
      </w:r>
      <w:r>
        <w:rPr>
          <w:rFonts w:ascii="Times New Roman" w:hAnsi="Times New Roman" w:eastAsia="Times New Roman" w:cs="Times New Roman"/>
          <w:snapToGrid w:val="0"/>
          <w:sz w:val="22"/>
          <w:szCs w:val="22"/>
          <w:highlight w:val="none"/>
        </w:rPr>
        <w:t xml:space="preserve"> проводить сверку взаимных расчетов по обязательствам, возникшим в рамках настоящего </w:t>
      </w:r>
      <w:r>
        <w:rPr>
          <w:rFonts w:ascii="Times New Roman" w:hAnsi="Times New Roman" w:eastAsia="Times New Roman" w:cs="Times New Roman"/>
          <w:snapToGrid w:val="0"/>
          <w:sz w:val="22"/>
          <w:szCs w:val="22"/>
          <w:highlight w:val="none"/>
          <w:lang w:val="ru-RU"/>
        </w:rPr>
        <w:t>Договора</w:t>
      </w:r>
      <w:r>
        <w:rPr>
          <w:rFonts w:ascii="Times New Roman" w:hAnsi="Times New Roman" w:eastAsia="Times New Roman" w:cs="Times New Roman"/>
          <w:snapToGrid w:val="0"/>
          <w:sz w:val="22"/>
          <w:szCs w:val="22"/>
          <w:highlight w:val="none"/>
        </w:rPr>
        <w:t>.</w:t>
      </w:r>
    </w:p>
    <w:p w14:paraId="385FB726">
      <w:pPr>
        <w:pStyle w:val="11"/>
        <w:numPr>
          <w:ilvl w:val="1"/>
          <w:numId w:val="3"/>
        </w:numPr>
        <w:tabs>
          <w:tab w:val="left" w:pos="1134"/>
        </w:tabs>
        <w:spacing w:before="120" w:after="120"/>
        <w:ind w:left="357" w:hanging="357"/>
        <w:jc w:val="both"/>
        <w:rPr>
          <w:rFonts w:ascii="Times New Roman" w:hAnsi="Times New Roman" w:eastAsia="Times New Roman" w:cs="Times New Roman"/>
          <w:snapToGrid w:val="0"/>
          <w:sz w:val="22"/>
          <w:szCs w:val="22"/>
          <w:highlight w:val="none"/>
        </w:rPr>
      </w:pPr>
      <w:r>
        <w:rPr>
          <w:rFonts w:ascii="Times New Roman" w:hAnsi="Times New Roman" w:eastAsia="Times New Roman" w:cs="Times New Roman"/>
          <w:snapToGrid w:val="0"/>
          <w:sz w:val="22"/>
          <w:szCs w:val="22"/>
          <w:highlight w:val="none"/>
        </w:rPr>
        <w:t>Для проведения сверки используется Акт сверки расчетов по форме 0510477, утвержденный Приказом Минфина России от 15.04.2021 №61н.</w:t>
      </w:r>
    </w:p>
    <w:p w14:paraId="209DC0D7">
      <w:pPr>
        <w:pStyle w:val="11"/>
        <w:numPr>
          <w:ilvl w:val="1"/>
          <w:numId w:val="3"/>
        </w:numPr>
        <w:tabs>
          <w:tab w:val="left" w:pos="1134"/>
        </w:tabs>
        <w:spacing w:before="120" w:after="120"/>
        <w:ind w:left="357" w:hanging="357"/>
        <w:jc w:val="both"/>
        <w:rPr>
          <w:rFonts w:ascii="Times New Roman" w:hAnsi="Times New Roman" w:eastAsia="Times New Roman" w:cs="Times New Roman"/>
          <w:snapToGrid w:val="0"/>
          <w:sz w:val="22"/>
          <w:szCs w:val="22"/>
          <w:highlight w:val="none"/>
        </w:rPr>
      </w:pPr>
      <w:r>
        <w:rPr>
          <w:rFonts w:ascii="Times New Roman" w:hAnsi="Times New Roman" w:eastAsia="Times New Roman" w:cs="Times New Roman"/>
          <w:snapToGrid w:val="0"/>
          <w:sz w:val="22"/>
          <w:szCs w:val="22"/>
          <w:highlight w:val="none"/>
        </w:rPr>
        <w:t xml:space="preserve">Акт сверки формируется </w:t>
      </w:r>
      <w:r>
        <w:rPr>
          <w:b/>
          <w:snapToGrid w:val="0"/>
          <w:sz w:val="22"/>
          <w:szCs w:val="22"/>
          <w:highlight w:val="none"/>
        </w:rPr>
        <w:t>Лицензиатом</w:t>
      </w:r>
      <w:r>
        <w:rPr>
          <w:rFonts w:ascii="Times New Roman" w:hAnsi="Times New Roman" w:eastAsia="Times New Roman" w:cs="Times New Roman"/>
          <w:snapToGrid w:val="0"/>
          <w:sz w:val="22"/>
          <w:szCs w:val="22"/>
          <w:highlight w:val="none"/>
        </w:rPr>
        <w:t xml:space="preserve">, подписывается ЭЦП и направляется </w:t>
      </w:r>
      <w:r>
        <w:rPr>
          <w:rFonts w:ascii="Times New Roman" w:hAnsi="Times New Roman" w:eastAsia="Times New Roman" w:cs="Times New Roman"/>
          <w:snapToGrid w:val="0"/>
          <w:sz w:val="22"/>
          <w:szCs w:val="22"/>
          <w:highlight w:val="none"/>
          <w:lang w:val="ru-RU"/>
        </w:rPr>
        <w:t>Лицензиару</w:t>
      </w:r>
      <w:r>
        <w:rPr>
          <w:rFonts w:hint="default" w:ascii="Times New Roman" w:hAnsi="Times New Roman" w:eastAsia="Times New Roman" w:cs="Times New Roman"/>
          <w:snapToGrid w:val="0"/>
          <w:sz w:val="22"/>
          <w:szCs w:val="22"/>
          <w:highlight w:val="none"/>
          <w:lang w:val="ru-RU"/>
        </w:rPr>
        <w:t xml:space="preserve"> </w:t>
      </w:r>
      <w:r>
        <w:rPr>
          <w:rFonts w:ascii="Times New Roman" w:hAnsi="Times New Roman" w:eastAsia="Times New Roman" w:cs="Times New Roman"/>
          <w:snapToGrid w:val="0"/>
          <w:sz w:val="22"/>
          <w:szCs w:val="22"/>
          <w:highlight w:val="none"/>
        </w:rPr>
        <w:t>в срок, указанный в п.1</w:t>
      </w:r>
      <w:r>
        <w:rPr>
          <w:rFonts w:hint="default" w:ascii="Times New Roman" w:hAnsi="Times New Roman" w:eastAsia="Times New Roman" w:cs="Times New Roman"/>
          <w:snapToGrid w:val="0"/>
          <w:sz w:val="22"/>
          <w:szCs w:val="22"/>
          <w:highlight w:val="none"/>
          <w:lang w:val="ru-RU"/>
        </w:rPr>
        <w:t>1</w:t>
      </w:r>
      <w:r>
        <w:rPr>
          <w:rFonts w:ascii="Times New Roman" w:hAnsi="Times New Roman" w:eastAsia="Times New Roman" w:cs="Times New Roman"/>
          <w:snapToGrid w:val="0"/>
          <w:sz w:val="22"/>
          <w:szCs w:val="22"/>
          <w:highlight w:val="none"/>
        </w:rPr>
        <w:t>.1. настоящего раздела в электронном виде / на бумажном носителе в форме электронного образца (скан-копии) документа.</w:t>
      </w:r>
    </w:p>
    <w:p w14:paraId="19E9EF62">
      <w:pPr>
        <w:pStyle w:val="11"/>
        <w:numPr>
          <w:ilvl w:val="1"/>
          <w:numId w:val="3"/>
        </w:numPr>
        <w:tabs>
          <w:tab w:val="left" w:pos="1134"/>
        </w:tabs>
        <w:spacing w:before="120" w:after="120"/>
        <w:ind w:left="357" w:hanging="357"/>
        <w:jc w:val="both"/>
        <w:rPr>
          <w:rFonts w:ascii="Times New Roman" w:hAnsi="Times New Roman" w:eastAsia="Times New Roman" w:cs="Times New Roman"/>
          <w:snapToGrid w:val="0"/>
          <w:sz w:val="22"/>
          <w:szCs w:val="22"/>
          <w:highlight w:val="none"/>
        </w:rPr>
      </w:pPr>
      <w:r>
        <w:rPr>
          <w:rFonts w:ascii="Times New Roman" w:hAnsi="Times New Roman" w:eastAsia="Times New Roman" w:cs="Times New Roman"/>
          <w:snapToGrid w:val="0"/>
          <w:sz w:val="22"/>
          <w:szCs w:val="22"/>
          <w:highlight w:val="none"/>
          <w:lang w:val="ru-RU"/>
        </w:rPr>
        <w:t>Лицензиар</w:t>
      </w:r>
      <w:r>
        <w:rPr>
          <w:rFonts w:ascii="Times New Roman" w:hAnsi="Times New Roman" w:eastAsia="Times New Roman" w:cs="Times New Roman"/>
          <w:snapToGrid w:val="0"/>
          <w:sz w:val="22"/>
          <w:szCs w:val="22"/>
          <w:highlight w:val="none"/>
        </w:rPr>
        <w:t xml:space="preserve"> обязан в течение 5 рабочих дней с даты получения рассмотреть, подписать и направить один экземпляр подписанного Акта обратно </w:t>
      </w:r>
      <w:r>
        <w:rPr>
          <w:rFonts w:ascii="Times New Roman" w:hAnsi="Times New Roman" w:eastAsia="Times New Roman" w:cs="Times New Roman"/>
          <w:snapToGrid w:val="0"/>
          <w:sz w:val="22"/>
          <w:szCs w:val="22"/>
          <w:highlight w:val="none"/>
          <w:lang w:val="ru-RU"/>
        </w:rPr>
        <w:t>Лицензиату</w:t>
      </w:r>
      <w:r>
        <w:rPr>
          <w:rFonts w:ascii="Times New Roman" w:hAnsi="Times New Roman" w:eastAsia="Times New Roman" w:cs="Times New Roman"/>
          <w:snapToGrid w:val="0"/>
          <w:sz w:val="22"/>
          <w:szCs w:val="22"/>
          <w:highlight w:val="none"/>
        </w:rPr>
        <w:t>.</w:t>
      </w:r>
    </w:p>
    <w:p w14:paraId="05F138A4">
      <w:pPr>
        <w:pStyle w:val="11"/>
        <w:numPr>
          <w:ilvl w:val="1"/>
          <w:numId w:val="3"/>
        </w:numPr>
        <w:tabs>
          <w:tab w:val="left" w:pos="1134"/>
        </w:tabs>
        <w:spacing w:before="120" w:after="120"/>
        <w:ind w:left="357" w:hanging="357"/>
        <w:jc w:val="both"/>
        <w:rPr>
          <w:rFonts w:ascii="Times New Roman" w:hAnsi="Times New Roman" w:eastAsia="Times New Roman" w:cs="Times New Roman"/>
          <w:snapToGrid w:val="0"/>
          <w:sz w:val="22"/>
          <w:szCs w:val="22"/>
          <w:highlight w:val="none"/>
        </w:rPr>
      </w:pPr>
      <w:r>
        <w:rPr>
          <w:rFonts w:ascii="Times New Roman" w:hAnsi="Times New Roman" w:eastAsia="Times New Roman" w:cs="Times New Roman"/>
          <w:snapToGrid w:val="0"/>
          <w:sz w:val="22"/>
          <w:szCs w:val="22"/>
          <w:highlight w:val="none"/>
        </w:rPr>
        <w:t xml:space="preserve">При наличии разногласий </w:t>
      </w:r>
      <w:r>
        <w:rPr>
          <w:rFonts w:ascii="Times New Roman" w:hAnsi="Times New Roman" w:eastAsia="Times New Roman" w:cs="Times New Roman"/>
          <w:snapToGrid w:val="0"/>
          <w:sz w:val="22"/>
          <w:szCs w:val="22"/>
          <w:highlight w:val="none"/>
          <w:lang w:val="ru-RU"/>
        </w:rPr>
        <w:t>Лицензиар</w:t>
      </w:r>
      <w:r>
        <w:rPr>
          <w:rFonts w:ascii="Times New Roman" w:hAnsi="Times New Roman" w:eastAsia="Times New Roman" w:cs="Times New Roman"/>
          <w:snapToGrid w:val="0"/>
          <w:sz w:val="22"/>
          <w:szCs w:val="22"/>
          <w:highlight w:val="none"/>
        </w:rPr>
        <w:t xml:space="preserve"> в тот же срок (указанный в п.</w:t>
      </w:r>
      <w:r>
        <w:rPr>
          <w:rFonts w:hint="default" w:ascii="Times New Roman" w:hAnsi="Times New Roman" w:eastAsia="Times New Roman" w:cs="Times New Roman"/>
          <w:snapToGrid w:val="0"/>
          <w:sz w:val="22"/>
          <w:szCs w:val="22"/>
          <w:highlight w:val="none"/>
          <w:lang w:val="ru-RU"/>
        </w:rPr>
        <w:t>11.</w:t>
      </w:r>
      <w:r>
        <w:rPr>
          <w:rFonts w:ascii="Times New Roman" w:hAnsi="Times New Roman" w:eastAsia="Times New Roman" w:cs="Times New Roman"/>
          <w:snapToGrid w:val="0"/>
          <w:sz w:val="22"/>
          <w:szCs w:val="22"/>
          <w:highlight w:val="none"/>
        </w:rPr>
        <w:t xml:space="preserve">4. настоящего раздела) направляет </w:t>
      </w:r>
      <w:r>
        <w:rPr>
          <w:rFonts w:ascii="Times New Roman" w:hAnsi="Times New Roman" w:eastAsia="Times New Roman" w:cs="Times New Roman"/>
          <w:snapToGrid w:val="0"/>
          <w:sz w:val="22"/>
          <w:szCs w:val="22"/>
          <w:highlight w:val="none"/>
          <w:lang w:val="ru-RU"/>
        </w:rPr>
        <w:t>Лицензиату</w:t>
      </w:r>
      <w:r>
        <w:rPr>
          <w:rFonts w:ascii="Times New Roman" w:hAnsi="Times New Roman" w:eastAsia="Times New Roman" w:cs="Times New Roman"/>
          <w:snapToGrid w:val="0"/>
          <w:sz w:val="22"/>
          <w:szCs w:val="22"/>
          <w:highlight w:val="none"/>
        </w:rPr>
        <w:t xml:space="preserve"> мотивированные возражения с приложением подтверждающих документов (копий первичных учетных документов).</w:t>
      </w:r>
    </w:p>
    <w:p w14:paraId="6B1D8E1A">
      <w:pPr>
        <w:pStyle w:val="11"/>
        <w:numPr>
          <w:ilvl w:val="1"/>
          <w:numId w:val="3"/>
        </w:numPr>
        <w:tabs>
          <w:tab w:val="left" w:pos="1134"/>
        </w:tabs>
        <w:spacing w:before="120" w:after="120"/>
        <w:ind w:left="357" w:hanging="357"/>
        <w:jc w:val="both"/>
        <w:rPr>
          <w:rFonts w:ascii="Times New Roman" w:hAnsi="Times New Roman" w:eastAsia="Times New Roman" w:cs="Times New Roman"/>
          <w:snapToGrid w:val="0"/>
          <w:sz w:val="22"/>
          <w:szCs w:val="22"/>
          <w:highlight w:val="none"/>
        </w:rPr>
      </w:pPr>
      <w:r>
        <w:rPr>
          <w:rFonts w:ascii="Times New Roman" w:hAnsi="Times New Roman" w:eastAsia="Times New Roman" w:cs="Times New Roman"/>
          <w:snapToGrid w:val="0"/>
          <w:sz w:val="22"/>
          <w:szCs w:val="22"/>
          <w:highlight w:val="none"/>
          <w:lang w:val="ru-RU"/>
        </w:rPr>
        <w:t>Лицензиат</w:t>
      </w:r>
      <w:r>
        <w:rPr>
          <w:rFonts w:ascii="Times New Roman" w:hAnsi="Times New Roman" w:eastAsia="Times New Roman" w:cs="Times New Roman"/>
          <w:snapToGrid w:val="0"/>
          <w:sz w:val="22"/>
          <w:szCs w:val="22"/>
          <w:highlight w:val="none"/>
        </w:rPr>
        <w:t xml:space="preserve"> обязан в течение 5 рабочих дней с даты получения мотивированных возражений </w:t>
      </w:r>
      <w:r>
        <w:rPr>
          <w:rFonts w:ascii="Times New Roman" w:hAnsi="Times New Roman" w:eastAsia="Times New Roman" w:cs="Times New Roman"/>
          <w:snapToGrid w:val="0"/>
          <w:sz w:val="22"/>
          <w:szCs w:val="22"/>
          <w:highlight w:val="none"/>
          <w:lang w:val="ru-RU"/>
        </w:rPr>
        <w:t>Лицензиара</w:t>
      </w:r>
      <w:r>
        <w:rPr>
          <w:rFonts w:ascii="Times New Roman" w:hAnsi="Times New Roman" w:eastAsia="Times New Roman" w:cs="Times New Roman"/>
          <w:snapToGrid w:val="0"/>
          <w:sz w:val="22"/>
          <w:szCs w:val="22"/>
          <w:highlight w:val="none"/>
        </w:rPr>
        <w:t xml:space="preserve"> рассмотреть их и либо направить новый Акт сверки взаимных расчетов в срок, указанный в п.</w:t>
      </w:r>
      <w:r>
        <w:rPr>
          <w:rFonts w:hint="default" w:ascii="Times New Roman" w:hAnsi="Times New Roman" w:eastAsia="Times New Roman" w:cs="Times New Roman"/>
          <w:snapToGrid w:val="0"/>
          <w:sz w:val="22"/>
          <w:szCs w:val="22"/>
          <w:highlight w:val="none"/>
          <w:lang w:val="ru-RU"/>
        </w:rPr>
        <w:t>11.</w:t>
      </w:r>
      <w:r>
        <w:rPr>
          <w:rFonts w:ascii="Times New Roman" w:hAnsi="Times New Roman" w:eastAsia="Times New Roman" w:cs="Times New Roman"/>
          <w:snapToGrid w:val="0"/>
          <w:sz w:val="22"/>
          <w:szCs w:val="22"/>
          <w:highlight w:val="none"/>
        </w:rPr>
        <w:t xml:space="preserve">1. настоящего раздела, либо повторно отправить ранее направленный Акт сверки с указанием причин невозможности учета возражений </w:t>
      </w:r>
      <w:r>
        <w:rPr>
          <w:rFonts w:ascii="Times New Roman" w:hAnsi="Times New Roman" w:eastAsia="Times New Roman" w:cs="Times New Roman"/>
          <w:snapToGrid w:val="0"/>
          <w:sz w:val="22"/>
          <w:szCs w:val="22"/>
          <w:highlight w:val="none"/>
          <w:lang w:val="ru-RU"/>
        </w:rPr>
        <w:t>Лицензиара</w:t>
      </w:r>
      <w:r>
        <w:rPr>
          <w:rFonts w:ascii="Times New Roman" w:hAnsi="Times New Roman" w:eastAsia="Times New Roman" w:cs="Times New Roman"/>
          <w:snapToGrid w:val="0"/>
          <w:sz w:val="22"/>
          <w:szCs w:val="22"/>
          <w:highlight w:val="none"/>
        </w:rPr>
        <w:t>.</w:t>
      </w:r>
    </w:p>
    <w:p w14:paraId="48D5BC6A">
      <w:pPr>
        <w:pStyle w:val="11"/>
        <w:numPr>
          <w:ilvl w:val="0"/>
          <w:numId w:val="0"/>
        </w:numPr>
        <w:tabs>
          <w:tab w:val="left" w:pos="1134"/>
        </w:tabs>
        <w:spacing w:before="120" w:after="120"/>
        <w:ind w:leftChars="0"/>
        <w:jc w:val="both"/>
        <w:rPr>
          <w:snapToGrid w:val="0"/>
          <w:sz w:val="22"/>
          <w:szCs w:val="22"/>
          <w:highlight w:val="none"/>
        </w:rPr>
      </w:pPr>
    </w:p>
    <w:p w14:paraId="7517F8C5">
      <w:pPr>
        <w:numPr>
          <w:ilvl w:val="0"/>
          <w:numId w:val="3"/>
        </w:numPr>
        <w:spacing w:before="120" w:after="120"/>
        <w:ind w:left="357" w:hanging="357"/>
        <w:jc w:val="center"/>
        <w:rPr>
          <w:b/>
          <w:snapToGrid w:val="0"/>
          <w:sz w:val="22"/>
          <w:szCs w:val="22"/>
          <w:highlight w:val="none"/>
        </w:rPr>
      </w:pPr>
      <w:r>
        <w:rPr>
          <w:b/>
          <w:snapToGrid w:val="0"/>
          <w:sz w:val="22"/>
          <w:szCs w:val="22"/>
          <w:highlight w:val="none"/>
        </w:rPr>
        <w:t>ПРОЧИЕ УСЛОВИЯ.</w:t>
      </w:r>
    </w:p>
    <w:p w14:paraId="7D4108D9">
      <w:pPr>
        <w:pStyle w:val="11"/>
        <w:numPr>
          <w:ilvl w:val="1"/>
          <w:numId w:val="3"/>
        </w:numPr>
        <w:tabs>
          <w:tab w:val="left" w:pos="1134"/>
        </w:tabs>
        <w:spacing w:before="120" w:after="120"/>
        <w:ind w:left="357" w:hanging="357"/>
        <w:jc w:val="both"/>
        <w:rPr>
          <w:snapToGrid w:val="0"/>
          <w:sz w:val="22"/>
          <w:szCs w:val="22"/>
          <w:highlight w:val="none"/>
        </w:rPr>
      </w:pPr>
      <w:r>
        <w:rPr>
          <w:snapToGrid w:val="0"/>
          <w:sz w:val="22"/>
          <w:szCs w:val="22"/>
          <w:highlight w:val="none"/>
        </w:rPr>
        <w:t>Все поправки и дополнения к данному Договору имеют силу только в письменном виде и подписанные Лицензиаром и Лицензиатом. Ни одна из сторон не имеет права передавать свои права и обязанности по данному Договору третьей стороне без письменного согласия двух Сторон.</w:t>
      </w:r>
    </w:p>
    <w:p w14:paraId="01EB4908">
      <w:pPr>
        <w:pStyle w:val="11"/>
        <w:numPr>
          <w:ilvl w:val="1"/>
          <w:numId w:val="3"/>
        </w:numPr>
        <w:tabs>
          <w:tab w:val="left" w:pos="1134"/>
        </w:tabs>
        <w:spacing w:before="120" w:after="120"/>
        <w:ind w:left="357" w:hanging="357"/>
        <w:jc w:val="both"/>
        <w:rPr>
          <w:snapToGrid w:val="0"/>
          <w:sz w:val="22"/>
          <w:szCs w:val="22"/>
          <w:highlight w:val="none"/>
        </w:rPr>
      </w:pPr>
      <w:r>
        <w:rPr>
          <w:snapToGrid w:val="0"/>
          <w:sz w:val="22"/>
          <w:szCs w:val="22"/>
          <w:highlight w:val="none"/>
        </w:rPr>
        <w:t>Стороны согласуют взаимные действия в случае возникновения обстоятельств непреодолимой силы (форс-мажор).</w:t>
      </w:r>
    </w:p>
    <w:p w14:paraId="14190A8C">
      <w:pPr>
        <w:pStyle w:val="11"/>
        <w:numPr>
          <w:ilvl w:val="1"/>
          <w:numId w:val="3"/>
        </w:numPr>
        <w:tabs>
          <w:tab w:val="left" w:pos="1134"/>
        </w:tabs>
        <w:spacing w:before="120" w:after="120"/>
        <w:ind w:left="357" w:hanging="357"/>
        <w:jc w:val="both"/>
        <w:rPr>
          <w:snapToGrid w:val="0"/>
          <w:sz w:val="22"/>
          <w:szCs w:val="22"/>
          <w:highlight w:val="none"/>
        </w:rPr>
      </w:pPr>
      <w:r>
        <w:rPr>
          <w:snapToGrid w:val="0"/>
          <w:sz w:val="22"/>
          <w:szCs w:val="22"/>
          <w:highlight w:val="none"/>
        </w:rPr>
        <w:t>Стороны обязуются в 5-тидневный срок письменно извещать друг друга об изменении своих реквизитов.</w:t>
      </w:r>
    </w:p>
    <w:p w14:paraId="1F3F9A6A">
      <w:pPr>
        <w:pStyle w:val="11"/>
        <w:numPr>
          <w:ilvl w:val="1"/>
          <w:numId w:val="3"/>
        </w:numPr>
        <w:tabs>
          <w:tab w:val="left" w:pos="1134"/>
        </w:tabs>
        <w:spacing w:before="120" w:after="120"/>
        <w:ind w:left="357" w:hanging="357"/>
        <w:jc w:val="both"/>
        <w:rPr>
          <w:snapToGrid w:val="0"/>
          <w:sz w:val="22"/>
          <w:szCs w:val="22"/>
          <w:highlight w:val="none"/>
        </w:rPr>
      </w:pPr>
      <w:r>
        <w:rPr>
          <w:snapToGrid w:val="0"/>
          <w:sz w:val="22"/>
          <w:szCs w:val="22"/>
          <w:highlight w:val="none"/>
        </w:rPr>
        <w:t>Договор составлен и подписан в двух идентичных экземплярах по одному экземпляру для каждой Стороны, имеющих одинаковую юридическую силу.</w:t>
      </w:r>
    </w:p>
    <w:p w14:paraId="426F77E1">
      <w:pPr>
        <w:numPr>
          <w:ilvl w:val="0"/>
          <w:numId w:val="3"/>
        </w:numPr>
        <w:spacing w:before="120" w:after="360"/>
        <w:ind w:left="924" w:hanging="561"/>
        <w:jc w:val="center"/>
        <w:rPr>
          <w:b/>
          <w:snapToGrid w:val="0"/>
          <w:sz w:val="22"/>
          <w:szCs w:val="22"/>
          <w:highlight w:val="none"/>
        </w:rPr>
      </w:pPr>
      <w:r>
        <w:rPr>
          <w:b/>
          <w:snapToGrid w:val="0"/>
          <w:sz w:val="22"/>
          <w:szCs w:val="22"/>
          <w:highlight w:val="none"/>
        </w:rPr>
        <w:t>РЕКВИЗИТЫ И ПОДПИСИ СТОРОН.</w:t>
      </w:r>
    </w:p>
    <w:tbl>
      <w:tblPr>
        <w:tblStyle w:val="3"/>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900"/>
      </w:tblGrid>
      <w:tr w14:paraId="31B6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7" w:hRule="atLeast"/>
        </w:trPr>
        <w:tc>
          <w:tcPr>
            <w:tcW w:w="4928" w:type="dxa"/>
            <w:tcBorders>
              <w:top w:val="nil"/>
              <w:left w:val="nil"/>
              <w:bottom w:val="nil"/>
              <w:right w:val="nil"/>
            </w:tcBorders>
            <w:noWrap w:val="0"/>
            <w:vAlign w:val="top"/>
          </w:tcPr>
          <w:p w14:paraId="64CC573A">
            <w:pPr>
              <w:ind w:right="-148"/>
              <w:jc w:val="both"/>
              <w:rPr>
                <w:sz w:val="22"/>
                <w:szCs w:val="22"/>
                <w:highlight w:val="none"/>
              </w:rPr>
            </w:pPr>
            <w:r>
              <w:rPr>
                <w:b/>
                <w:sz w:val="22"/>
                <w:szCs w:val="22"/>
                <w:highlight w:val="none"/>
              </w:rPr>
              <w:t>ЛИЦЕНЗИАР:</w:t>
            </w:r>
          </w:p>
          <w:p w14:paraId="3DC39827">
            <w:pPr>
              <w:ind w:right="-148"/>
              <w:jc w:val="both"/>
              <w:rPr>
                <w:b/>
                <w:sz w:val="22"/>
                <w:szCs w:val="22"/>
                <w:highlight w:val="none"/>
              </w:rPr>
            </w:pPr>
          </w:p>
        </w:tc>
        <w:tc>
          <w:tcPr>
            <w:tcW w:w="4900" w:type="dxa"/>
            <w:tcBorders>
              <w:top w:val="nil"/>
              <w:left w:val="nil"/>
              <w:bottom w:val="nil"/>
              <w:right w:val="nil"/>
            </w:tcBorders>
            <w:noWrap w:val="0"/>
            <w:vAlign w:val="top"/>
          </w:tcPr>
          <w:p w14:paraId="4E6734E9">
            <w:pPr>
              <w:pStyle w:val="13"/>
              <w:ind w:right="-148"/>
              <w:rPr>
                <w:b/>
                <w:i w:val="0"/>
                <w:sz w:val="22"/>
                <w:szCs w:val="22"/>
                <w:highlight w:val="none"/>
              </w:rPr>
            </w:pPr>
            <w:r>
              <w:rPr>
                <w:b/>
                <w:i w:val="0"/>
                <w:sz w:val="22"/>
                <w:szCs w:val="22"/>
                <w:highlight w:val="none"/>
              </w:rPr>
              <w:t>ЛИЦЕНЗИАТ:</w:t>
            </w:r>
          </w:p>
          <w:p w14:paraId="187DDA3B">
            <w:pPr>
              <w:widowControl w:val="0"/>
              <w:spacing w:after="0" w:line="240" w:lineRule="auto"/>
              <w:rPr>
                <w:rFonts w:ascii="Times New Roman" w:hAnsi="Times New Roman"/>
                <w:b/>
                <w:sz w:val="22"/>
                <w:szCs w:val="22"/>
                <w:highlight w:val="none"/>
              </w:rPr>
            </w:pPr>
            <w:r>
              <w:rPr>
                <w:rFonts w:ascii="Times New Roman" w:hAnsi="Times New Roman"/>
                <w:b/>
                <w:sz w:val="22"/>
                <w:szCs w:val="22"/>
                <w:highlight w:val="none"/>
              </w:rPr>
              <w:t>Федеральное государственное бюджетное</w:t>
            </w:r>
          </w:p>
          <w:p w14:paraId="41A2A2B4">
            <w:pPr>
              <w:widowControl w:val="0"/>
              <w:spacing w:after="0" w:line="240" w:lineRule="auto"/>
              <w:rPr>
                <w:rFonts w:ascii="Times New Roman" w:hAnsi="Times New Roman"/>
                <w:b/>
                <w:sz w:val="22"/>
                <w:szCs w:val="22"/>
                <w:highlight w:val="none"/>
              </w:rPr>
            </w:pPr>
            <w:r>
              <w:rPr>
                <w:rFonts w:ascii="Times New Roman" w:hAnsi="Times New Roman"/>
                <w:b/>
                <w:sz w:val="22"/>
                <w:szCs w:val="22"/>
                <w:highlight w:val="none"/>
              </w:rPr>
              <w:t>учреждение науки «Санкт-Петербургский Федеральный исследовательский центр Российской академии наук» (СПб ФИЦ РАН)</w:t>
            </w:r>
          </w:p>
          <w:p w14:paraId="1DDFCD2F">
            <w:pPr>
              <w:widowControl w:val="0"/>
              <w:spacing w:after="0" w:line="240" w:lineRule="auto"/>
              <w:rPr>
                <w:rFonts w:ascii="Times New Roman" w:hAnsi="Times New Roman"/>
                <w:sz w:val="22"/>
                <w:szCs w:val="22"/>
                <w:highlight w:val="none"/>
              </w:rPr>
            </w:pPr>
            <w:r>
              <w:rPr>
                <w:rFonts w:ascii="Times New Roman" w:hAnsi="Times New Roman"/>
                <w:sz w:val="22"/>
                <w:szCs w:val="22"/>
                <w:highlight w:val="none"/>
              </w:rPr>
              <w:t>199178, г. Санкт-Петербург, 14 линия В.О., д. 39</w:t>
            </w:r>
          </w:p>
          <w:p w14:paraId="2F8573F8">
            <w:pPr>
              <w:widowControl w:val="0"/>
              <w:spacing w:after="0" w:line="240" w:lineRule="auto"/>
              <w:rPr>
                <w:rFonts w:ascii="Times New Roman" w:hAnsi="Times New Roman"/>
                <w:sz w:val="22"/>
                <w:szCs w:val="22"/>
                <w:highlight w:val="none"/>
                <w:lang w:val="en-US"/>
              </w:rPr>
            </w:pPr>
            <w:r>
              <w:rPr>
                <w:rFonts w:ascii="Times New Roman" w:hAnsi="Times New Roman"/>
                <w:sz w:val="22"/>
                <w:szCs w:val="22"/>
                <w:highlight w:val="none"/>
              </w:rPr>
              <w:t>Тел</w:t>
            </w:r>
            <w:r>
              <w:rPr>
                <w:rFonts w:ascii="Times New Roman" w:hAnsi="Times New Roman"/>
                <w:sz w:val="22"/>
                <w:szCs w:val="22"/>
                <w:highlight w:val="none"/>
                <w:lang w:val="en-US"/>
              </w:rPr>
              <w:t>. +7(812) 5083311</w:t>
            </w:r>
          </w:p>
          <w:p w14:paraId="5E8DD4AC">
            <w:pPr>
              <w:widowControl w:val="0"/>
              <w:spacing w:after="0" w:line="240" w:lineRule="auto"/>
              <w:rPr>
                <w:rFonts w:ascii="Times New Roman" w:hAnsi="Times New Roman"/>
                <w:sz w:val="22"/>
                <w:szCs w:val="22"/>
                <w:highlight w:val="none"/>
                <w:lang w:val="en-US"/>
              </w:rPr>
            </w:pPr>
            <w:r>
              <w:rPr>
                <w:rFonts w:ascii="Times New Roman" w:hAnsi="Times New Roman"/>
                <w:sz w:val="22"/>
                <w:szCs w:val="22"/>
                <w:highlight w:val="none"/>
                <w:lang w:val="en-US"/>
              </w:rPr>
              <w:t xml:space="preserve">e-mail: </w:t>
            </w:r>
            <w:r>
              <w:rPr>
                <w:sz w:val="22"/>
                <w:szCs w:val="22"/>
                <w:highlight w:val="none"/>
              </w:rPr>
              <w:fldChar w:fldCharType="begin"/>
            </w:r>
            <w:r>
              <w:rPr>
                <w:sz w:val="22"/>
                <w:szCs w:val="22"/>
                <w:highlight w:val="none"/>
              </w:rPr>
              <w:instrText xml:space="preserve"> HYPERLINK "mailto:info@spcras.ru" \h </w:instrText>
            </w:r>
            <w:r>
              <w:rPr>
                <w:sz w:val="22"/>
                <w:szCs w:val="22"/>
                <w:highlight w:val="none"/>
              </w:rPr>
              <w:fldChar w:fldCharType="separate"/>
            </w:r>
            <w:r>
              <w:rPr>
                <w:rFonts w:ascii="Times New Roman" w:hAnsi="Times New Roman"/>
                <w:sz w:val="22"/>
                <w:szCs w:val="22"/>
                <w:highlight w:val="none"/>
                <w:lang w:val="en-US"/>
              </w:rPr>
              <w:t>info@spcras.ru</w:t>
            </w:r>
            <w:r>
              <w:rPr>
                <w:rFonts w:ascii="Times New Roman" w:hAnsi="Times New Roman"/>
                <w:sz w:val="22"/>
                <w:szCs w:val="22"/>
                <w:highlight w:val="none"/>
                <w:lang w:val="en-US"/>
              </w:rPr>
              <w:fldChar w:fldCharType="end"/>
            </w:r>
            <w:r>
              <w:rPr>
                <w:rFonts w:ascii="Times New Roman" w:hAnsi="Times New Roman"/>
                <w:sz w:val="22"/>
                <w:szCs w:val="22"/>
                <w:highlight w:val="none"/>
                <w:lang w:val="en-US"/>
              </w:rPr>
              <w:t>, oz@spcras.ru</w:t>
            </w:r>
          </w:p>
          <w:p w14:paraId="6228FAD0">
            <w:pPr>
              <w:widowControl w:val="0"/>
              <w:spacing w:after="0" w:line="240" w:lineRule="auto"/>
              <w:jc w:val="both"/>
              <w:rPr>
                <w:rFonts w:ascii="Times New Roman" w:hAnsi="Times New Roman"/>
                <w:sz w:val="22"/>
                <w:szCs w:val="22"/>
                <w:highlight w:val="none"/>
              </w:rPr>
            </w:pPr>
            <w:r>
              <w:rPr>
                <w:rFonts w:ascii="Times New Roman" w:hAnsi="Times New Roman"/>
                <w:sz w:val="22"/>
                <w:szCs w:val="22"/>
                <w:highlight w:val="none"/>
              </w:rPr>
              <w:t>ИНН 7801003920 КПП 780101001</w:t>
            </w:r>
          </w:p>
          <w:p w14:paraId="7DD366F0">
            <w:pPr>
              <w:widowControl w:val="0"/>
              <w:spacing w:after="0" w:line="240" w:lineRule="auto"/>
              <w:jc w:val="both"/>
              <w:rPr>
                <w:rFonts w:hint="default" w:ascii="Times New Roman" w:hAnsi="Times New Roman"/>
                <w:sz w:val="22"/>
                <w:szCs w:val="22"/>
                <w:highlight w:val="none"/>
                <w:lang w:val="ru-RU"/>
              </w:rPr>
            </w:pPr>
            <w:r>
              <w:rPr>
                <w:rFonts w:ascii="Times New Roman" w:hAnsi="Times New Roman"/>
                <w:sz w:val="22"/>
                <w:szCs w:val="22"/>
                <w:highlight w:val="none"/>
              </w:rPr>
              <w:t>УФК по</w:t>
            </w:r>
            <w:r>
              <w:rPr>
                <w:rFonts w:hint="default" w:ascii="Times New Roman" w:hAnsi="Times New Roman"/>
                <w:sz w:val="22"/>
                <w:szCs w:val="22"/>
                <w:highlight w:val="none"/>
                <w:lang w:val="ru-RU"/>
              </w:rPr>
              <w:t xml:space="preserve"> </w:t>
            </w:r>
            <w:r>
              <w:rPr>
                <w:rFonts w:ascii="Times New Roman" w:hAnsi="Times New Roman"/>
                <w:sz w:val="22"/>
                <w:szCs w:val="22"/>
                <w:highlight w:val="none"/>
                <w:lang w:val="ru-RU"/>
              </w:rPr>
              <w:t>Нижегородской</w:t>
            </w:r>
            <w:r>
              <w:rPr>
                <w:rFonts w:hint="default" w:ascii="Times New Roman" w:hAnsi="Times New Roman"/>
                <w:sz w:val="22"/>
                <w:szCs w:val="22"/>
                <w:highlight w:val="none"/>
                <w:lang w:val="ru-RU"/>
              </w:rPr>
              <w:t xml:space="preserve"> обл.</w:t>
            </w:r>
            <w:r>
              <w:rPr>
                <w:rFonts w:ascii="Times New Roman" w:hAnsi="Times New Roman"/>
                <w:sz w:val="22"/>
                <w:szCs w:val="22"/>
                <w:highlight w:val="none"/>
              </w:rPr>
              <w:t xml:space="preserve"> г.  </w:t>
            </w:r>
            <w:r>
              <w:rPr>
                <w:rFonts w:ascii="Times New Roman" w:hAnsi="Times New Roman"/>
                <w:sz w:val="22"/>
                <w:szCs w:val="22"/>
                <w:highlight w:val="none"/>
                <w:lang w:val="ru-RU"/>
              </w:rPr>
              <w:t>Нижний</w:t>
            </w:r>
            <w:r>
              <w:rPr>
                <w:rFonts w:hint="default" w:ascii="Times New Roman" w:hAnsi="Times New Roman"/>
                <w:sz w:val="22"/>
                <w:szCs w:val="22"/>
                <w:highlight w:val="none"/>
                <w:lang w:val="ru-RU"/>
              </w:rPr>
              <w:t xml:space="preserve"> Новгород (СПб ФИЦ РАН </w:t>
            </w:r>
            <w:r>
              <w:rPr>
                <w:rFonts w:ascii="Times New Roman" w:hAnsi="Times New Roman"/>
                <w:sz w:val="22"/>
                <w:szCs w:val="22"/>
                <w:highlight w:val="none"/>
              </w:rPr>
              <w:t>л/сч 20726Ц40990)</w:t>
            </w:r>
          </w:p>
          <w:p w14:paraId="645EA85D">
            <w:pPr>
              <w:widowControl w:val="0"/>
              <w:spacing w:after="0" w:line="240" w:lineRule="auto"/>
              <w:jc w:val="both"/>
              <w:rPr>
                <w:rFonts w:hint="default" w:ascii="Times New Roman" w:hAnsi="Times New Roman"/>
                <w:sz w:val="22"/>
                <w:szCs w:val="22"/>
                <w:highlight w:val="none"/>
                <w:lang w:val="ru-RU"/>
              </w:rPr>
            </w:pPr>
            <w:r>
              <w:rPr>
                <w:rFonts w:ascii="Times New Roman" w:hAnsi="Times New Roman"/>
                <w:sz w:val="22"/>
                <w:szCs w:val="22"/>
                <w:highlight w:val="none"/>
              </w:rPr>
              <w:t>Казначейский счет №  0321464300000001</w:t>
            </w:r>
            <w:r>
              <w:rPr>
                <w:rFonts w:hint="default" w:ascii="Times New Roman" w:hAnsi="Times New Roman"/>
                <w:sz w:val="22"/>
                <w:szCs w:val="22"/>
                <w:highlight w:val="none"/>
                <w:lang w:val="ru-RU"/>
              </w:rPr>
              <w:t>3225</w:t>
            </w:r>
            <w:r>
              <w:rPr>
                <w:rFonts w:ascii="Times New Roman" w:hAnsi="Times New Roman"/>
                <w:sz w:val="22"/>
                <w:szCs w:val="22"/>
                <w:highlight w:val="none"/>
              </w:rPr>
              <w:t xml:space="preserve"> в ОКЦ № 1 </w:t>
            </w:r>
            <w:r>
              <w:rPr>
                <w:rFonts w:ascii="Times New Roman" w:hAnsi="Times New Roman"/>
                <w:sz w:val="22"/>
                <w:szCs w:val="22"/>
                <w:highlight w:val="none"/>
                <w:lang w:val="ru-RU"/>
              </w:rPr>
              <w:t>ВВ</w:t>
            </w:r>
            <w:r>
              <w:rPr>
                <w:rFonts w:ascii="Times New Roman" w:hAnsi="Times New Roman"/>
                <w:sz w:val="22"/>
                <w:szCs w:val="22"/>
                <w:highlight w:val="none"/>
              </w:rPr>
              <w:t xml:space="preserve">ГУ Банка России </w:t>
            </w:r>
            <w:r>
              <w:rPr>
                <w:rFonts w:hint="default" w:ascii="Times New Roman" w:hAnsi="Times New Roman"/>
                <w:sz w:val="22"/>
                <w:szCs w:val="22"/>
                <w:highlight w:val="none"/>
                <w:lang w:val="ru-RU"/>
              </w:rPr>
              <w:t>/</w:t>
            </w:r>
            <w:r>
              <w:rPr>
                <w:rFonts w:ascii="Times New Roman" w:hAnsi="Times New Roman"/>
                <w:sz w:val="22"/>
                <w:szCs w:val="22"/>
                <w:highlight w:val="none"/>
              </w:rPr>
              <w:t>/ УФК по</w:t>
            </w:r>
            <w:r>
              <w:rPr>
                <w:rFonts w:hint="default" w:ascii="Times New Roman" w:hAnsi="Times New Roman"/>
                <w:sz w:val="22"/>
                <w:szCs w:val="22"/>
                <w:highlight w:val="none"/>
                <w:lang w:val="ru-RU"/>
              </w:rPr>
              <w:t xml:space="preserve"> </w:t>
            </w:r>
            <w:r>
              <w:rPr>
                <w:rFonts w:ascii="Times New Roman" w:hAnsi="Times New Roman"/>
                <w:sz w:val="22"/>
                <w:szCs w:val="22"/>
                <w:highlight w:val="none"/>
                <w:lang w:val="ru-RU"/>
              </w:rPr>
              <w:t>Нижегородской</w:t>
            </w:r>
            <w:r>
              <w:rPr>
                <w:rFonts w:hint="default" w:ascii="Times New Roman" w:hAnsi="Times New Roman"/>
                <w:sz w:val="22"/>
                <w:szCs w:val="22"/>
                <w:highlight w:val="none"/>
                <w:lang w:val="ru-RU"/>
              </w:rPr>
              <w:t xml:space="preserve"> обл.</w:t>
            </w:r>
            <w:r>
              <w:rPr>
                <w:rFonts w:ascii="Times New Roman" w:hAnsi="Times New Roman"/>
                <w:sz w:val="22"/>
                <w:szCs w:val="22"/>
                <w:highlight w:val="none"/>
              </w:rPr>
              <w:t xml:space="preserve"> г.  </w:t>
            </w:r>
            <w:r>
              <w:rPr>
                <w:rFonts w:ascii="Times New Roman" w:hAnsi="Times New Roman"/>
                <w:sz w:val="22"/>
                <w:szCs w:val="22"/>
                <w:highlight w:val="none"/>
                <w:lang w:val="ru-RU"/>
              </w:rPr>
              <w:t>Нижний</w:t>
            </w:r>
            <w:r>
              <w:rPr>
                <w:rFonts w:hint="default" w:ascii="Times New Roman" w:hAnsi="Times New Roman"/>
                <w:sz w:val="22"/>
                <w:szCs w:val="22"/>
                <w:highlight w:val="none"/>
                <w:lang w:val="ru-RU"/>
              </w:rPr>
              <w:t xml:space="preserve"> Новгород </w:t>
            </w:r>
          </w:p>
          <w:p w14:paraId="62559F28">
            <w:pPr>
              <w:widowControl w:val="0"/>
              <w:spacing w:after="0" w:line="240" w:lineRule="auto"/>
              <w:jc w:val="both"/>
              <w:rPr>
                <w:rFonts w:hint="default" w:ascii="Times New Roman" w:hAnsi="Times New Roman"/>
                <w:sz w:val="22"/>
                <w:szCs w:val="22"/>
                <w:highlight w:val="none"/>
                <w:lang w:val="ru-RU"/>
              </w:rPr>
            </w:pPr>
            <w:r>
              <w:rPr>
                <w:rFonts w:ascii="Times New Roman" w:hAnsi="Times New Roman"/>
                <w:sz w:val="22"/>
                <w:szCs w:val="22"/>
                <w:highlight w:val="none"/>
                <w:lang w:val="ru-RU"/>
              </w:rPr>
              <w:t>ЕКС</w:t>
            </w:r>
            <w:r>
              <w:rPr>
                <w:rFonts w:hint="default" w:ascii="Times New Roman" w:hAnsi="Times New Roman"/>
                <w:sz w:val="22"/>
                <w:szCs w:val="22"/>
                <w:highlight w:val="none"/>
                <w:lang w:val="ru-RU"/>
              </w:rPr>
              <w:t xml:space="preserve"> 40102810745370000024</w:t>
            </w:r>
          </w:p>
          <w:p w14:paraId="00E7929C">
            <w:pPr>
              <w:widowControl w:val="0"/>
              <w:spacing w:after="0" w:line="240" w:lineRule="auto"/>
              <w:jc w:val="both"/>
              <w:rPr>
                <w:rFonts w:hint="default" w:ascii="Times New Roman" w:hAnsi="Times New Roman"/>
                <w:sz w:val="22"/>
                <w:szCs w:val="22"/>
                <w:highlight w:val="none"/>
                <w:lang w:val="ru-RU"/>
              </w:rPr>
            </w:pPr>
            <w:r>
              <w:rPr>
                <w:rFonts w:ascii="Times New Roman" w:hAnsi="Times New Roman"/>
                <w:sz w:val="22"/>
                <w:szCs w:val="22"/>
                <w:highlight w:val="none"/>
              </w:rPr>
              <w:t xml:space="preserve">БИК  </w:t>
            </w:r>
            <w:r>
              <w:rPr>
                <w:rFonts w:hint="default" w:ascii="Times New Roman" w:hAnsi="Times New Roman"/>
                <w:sz w:val="22"/>
                <w:szCs w:val="22"/>
                <w:highlight w:val="none"/>
                <w:lang w:val="ru-RU"/>
              </w:rPr>
              <w:t>012202102</w:t>
            </w:r>
          </w:p>
          <w:p w14:paraId="42C46B38">
            <w:pPr>
              <w:widowControl w:val="0"/>
              <w:spacing w:after="0" w:line="240" w:lineRule="auto"/>
              <w:rPr>
                <w:rFonts w:ascii="Times New Roman" w:hAnsi="Times New Roman"/>
                <w:sz w:val="22"/>
                <w:szCs w:val="22"/>
                <w:highlight w:val="none"/>
                <w:shd w:val="clear" w:color="auto" w:fill="FFFFFF"/>
              </w:rPr>
            </w:pPr>
            <w:r>
              <w:rPr>
                <w:rFonts w:ascii="Times New Roman" w:hAnsi="Times New Roman"/>
                <w:sz w:val="22"/>
                <w:szCs w:val="22"/>
                <w:highlight w:val="none"/>
              </w:rPr>
              <w:t xml:space="preserve">ОГРН </w:t>
            </w:r>
            <w:r>
              <w:rPr>
                <w:rFonts w:ascii="Times New Roman" w:hAnsi="Times New Roman"/>
                <w:sz w:val="22"/>
                <w:szCs w:val="22"/>
                <w:highlight w:val="none"/>
                <w:shd w:val="clear" w:color="auto" w:fill="FFFFFF"/>
              </w:rPr>
              <w:t>1027800514411</w:t>
            </w:r>
          </w:p>
          <w:p w14:paraId="7A2BC24D">
            <w:pPr>
              <w:ind w:right="-148"/>
              <w:rPr>
                <w:b/>
                <w:sz w:val="22"/>
                <w:szCs w:val="22"/>
                <w:highlight w:val="none"/>
              </w:rPr>
            </w:pPr>
          </w:p>
        </w:tc>
      </w:tr>
      <w:tr w14:paraId="4F51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4928" w:type="dxa"/>
            <w:tcBorders>
              <w:top w:val="nil"/>
              <w:left w:val="nil"/>
              <w:bottom w:val="nil"/>
              <w:right w:val="nil"/>
            </w:tcBorders>
            <w:noWrap w:val="0"/>
            <w:vAlign w:val="top"/>
          </w:tcPr>
          <w:p w14:paraId="4A073561">
            <w:pPr>
              <w:ind w:right="-148"/>
              <w:jc w:val="both"/>
              <w:rPr>
                <w:sz w:val="22"/>
                <w:szCs w:val="22"/>
                <w:highlight w:val="none"/>
              </w:rPr>
            </w:pPr>
          </w:p>
          <w:p w14:paraId="78E2C355">
            <w:pPr>
              <w:ind w:right="-148"/>
              <w:jc w:val="both"/>
              <w:rPr>
                <w:sz w:val="22"/>
                <w:szCs w:val="22"/>
                <w:highlight w:val="none"/>
              </w:rPr>
            </w:pPr>
            <w:r>
              <w:rPr>
                <w:sz w:val="22"/>
                <w:szCs w:val="22"/>
                <w:highlight w:val="none"/>
              </w:rPr>
              <w:t xml:space="preserve">Генеральный директор </w:t>
            </w:r>
          </w:p>
          <w:p w14:paraId="61F2B1A6">
            <w:pPr>
              <w:ind w:right="-148"/>
              <w:jc w:val="both"/>
              <w:rPr>
                <w:sz w:val="22"/>
                <w:szCs w:val="22"/>
                <w:highlight w:val="none"/>
              </w:rPr>
            </w:pPr>
          </w:p>
          <w:p w14:paraId="0AB45ACD">
            <w:pPr>
              <w:ind w:right="-148"/>
              <w:jc w:val="both"/>
              <w:rPr>
                <w:sz w:val="22"/>
                <w:szCs w:val="22"/>
                <w:highlight w:val="none"/>
              </w:rPr>
            </w:pPr>
            <w:r>
              <w:rPr>
                <w:b/>
                <w:sz w:val="22"/>
                <w:szCs w:val="22"/>
                <w:highlight w:val="none"/>
              </w:rPr>
              <w:t xml:space="preserve">______________ </w:t>
            </w:r>
            <w:r>
              <w:rPr>
                <w:sz w:val="22"/>
                <w:szCs w:val="22"/>
                <w:highlight w:val="none"/>
              </w:rPr>
              <w:t xml:space="preserve">/ </w:t>
            </w:r>
          </w:p>
          <w:p w14:paraId="7FB8071C">
            <w:pPr>
              <w:ind w:right="-148"/>
              <w:jc w:val="center"/>
              <w:rPr>
                <w:sz w:val="22"/>
                <w:szCs w:val="22"/>
                <w:highlight w:val="none"/>
              </w:rPr>
            </w:pPr>
          </w:p>
          <w:p w14:paraId="3D6B1B4D">
            <w:pPr>
              <w:ind w:right="-148"/>
              <w:jc w:val="center"/>
              <w:rPr>
                <w:sz w:val="22"/>
                <w:szCs w:val="22"/>
                <w:highlight w:val="none"/>
              </w:rPr>
            </w:pPr>
            <w:r>
              <w:rPr>
                <w:sz w:val="22"/>
                <w:szCs w:val="22"/>
                <w:highlight w:val="none"/>
              </w:rPr>
              <w:t>М.П.</w:t>
            </w:r>
          </w:p>
        </w:tc>
        <w:tc>
          <w:tcPr>
            <w:tcW w:w="4900" w:type="dxa"/>
            <w:tcBorders>
              <w:top w:val="nil"/>
              <w:left w:val="nil"/>
              <w:bottom w:val="nil"/>
              <w:right w:val="nil"/>
            </w:tcBorders>
            <w:noWrap w:val="0"/>
            <w:vAlign w:val="top"/>
          </w:tcPr>
          <w:p w14:paraId="1FD1E01D">
            <w:pPr>
              <w:ind w:right="-148"/>
              <w:jc w:val="both"/>
              <w:rPr>
                <w:sz w:val="22"/>
                <w:szCs w:val="22"/>
                <w:highlight w:val="none"/>
              </w:rPr>
            </w:pPr>
          </w:p>
          <w:p w14:paraId="0951CEE2">
            <w:pPr>
              <w:rPr>
                <w:sz w:val="22"/>
                <w:szCs w:val="22"/>
                <w:highlight w:val="none"/>
              </w:rPr>
            </w:pPr>
            <w:r>
              <w:rPr>
                <w:sz w:val="22"/>
                <w:szCs w:val="22"/>
                <w:highlight w:val="none"/>
              </w:rPr>
              <w:t>Директор</w:t>
            </w:r>
          </w:p>
          <w:p w14:paraId="66EA6E90">
            <w:pPr>
              <w:rPr>
                <w:sz w:val="22"/>
                <w:szCs w:val="22"/>
                <w:highlight w:val="none"/>
              </w:rPr>
            </w:pPr>
          </w:p>
          <w:p w14:paraId="1C2D282F">
            <w:pPr>
              <w:rPr>
                <w:sz w:val="22"/>
                <w:szCs w:val="22"/>
                <w:highlight w:val="none"/>
              </w:rPr>
            </w:pPr>
            <w:r>
              <w:rPr>
                <w:sz w:val="22"/>
                <w:szCs w:val="22"/>
                <w:highlight w:val="none"/>
              </w:rPr>
              <w:t>_____________/</w:t>
            </w:r>
            <w:r>
              <w:rPr>
                <w:highlight w:val="none"/>
              </w:rPr>
              <w:t xml:space="preserve"> </w:t>
            </w:r>
            <w:r>
              <w:rPr>
                <w:sz w:val="22"/>
                <w:szCs w:val="22"/>
                <w:highlight w:val="none"/>
              </w:rPr>
              <w:t>Ронжин А.Л.</w:t>
            </w:r>
          </w:p>
          <w:p w14:paraId="37470BDB">
            <w:pPr>
              <w:ind w:right="-148"/>
              <w:jc w:val="center"/>
              <w:rPr>
                <w:sz w:val="22"/>
                <w:szCs w:val="22"/>
                <w:highlight w:val="none"/>
              </w:rPr>
            </w:pPr>
          </w:p>
          <w:p w14:paraId="780A978A">
            <w:pPr>
              <w:ind w:right="-148"/>
              <w:jc w:val="center"/>
              <w:rPr>
                <w:sz w:val="22"/>
                <w:szCs w:val="22"/>
                <w:highlight w:val="none"/>
              </w:rPr>
            </w:pPr>
            <w:r>
              <w:rPr>
                <w:sz w:val="22"/>
                <w:szCs w:val="22"/>
                <w:highlight w:val="none"/>
              </w:rPr>
              <w:t>М.П.</w:t>
            </w:r>
          </w:p>
        </w:tc>
      </w:tr>
    </w:tbl>
    <w:p w14:paraId="54D482F3">
      <w:pPr>
        <w:jc w:val="right"/>
        <w:rPr>
          <w:highlight w:val="none"/>
        </w:rPr>
      </w:pPr>
    </w:p>
    <w:p w14:paraId="1E05092D">
      <w:pPr>
        <w:jc w:val="right"/>
        <w:rPr>
          <w:sz w:val="22"/>
          <w:szCs w:val="22"/>
          <w:highlight w:val="none"/>
        </w:rPr>
      </w:pPr>
      <w:r>
        <w:rPr>
          <w:highlight w:val="none"/>
        </w:rPr>
        <w:br w:type="page"/>
      </w:r>
      <w:r>
        <w:rPr>
          <w:sz w:val="22"/>
          <w:szCs w:val="22"/>
          <w:highlight w:val="none"/>
        </w:rPr>
        <w:t>Приложение №1</w:t>
      </w:r>
    </w:p>
    <w:p w14:paraId="54F10194">
      <w:pPr>
        <w:jc w:val="right"/>
        <w:rPr>
          <w:sz w:val="22"/>
          <w:szCs w:val="22"/>
          <w:highlight w:val="none"/>
        </w:rPr>
      </w:pPr>
      <w:r>
        <w:rPr>
          <w:sz w:val="22"/>
          <w:szCs w:val="22"/>
          <w:highlight w:val="none"/>
        </w:rPr>
        <w:t xml:space="preserve">к Договору № от </w:t>
      </w:r>
      <w:r>
        <w:rPr>
          <w:rFonts w:hint="default"/>
          <w:sz w:val="22"/>
          <w:szCs w:val="22"/>
          <w:highlight w:val="none"/>
          <w:lang w:val="ru-RU"/>
        </w:rPr>
        <w:t>_____</w:t>
      </w:r>
      <w:r>
        <w:rPr>
          <w:sz w:val="22"/>
          <w:szCs w:val="22"/>
          <w:highlight w:val="none"/>
        </w:rPr>
        <w:t xml:space="preserve">2026 г. </w:t>
      </w:r>
    </w:p>
    <w:p w14:paraId="763936C4">
      <w:pPr>
        <w:jc w:val="both"/>
        <w:rPr>
          <w:sz w:val="22"/>
          <w:szCs w:val="22"/>
          <w:highlight w:val="none"/>
        </w:rPr>
      </w:pPr>
    </w:p>
    <w:p w14:paraId="3C59A03B">
      <w:pPr>
        <w:jc w:val="both"/>
        <w:rPr>
          <w:sz w:val="22"/>
          <w:szCs w:val="22"/>
          <w:highlight w:val="none"/>
        </w:rPr>
      </w:pPr>
    </w:p>
    <w:p w14:paraId="4896E884">
      <w:pPr>
        <w:jc w:val="center"/>
        <w:rPr>
          <w:b/>
          <w:sz w:val="22"/>
          <w:szCs w:val="22"/>
          <w:highlight w:val="none"/>
        </w:rPr>
      </w:pPr>
      <w:r>
        <w:rPr>
          <w:b/>
          <w:sz w:val="22"/>
          <w:szCs w:val="22"/>
          <w:highlight w:val="none"/>
        </w:rPr>
        <w:t>ПЕРЕЧЕНЬ И ФОРМАТ ДОКУМЕНТОВ</w:t>
      </w:r>
    </w:p>
    <w:p w14:paraId="37E2A92C">
      <w:pPr>
        <w:jc w:val="both"/>
        <w:rPr>
          <w:sz w:val="22"/>
          <w:szCs w:val="22"/>
          <w:highlight w:val="none"/>
        </w:rPr>
      </w:pPr>
    </w:p>
    <w:p w14:paraId="0E8EC3A9">
      <w:pPr>
        <w:jc w:val="both"/>
        <w:rPr>
          <w:sz w:val="22"/>
          <w:szCs w:val="22"/>
          <w:highlight w:val="none"/>
        </w:rPr>
      </w:pPr>
    </w:p>
    <w:p w14:paraId="02D31309">
      <w:pPr>
        <w:pStyle w:val="17"/>
        <w:ind w:left="360" w:firstLine="348"/>
        <w:jc w:val="both"/>
        <w:rPr>
          <w:sz w:val="22"/>
          <w:szCs w:val="22"/>
          <w:highlight w:val="none"/>
        </w:rPr>
      </w:pPr>
      <w:r>
        <w:rPr>
          <w:sz w:val="22"/>
          <w:szCs w:val="22"/>
          <w:highlight w:val="none"/>
        </w:rPr>
        <w:t>Сферу действия Договора о порядке обмена электронными документами и организации электронного взаимодействия составляет набор описанных ниже документов, которыми Стороны обмениваются в рамках обязательств, возникших по Договору.</w:t>
      </w:r>
    </w:p>
    <w:p w14:paraId="440891F1">
      <w:pPr>
        <w:pStyle w:val="17"/>
        <w:ind w:left="360" w:firstLine="348"/>
        <w:jc w:val="both"/>
        <w:rPr>
          <w:sz w:val="22"/>
          <w:szCs w:val="22"/>
          <w:highlight w:val="none"/>
        </w:rPr>
      </w:pPr>
    </w:p>
    <w:p w14:paraId="22FD809D">
      <w:pPr>
        <w:pStyle w:val="17"/>
        <w:ind w:left="360"/>
        <w:jc w:val="both"/>
        <w:rPr>
          <w:sz w:val="22"/>
          <w:szCs w:val="22"/>
          <w:highlight w:val="none"/>
        </w:rPr>
      </w:pPr>
    </w:p>
    <w:tbl>
      <w:tblPr>
        <w:tblStyle w:val="3"/>
        <w:tblW w:w="1002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4110"/>
        <w:gridCol w:w="2941"/>
      </w:tblGrid>
      <w:tr w14:paraId="048B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blHeader/>
          <w:jc w:val="right"/>
        </w:trPr>
        <w:tc>
          <w:tcPr>
            <w:tcW w:w="2978" w:type="dxa"/>
            <w:tcBorders>
              <w:top w:val="single" w:color="auto" w:sz="4" w:space="0"/>
              <w:left w:val="single" w:color="auto" w:sz="4" w:space="0"/>
              <w:bottom w:val="single" w:color="auto" w:sz="4" w:space="0"/>
              <w:right w:val="single" w:color="auto" w:sz="4" w:space="0"/>
            </w:tcBorders>
            <w:noWrap w:val="0"/>
            <w:vAlign w:val="top"/>
          </w:tcPr>
          <w:p w14:paraId="388556DB">
            <w:pPr>
              <w:spacing w:line="254" w:lineRule="auto"/>
              <w:jc w:val="center"/>
              <w:rPr>
                <w:b/>
                <w:sz w:val="22"/>
                <w:szCs w:val="22"/>
                <w:highlight w:val="none"/>
                <w:lang w:eastAsia="en-US"/>
              </w:rPr>
            </w:pPr>
            <w:r>
              <w:rPr>
                <w:b/>
                <w:sz w:val="22"/>
                <w:szCs w:val="22"/>
                <w:highlight w:val="none"/>
                <w:lang w:eastAsia="en-US"/>
              </w:rPr>
              <w:t>Наименование электронного документа</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47827E3C">
            <w:pPr>
              <w:spacing w:line="254" w:lineRule="auto"/>
              <w:jc w:val="center"/>
              <w:rPr>
                <w:b/>
                <w:sz w:val="22"/>
                <w:szCs w:val="22"/>
                <w:highlight w:val="none"/>
                <w:lang w:eastAsia="en-US"/>
              </w:rPr>
            </w:pPr>
            <w:r>
              <w:rPr>
                <w:b/>
                <w:sz w:val="22"/>
                <w:szCs w:val="22"/>
                <w:highlight w:val="none"/>
                <w:lang w:eastAsia="en-US"/>
              </w:rPr>
              <w:t>Формат электронного документа</w:t>
            </w:r>
          </w:p>
        </w:tc>
        <w:tc>
          <w:tcPr>
            <w:tcW w:w="2941" w:type="dxa"/>
            <w:tcBorders>
              <w:top w:val="single" w:color="auto" w:sz="4" w:space="0"/>
              <w:left w:val="single" w:color="auto" w:sz="4" w:space="0"/>
              <w:bottom w:val="single" w:color="auto" w:sz="4" w:space="0"/>
              <w:right w:val="single" w:color="auto" w:sz="4" w:space="0"/>
            </w:tcBorders>
            <w:noWrap w:val="0"/>
            <w:vAlign w:val="top"/>
          </w:tcPr>
          <w:p w14:paraId="13ADF724">
            <w:pPr>
              <w:spacing w:line="254" w:lineRule="auto"/>
              <w:jc w:val="center"/>
              <w:rPr>
                <w:b/>
                <w:sz w:val="22"/>
                <w:szCs w:val="22"/>
                <w:highlight w:val="none"/>
                <w:lang w:eastAsia="en-US"/>
              </w:rPr>
            </w:pPr>
            <w:r>
              <w:rPr>
                <w:b/>
                <w:sz w:val="22"/>
                <w:szCs w:val="22"/>
                <w:highlight w:val="none"/>
                <w:lang w:eastAsia="en-US"/>
              </w:rPr>
              <w:t>Равнозначный документ на бумажном носителе</w:t>
            </w:r>
          </w:p>
        </w:tc>
      </w:tr>
      <w:tr w14:paraId="19B8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blHeader/>
          <w:jc w:val="right"/>
        </w:trPr>
        <w:tc>
          <w:tcPr>
            <w:tcW w:w="2978" w:type="dxa"/>
            <w:tcBorders>
              <w:top w:val="single" w:color="auto" w:sz="4" w:space="0"/>
              <w:left w:val="single" w:color="auto" w:sz="4" w:space="0"/>
              <w:bottom w:val="single" w:color="auto" w:sz="4" w:space="0"/>
              <w:right w:val="single" w:color="auto" w:sz="4" w:space="0"/>
            </w:tcBorders>
            <w:noWrap w:val="0"/>
            <w:vAlign w:val="top"/>
          </w:tcPr>
          <w:p w14:paraId="655BF118">
            <w:pPr>
              <w:spacing w:line="254" w:lineRule="auto"/>
              <w:rPr>
                <w:sz w:val="22"/>
                <w:szCs w:val="22"/>
                <w:highlight w:val="none"/>
                <w:lang w:eastAsia="en-US"/>
              </w:rPr>
            </w:pPr>
            <w:r>
              <w:rPr>
                <w:sz w:val="22"/>
                <w:szCs w:val="22"/>
                <w:highlight w:val="none"/>
                <w:lang w:eastAsia="en-US"/>
              </w:rPr>
              <w:t>УПД</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3E140950">
            <w:pPr>
              <w:rPr>
                <w:sz w:val="22"/>
                <w:szCs w:val="22"/>
                <w:highlight w:val="none"/>
              </w:rPr>
            </w:pPr>
            <w:r>
              <w:rPr>
                <w:sz w:val="22"/>
                <w:szCs w:val="22"/>
                <w:highlight w:val="none"/>
              </w:rPr>
              <w:t>XML, утв. приказом ФНС России от 19 декабря 2023 г. N ЕД-7-26/970@</w:t>
            </w:r>
          </w:p>
        </w:tc>
        <w:tc>
          <w:tcPr>
            <w:tcW w:w="2941" w:type="dxa"/>
            <w:tcBorders>
              <w:top w:val="single" w:color="auto" w:sz="4" w:space="0"/>
              <w:left w:val="single" w:color="auto" w:sz="4" w:space="0"/>
              <w:bottom w:val="single" w:color="auto" w:sz="4" w:space="0"/>
              <w:right w:val="single" w:color="auto" w:sz="4" w:space="0"/>
            </w:tcBorders>
            <w:noWrap w:val="0"/>
            <w:vAlign w:val="top"/>
          </w:tcPr>
          <w:p w14:paraId="4663ABFC">
            <w:pPr>
              <w:spacing w:line="254" w:lineRule="auto"/>
              <w:rPr>
                <w:sz w:val="22"/>
                <w:szCs w:val="22"/>
                <w:highlight w:val="none"/>
                <w:lang w:eastAsia="en-US"/>
              </w:rPr>
            </w:pPr>
            <w:r>
              <w:rPr>
                <w:sz w:val="22"/>
                <w:szCs w:val="22"/>
                <w:highlight w:val="none"/>
                <w:lang w:eastAsia="en-US"/>
              </w:rPr>
              <w:t>УПД</w:t>
            </w:r>
          </w:p>
        </w:tc>
      </w:tr>
      <w:tr w14:paraId="4DAD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blHeader/>
          <w:jc w:val="right"/>
        </w:trPr>
        <w:tc>
          <w:tcPr>
            <w:tcW w:w="2978" w:type="dxa"/>
            <w:tcBorders>
              <w:top w:val="single" w:color="auto" w:sz="4" w:space="0"/>
              <w:left w:val="single" w:color="auto" w:sz="4" w:space="0"/>
              <w:bottom w:val="single" w:color="auto" w:sz="4" w:space="0"/>
              <w:right w:val="single" w:color="auto" w:sz="4" w:space="0"/>
            </w:tcBorders>
            <w:noWrap w:val="0"/>
            <w:vAlign w:val="top"/>
          </w:tcPr>
          <w:p w14:paraId="6968C206">
            <w:pPr>
              <w:spacing w:line="254" w:lineRule="auto"/>
              <w:jc w:val="both"/>
              <w:rPr>
                <w:sz w:val="22"/>
                <w:szCs w:val="22"/>
                <w:highlight w:val="none"/>
                <w:lang w:eastAsia="en-US"/>
              </w:rPr>
            </w:pPr>
            <w:r>
              <w:rPr>
                <w:sz w:val="22"/>
                <w:szCs w:val="22"/>
                <w:highlight w:val="none"/>
                <w:lang w:eastAsia="en-US"/>
              </w:rPr>
              <w:t>Договор</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1107880D">
            <w:pPr>
              <w:spacing w:line="254" w:lineRule="auto"/>
              <w:jc w:val="both"/>
              <w:rPr>
                <w:sz w:val="22"/>
                <w:szCs w:val="22"/>
                <w:highlight w:val="none"/>
                <w:lang w:eastAsia="en-US"/>
              </w:rPr>
            </w:pPr>
            <w:r>
              <w:rPr>
                <w:sz w:val="22"/>
                <w:szCs w:val="22"/>
                <w:highlight w:val="none"/>
                <w:lang w:eastAsia="en-US"/>
              </w:rPr>
              <w:t>Свободный формат</w:t>
            </w:r>
          </w:p>
        </w:tc>
        <w:tc>
          <w:tcPr>
            <w:tcW w:w="2941" w:type="dxa"/>
            <w:tcBorders>
              <w:top w:val="single" w:color="auto" w:sz="4" w:space="0"/>
              <w:left w:val="single" w:color="auto" w:sz="4" w:space="0"/>
              <w:bottom w:val="single" w:color="auto" w:sz="4" w:space="0"/>
              <w:right w:val="single" w:color="auto" w:sz="4" w:space="0"/>
            </w:tcBorders>
            <w:noWrap w:val="0"/>
            <w:vAlign w:val="top"/>
          </w:tcPr>
          <w:p w14:paraId="5449A6F4">
            <w:pPr>
              <w:spacing w:line="254" w:lineRule="auto"/>
              <w:jc w:val="both"/>
              <w:rPr>
                <w:sz w:val="22"/>
                <w:szCs w:val="22"/>
                <w:highlight w:val="none"/>
                <w:lang w:eastAsia="en-US"/>
              </w:rPr>
            </w:pPr>
            <w:r>
              <w:rPr>
                <w:sz w:val="22"/>
                <w:szCs w:val="22"/>
                <w:highlight w:val="none"/>
                <w:lang w:eastAsia="en-US"/>
              </w:rPr>
              <w:t>Договор</w:t>
            </w:r>
          </w:p>
        </w:tc>
      </w:tr>
      <w:tr w14:paraId="226F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blHeader/>
          <w:jc w:val="right"/>
        </w:trPr>
        <w:tc>
          <w:tcPr>
            <w:tcW w:w="2978" w:type="dxa"/>
            <w:tcBorders>
              <w:top w:val="single" w:color="auto" w:sz="4" w:space="0"/>
              <w:left w:val="single" w:color="auto" w:sz="4" w:space="0"/>
              <w:bottom w:val="single" w:color="auto" w:sz="4" w:space="0"/>
              <w:right w:val="single" w:color="auto" w:sz="4" w:space="0"/>
            </w:tcBorders>
            <w:noWrap w:val="0"/>
            <w:vAlign w:val="top"/>
          </w:tcPr>
          <w:p w14:paraId="4427E195">
            <w:pPr>
              <w:spacing w:line="254" w:lineRule="auto"/>
              <w:jc w:val="both"/>
              <w:rPr>
                <w:sz w:val="22"/>
                <w:szCs w:val="22"/>
                <w:highlight w:val="none"/>
                <w:lang w:eastAsia="en-US"/>
              </w:rPr>
            </w:pPr>
            <w:r>
              <w:rPr>
                <w:sz w:val="22"/>
                <w:szCs w:val="22"/>
                <w:highlight w:val="none"/>
                <w:lang w:eastAsia="en-US"/>
              </w:rPr>
              <w:t>Счет на оплату</w:t>
            </w:r>
          </w:p>
        </w:tc>
        <w:tc>
          <w:tcPr>
            <w:tcW w:w="4110" w:type="dxa"/>
            <w:tcBorders>
              <w:top w:val="single" w:color="auto" w:sz="4" w:space="0"/>
              <w:left w:val="single" w:color="auto" w:sz="4" w:space="0"/>
              <w:bottom w:val="single" w:color="auto" w:sz="4" w:space="0"/>
              <w:right w:val="single" w:color="auto" w:sz="4" w:space="0"/>
            </w:tcBorders>
            <w:noWrap w:val="0"/>
            <w:vAlign w:val="top"/>
          </w:tcPr>
          <w:p w14:paraId="362DDC48">
            <w:pPr>
              <w:spacing w:line="254" w:lineRule="auto"/>
              <w:jc w:val="both"/>
              <w:rPr>
                <w:sz w:val="22"/>
                <w:szCs w:val="22"/>
                <w:highlight w:val="none"/>
                <w:lang w:eastAsia="en-US"/>
              </w:rPr>
            </w:pPr>
            <w:r>
              <w:rPr>
                <w:sz w:val="22"/>
                <w:szCs w:val="22"/>
                <w:highlight w:val="none"/>
                <w:lang w:eastAsia="en-US"/>
              </w:rPr>
              <w:t>Свободный формат</w:t>
            </w:r>
          </w:p>
        </w:tc>
        <w:tc>
          <w:tcPr>
            <w:tcW w:w="2941" w:type="dxa"/>
            <w:tcBorders>
              <w:top w:val="single" w:color="auto" w:sz="4" w:space="0"/>
              <w:left w:val="single" w:color="auto" w:sz="4" w:space="0"/>
              <w:bottom w:val="single" w:color="auto" w:sz="4" w:space="0"/>
              <w:right w:val="single" w:color="auto" w:sz="4" w:space="0"/>
            </w:tcBorders>
            <w:noWrap w:val="0"/>
            <w:vAlign w:val="top"/>
          </w:tcPr>
          <w:p w14:paraId="517B153F">
            <w:pPr>
              <w:spacing w:line="254" w:lineRule="auto"/>
              <w:jc w:val="both"/>
              <w:rPr>
                <w:sz w:val="22"/>
                <w:szCs w:val="22"/>
                <w:highlight w:val="none"/>
                <w:lang w:eastAsia="en-US"/>
              </w:rPr>
            </w:pPr>
            <w:r>
              <w:rPr>
                <w:sz w:val="22"/>
                <w:szCs w:val="22"/>
                <w:highlight w:val="none"/>
                <w:lang w:eastAsia="en-US"/>
              </w:rPr>
              <w:t>Счет на оплату</w:t>
            </w:r>
          </w:p>
        </w:tc>
      </w:tr>
    </w:tbl>
    <w:p w14:paraId="3A3378C9">
      <w:pPr>
        <w:jc w:val="both"/>
        <w:rPr>
          <w:sz w:val="22"/>
          <w:szCs w:val="22"/>
          <w:highlight w:val="none"/>
        </w:rPr>
      </w:pPr>
    </w:p>
    <w:p w14:paraId="4D9A925D">
      <w:pPr>
        <w:jc w:val="both"/>
        <w:rPr>
          <w:sz w:val="22"/>
          <w:szCs w:val="22"/>
          <w:highlight w:val="none"/>
        </w:rPr>
      </w:pPr>
    </w:p>
    <w:p w14:paraId="1E91FA4A">
      <w:pPr>
        <w:jc w:val="both"/>
        <w:rPr>
          <w:sz w:val="22"/>
          <w:szCs w:val="22"/>
          <w:highlight w:val="none"/>
        </w:rPr>
      </w:pPr>
    </w:p>
    <w:p w14:paraId="5B816B8F">
      <w:pPr>
        <w:jc w:val="both"/>
        <w:rPr>
          <w:sz w:val="22"/>
          <w:szCs w:val="22"/>
          <w:highlight w:val="none"/>
        </w:rPr>
      </w:pPr>
      <w:r>
        <w:rPr>
          <w:b/>
          <w:sz w:val="22"/>
          <w:szCs w:val="22"/>
          <w:highlight w:val="none"/>
        </w:rPr>
        <w:t>ЛИЦЕНЗИАР</w:t>
      </w:r>
      <w:r>
        <w:rPr>
          <w:sz w:val="22"/>
          <w:szCs w:val="22"/>
          <w:highlight w:val="none"/>
        </w:rPr>
        <w:tab/>
      </w:r>
      <w:r>
        <w:rPr>
          <w:sz w:val="22"/>
          <w:szCs w:val="22"/>
          <w:highlight w:val="none"/>
        </w:rPr>
        <w:tab/>
      </w:r>
      <w:r>
        <w:rPr>
          <w:sz w:val="22"/>
          <w:szCs w:val="22"/>
          <w:highlight w:val="none"/>
        </w:rPr>
        <w:tab/>
      </w:r>
      <w:r>
        <w:rPr>
          <w:sz w:val="22"/>
          <w:szCs w:val="22"/>
          <w:highlight w:val="none"/>
        </w:rPr>
        <w:tab/>
      </w:r>
      <w:r>
        <w:rPr>
          <w:sz w:val="22"/>
          <w:szCs w:val="22"/>
          <w:highlight w:val="none"/>
        </w:rPr>
        <w:tab/>
      </w:r>
      <w:r>
        <w:rPr>
          <w:sz w:val="22"/>
          <w:szCs w:val="22"/>
          <w:highlight w:val="none"/>
        </w:rPr>
        <w:tab/>
      </w:r>
      <w:r>
        <w:rPr>
          <w:b/>
          <w:sz w:val="22"/>
          <w:szCs w:val="22"/>
          <w:highlight w:val="none"/>
        </w:rPr>
        <w:t>ЛИЦЕНЗИАТ</w:t>
      </w:r>
      <w:r>
        <w:rPr>
          <w:sz w:val="22"/>
          <w:szCs w:val="22"/>
          <w:highlight w:val="none"/>
        </w:rPr>
        <w:tab/>
      </w:r>
      <w:r>
        <w:rPr>
          <w:sz w:val="22"/>
          <w:szCs w:val="22"/>
          <w:highlight w:val="none"/>
        </w:rPr>
        <w:tab/>
      </w:r>
    </w:p>
    <w:p w14:paraId="0270E8E2">
      <w:pPr>
        <w:jc w:val="both"/>
        <w:rPr>
          <w:sz w:val="22"/>
          <w:szCs w:val="22"/>
          <w:highlight w:val="none"/>
        </w:rPr>
      </w:pPr>
    </w:p>
    <w:p w14:paraId="50C3B3BD">
      <w:pPr>
        <w:jc w:val="both"/>
        <w:rPr>
          <w:sz w:val="22"/>
          <w:szCs w:val="22"/>
          <w:highlight w:val="none"/>
        </w:rPr>
      </w:pPr>
      <w:r>
        <w:rPr>
          <w:sz w:val="22"/>
          <w:szCs w:val="22"/>
          <w:highlight w:val="none"/>
        </w:rPr>
        <w:tab/>
      </w:r>
      <w:r>
        <w:rPr>
          <w:sz w:val="22"/>
          <w:szCs w:val="22"/>
          <w:highlight w:val="none"/>
        </w:rPr>
        <w:tab/>
      </w:r>
      <w:r>
        <w:rPr>
          <w:sz w:val="22"/>
          <w:szCs w:val="22"/>
          <w:highlight w:val="none"/>
        </w:rPr>
        <w:tab/>
      </w:r>
      <w:r>
        <w:rPr>
          <w:sz w:val="22"/>
          <w:szCs w:val="22"/>
          <w:highlight w:val="none"/>
        </w:rPr>
        <w:tab/>
      </w:r>
    </w:p>
    <w:p w14:paraId="3F31DE84">
      <w:pPr>
        <w:jc w:val="both"/>
        <w:rPr>
          <w:sz w:val="22"/>
          <w:szCs w:val="22"/>
          <w:highlight w:val="none"/>
        </w:rPr>
      </w:pPr>
      <w:r>
        <w:rPr>
          <w:sz w:val="22"/>
          <w:szCs w:val="22"/>
          <w:highlight w:val="none"/>
        </w:rPr>
        <w:t>____________ /_____________</w:t>
      </w:r>
      <w:r>
        <w:rPr>
          <w:sz w:val="22"/>
          <w:szCs w:val="22"/>
          <w:highlight w:val="none"/>
        </w:rPr>
        <w:tab/>
      </w:r>
      <w:r>
        <w:rPr>
          <w:sz w:val="22"/>
          <w:szCs w:val="22"/>
          <w:highlight w:val="none"/>
        </w:rPr>
        <w:tab/>
      </w:r>
      <w:r>
        <w:rPr>
          <w:sz w:val="22"/>
          <w:szCs w:val="22"/>
          <w:highlight w:val="none"/>
        </w:rPr>
        <w:tab/>
      </w:r>
      <w:r>
        <w:rPr>
          <w:sz w:val="22"/>
          <w:szCs w:val="22"/>
          <w:highlight w:val="none"/>
        </w:rPr>
        <w:t>____________ /_____________</w:t>
      </w:r>
    </w:p>
    <w:p w14:paraId="72D96181">
      <w:pPr>
        <w:jc w:val="both"/>
        <w:rPr>
          <w:sz w:val="22"/>
          <w:szCs w:val="22"/>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851" w:right="851" w:bottom="851" w:left="1474"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DEDF9">
    <w:pPr>
      <w:pStyle w:val="12"/>
      <w:ind w:right="360"/>
      <w:jc w:val="right"/>
    </w:pPr>
    <w:r>
      <w:t xml:space="preserve">стр. </w:t>
    </w:r>
    <w:r>
      <w:fldChar w:fldCharType="begin"/>
    </w:r>
    <w:r>
      <w:instrText xml:space="preserve"> PAGE </w:instrText>
    </w:r>
    <w:r>
      <w:fldChar w:fldCharType="separate"/>
    </w:r>
    <w:r>
      <w:rPr>
        <w:lang/>
      </w:rPr>
      <w:t>8</w:t>
    </w:r>
    <w:r>
      <w:fldChar w:fldCharType="end"/>
    </w:r>
    <w:r>
      <w:t xml:space="preserve"> из </w:t>
    </w:r>
    <w:r>
      <w:fldChar w:fldCharType="begin"/>
    </w:r>
    <w:r>
      <w:instrText xml:space="preserve"> NUMPAGES </w:instrText>
    </w:r>
    <w:r>
      <w:fldChar w:fldCharType="separate"/>
    </w:r>
    <w:r>
      <w:rPr>
        <w:lang/>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748B3">
    <w:pPr>
      <w:pStyle w:val="1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636FF00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44E0">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195EC">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5BD66">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ED31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D3D04"/>
    <w:multiLevelType w:val="multilevel"/>
    <w:tmpl w:val="0EED3D04"/>
    <w:lvl w:ilvl="0" w:tentative="0">
      <w:start w:val="1"/>
      <w:numFmt w:val="decimal"/>
      <w:lvlText w:val="%1."/>
      <w:lvlJc w:val="left"/>
      <w:pPr>
        <w:ind w:left="360" w:hanging="360"/>
      </w:p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2ADB4AA9"/>
    <w:multiLevelType w:val="multilevel"/>
    <w:tmpl w:val="2ADB4AA9"/>
    <w:lvl w:ilvl="0" w:tentative="0">
      <w:start w:val="4"/>
      <w:numFmt w:val="decimal"/>
      <w:lvlText w:val="%1."/>
      <w:lvlJc w:val="left"/>
      <w:pPr>
        <w:tabs>
          <w:tab w:val="left" w:pos="562"/>
        </w:tabs>
        <w:ind w:left="562" w:hanging="562"/>
      </w:pPr>
      <w:rPr>
        <w:rFonts w:hint="default"/>
      </w:rPr>
    </w:lvl>
    <w:lvl w:ilvl="1" w:tentative="0">
      <w:start w:val="1"/>
      <w:numFmt w:val="decimal"/>
      <w:lvlText w:val="%1.%2."/>
      <w:lvlJc w:val="left"/>
      <w:pPr>
        <w:tabs>
          <w:tab w:val="left" w:pos="1080"/>
        </w:tabs>
        <w:ind w:left="1080" w:hanging="720"/>
      </w:pPr>
      <w:rPr>
        <w:rFonts w:hint="default"/>
        <w:b w:val="0"/>
        <w:i w:val="0"/>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abstractNum w:abstractNumId="2">
    <w:nsid w:val="6BF31A22"/>
    <w:multiLevelType w:val="multilevel"/>
    <w:tmpl w:val="6BF31A22"/>
    <w:lvl w:ilvl="0" w:tentative="0">
      <w:start w:val="1"/>
      <w:numFmt w:val="decimal"/>
      <w:lvlText w:val="%1."/>
      <w:lvlJc w:val="left"/>
      <w:pPr>
        <w:tabs>
          <w:tab w:val="left" w:pos="2700"/>
        </w:tabs>
        <w:ind w:left="2700" w:hanging="360"/>
      </w:pPr>
    </w:lvl>
    <w:lvl w:ilvl="1" w:tentative="0">
      <w:start w:val="1"/>
      <w:numFmt w:val="decimal"/>
      <w:lvlText w:val="%1.%2."/>
      <w:lvlJc w:val="left"/>
      <w:pPr>
        <w:tabs>
          <w:tab w:val="left" w:pos="1146"/>
        </w:tabs>
        <w:ind w:left="858" w:hanging="432"/>
      </w:pPr>
      <w:rPr>
        <w:b w:val="0"/>
        <w:i w:val="0"/>
      </w:rPr>
    </w:lvl>
    <w:lvl w:ilvl="2" w:tentative="0">
      <w:start w:val="1"/>
      <w:numFmt w:val="decimal"/>
      <w:lvlText w:val="%1.%2.%3."/>
      <w:lvlJc w:val="left"/>
      <w:pPr>
        <w:tabs>
          <w:tab w:val="left" w:pos="1440"/>
        </w:tabs>
        <w:ind w:left="1224" w:hanging="504"/>
      </w:pPr>
    </w:lvl>
    <w:lvl w:ilvl="3" w:tentative="0">
      <w:start w:val="1"/>
      <w:numFmt w:val="decimal"/>
      <w:lvlText w:val="%1.%2.%3.%4."/>
      <w:lvlJc w:val="left"/>
      <w:pPr>
        <w:tabs>
          <w:tab w:val="left" w:pos="2160"/>
        </w:tabs>
        <w:ind w:left="1728" w:hanging="648"/>
      </w:pPr>
    </w:lvl>
    <w:lvl w:ilvl="4" w:tentative="0">
      <w:start w:val="1"/>
      <w:numFmt w:val="decimal"/>
      <w:lvlText w:val="%1.%2.%3.%4.%5."/>
      <w:lvlJc w:val="left"/>
      <w:pPr>
        <w:tabs>
          <w:tab w:val="left" w:pos="288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96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5040"/>
        </w:tabs>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4E"/>
    <w:rsid w:val="00003806"/>
    <w:rsid w:val="0000404D"/>
    <w:rsid w:val="000051BB"/>
    <w:rsid w:val="0000601A"/>
    <w:rsid w:val="00007E64"/>
    <w:rsid w:val="00010BD0"/>
    <w:rsid w:val="0001422C"/>
    <w:rsid w:val="00022000"/>
    <w:rsid w:val="00022D25"/>
    <w:rsid w:val="00024F45"/>
    <w:rsid w:val="0002760E"/>
    <w:rsid w:val="000277B7"/>
    <w:rsid w:val="000319AF"/>
    <w:rsid w:val="000345AF"/>
    <w:rsid w:val="000401DD"/>
    <w:rsid w:val="000454CC"/>
    <w:rsid w:val="000517A4"/>
    <w:rsid w:val="000522F2"/>
    <w:rsid w:val="0006332B"/>
    <w:rsid w:val="00063C14"/>
    <w:rsid w:val="0006466E"/>
    <w:rsid w:val="00093EB2"/>
    <w:rsid w:val="000A2427"/>
    <w:rsid w:val="000C57E9"/>
    <w:rsid w:val="000D233B"/>
    <w:rsid w:val="000D6502"/>
    <w:rsid w:val="000D7C12"/>
    <w:rsid w:val="001019CF"/>
    <w:rsid w:val="0010278E"/>
    <w:rsid w:val="001121B4"/>
    <w:rsid w:val="001131D2"/>
    <w:rsid w:val="00113496"/>
    <w:rsid w:val="00170094"/>
    <w:rsid w:val="0017289F"/>
    <w:rsid w:val="0019209A"/>
    <w:rsid w:val="001960E3"/>
    <w:rsid w:val="001A2188"/>
    <w:rsid w:val="001A3E30"/>
    <w:rsid w:val="001A53B7"/>
    <w:rsid w:val="001A61F8"/>
    <w:rsid w:val="001A6500"/>
    <w:rsid w:val="001A68C5"/>
    <w:rsid w:val="001B0135"/>
    <w:rsid w:val="001D3570"/>
    <w:rsid w:val="001D5192"/>
    <w:rsid w:val="001E015B"/>
    <w:rsid w:val="00200169"/>
    <w:rsid w:val="002045CF"/>
    <w:rsid w:val="002329B2"/>
    <w:rsid w:val="00241FEC"/>
    <w:rsid w:val="0026053C"/>
    <w:rsid w:val="0026301E"/>
    <w:rsid w:val="00272BE0"/>
    <w:rsid w:val="00272EB9"/>
    <w:rsid w:val="002762BD"/>
    <w:rsid w:val="0027631D"/>
    <w:rsid w:val="002A2F5C"/>
    <w:rsid w:val="002B3F1C"/>
    <w:rsid w:val="002C6FF1"/>
    <w:rsid w:val="002D5F14"/>
    <w:rsid w:val="002E3CF8"/>
    <w:rsid w:val="002E42D0"/>
    <w:rsid w:val="002F28F2"/>
    <w:rsid w:val="00312FA9"/>
    <w:rsid w:val="00313FDC"/>
    <w:rsid w:val="00325A72"/>
    <w:rsid w:val="00336126"/>
    <w:rsid w:val="0034074C"/>
    <w:rsid w:val="0034454A"/>
    <w:rsid w:val="003466EC"/>
    <w:rsid w:val="00350E2B"/>
    <w:rsid w:val="00353266"/>
    <w:rsid w:val="00354422"/>
    <w:rsid w:val="00372BE1"/>
    <w:rsid w:val="0037428B"/>
    <w:rsid w:val="0038469D"/>
    <w:rsid w:val="00387416"/>
    <w:rsid w:val="00390FC6"/>
    <w:rsid w:val="00393ED1"/>
    <w:rsid w:val="00395B37"/>
    <w:rsid w:val="003B68C4"/>
    <w:rsid w:val="003D14D5"/>
    <w:rsid w:val="003D43A5"/>
    <w:rsid w:val="003D4DAB"/>
    <w:rsid w:val="003E2E2D"/>
    <w:rsid w:val="003F26BF"/>
    <w:rsid w:val="003F4983"/>
    <w:rsid w:val="003F79FE"/>
    <w:rsid w:val="00401DCD"/>
    <w:rsid w:val="00407C7D"/>
    <w:rsid w:val="0041669C"/>
    <w:rsid w:val="004224AA"/>
    <w:rsid w:val="0042322B"/>
    <w:rsid w:val="00441519"/>
    <w:rsid w:val="00442ACB"/>
    <w:rsid w:val="00460421"/>
    <w:rsid w:val="00461BEC"/>
    <w:rsid w:val="00465A9A"/>
    <w:rsid w:val="004845D4"/>
    <w:rsid w:val="004C3DD5"/>
    <w:rsid w:val="004C5130"/>
    <w:rsid w:val="004D049C"/>
    <w:rsid w:val="004F0C4D"/>
    <w:rsid w:val="00510D9D"/>
    <w:rsid w:val="00511B06"/>
    <w:rsid w:val="0051736D"/>
    <w:rsid w:val="005322F9"/>
    <w:rsid w:val="005326FC"/>
    <w:rsid w:val="00535507"/>
    <w:rsid w:val="00537788"/>
    <w:rsid w:val="005440E9"/>
    <w:rsid w:val="00546122"/>
    <w:rsid w:val="00561AA2"/>
    <w:rsid w:val="00576A8C"/>
    <w:rsid w:val="0058460B"/>
    <w:rsid w:val="005932FE"/>
    <w:rsid w:val="00597AAC"/>
    <w:rsid w:val="005A5D6C"/>
    <w:rsid w:val="005D0311"/>
    <w:rsid w:val="005D0D3F"/>
    <w:rsid w:val="005D29D5"/>
    <w:rsid w:val="005E2A10"/>
    <w:rsid w:val="005F1674"/>
    <w:rsid w:val="00601BDA"/>
    <w:rsid w:val="00602EB1"/>
    <w:rsid w:val="00606805"/>
    <w:rsid w:val="00612B34"/>
    <w:rsid w:val="00617598"/>
    <w:rsid w:val="00617D66"/>
    <w:rsid w:val="006303C4"/>
    <w:rsid w:val="00640FE0"/>
    <w:rsid w:val="006547F3"/>
    <w:rsid w:val="00666C77"/>
    <w:rsid w:val="006861EC"/>
    <w:rsid w:val="00691FCE"/>
    <w:rsid w:val="006A32FB"/>
    <w:rsid w:val="006A477A"/>
    <w:rsid w:val="006B1615"/>
    <w:rsid w:val="006B1D5D"/>
    <w:rsid w:val="006C405A"/>
    <w:rsid w:val="00702BA5"/>
    <w:rsid w:val="007106A8"/>
    <w:rsid w:val="0071773A"/>
    <w:rsid w:val="00723E72"/>
    <w:rsid w:val="007255B0"/>
    <w:rsid w:val="007276A3"/>
    <w:rsid w:val="007516D7"/>
    <w:rsid w:val="007561F9"/>
    <w:rsid w:val="0076148B"/>
    <w:rsid w:val="007617DE"/>
    <w:rsid w:val="007621F7"/>
    <w:rsid w:val="00763C56"/>
    <w:rsid w:val="0076750C"/>
    <w:rsid w:val="0077322C"/>
    <w:rsid w:val="0078113F"/>
    <w:rsid w:val="007A37DE"/>
    <w:rsid w:val="007A4EFE"/>
    <w:rsid w:val="007B5DED"/>
    <w:rsid w:val="007C1AD5"/>
    <w:rsid w:val="007C2CEE"/>
    <w:rsid w:val="007C309E"/>
    <w:rsid w:val="007D0D02"/>
    <w:rsid w:val="007D32B4"/>
    <w:rsid w:val="007D5571"/>
    <w:rsid w:val="007D6641"/>
    <w:rsid w:val="007E2245"/>
    <w:rsid w:val="007E5B72"/>
    <w:rsid w:val="008145D8"/>
    <w:rsid w:val="00820116"/>
    <w:rsid w:val="008221DA"/>
    <w:rsid w:val="00825ADE"/>
    <w:rsid w:val="00833765"/>
    <w:rsid w:val="00845598"/>
    <w:rsid w:val="00846504"/>
    <w:rsid w:val="00852133"/>
    <w:rsid w:val="00871BE3"/>
    <w:rsid w:val="00875866"/>
    <w:rsid w:val="00882C24"/>
    <w:rsid w:val="0088334E"/>
    <w:rsid w:val="00890C38"/>
    <w:rsid w:val="00895D37"/>
    <w:rsid w:val="008A7BD4"/>
    <w:rsid w:val="008C60E8"/>
    <w:rsid w:val="008F1470"/>
    <w:rsid w:val="009018E9"/>
    <w:rsid w:val="009064FF"/>
    <w:rsid w:val="009150DC"/>
    <w:rsid w:val="00915151"/>
    <w:rsid w:val="009153B5"/>
    <w:rsid w:val="00922F5A"/>
    <w:rsid w:val="00936699"/>
    <w:rsid w:val="009541E3"/>
    <w:rsid w:val="00962150"/>
    <w:rsid w:val="00965C83"/>
    <w:rsid w:val="009729CF"/>
    <w:rsid w:val="0097361F"/>
    <w:rsid w:val="009935F2"/>
    <w:rsid w:val="009A1E56"/>
    <w:rsid w:val="009B25D6"/>
    <w:rsid w:val="009B39C2"/>
    <w:rsid w:val="009D0208"/>
    <w:rsid w:val="009D79EC"/>
    <w:rsid w:val="009F3607"/>
    <w:rsid w:val="009F7230"/>
    <w:rsid w:val="00A3175F"/>
    <w:rsid w:val="00A33CB6"/>
    <w:rsid w:val="00A45DF2"/>
    <w:rsid w:val="00A5335E"/>
    <w:rsid w:val="00A538F2"/>
    <w:rsid w:val="00A53FE0"/>
    <w:rsid w:val="00A55472"/>
    <w:rsid w:val="00A64CA3"/>
    <w:rsid w:val="00A8524E"/>
    <w:rsid w:val="00A908CB"/>
    <w:rsid w:val="00AA2627"/>
    <w:rsid w:val="00AA3D0D"/>
    <w:rsid w:val="00AA4E7A"/>
    <w:rsid w:val="00AA7D51"/>
    <w:rsid w:val="00AC06EE"/>
    <w:rsid w:val="00AC56C3"/>
    <w:rsid w:val="00AD38C5"/>
    <w:rsid w:val="00AD7C57"/>
    <w:rsid w:val="00AF7090"/>
    <w:rsid w:val="00B01A3F"/>
    <w:rsid w:val="00B366D3"/>
    <w:rsid w:val="00B42608"/>
    <w:rsid w:val="00B52F43"/>
    <w:rsid w:val="00B670A1"/>
    <w:rsid w:val="00B677E8"/>
    <w:rsid w:val="00B76371"/>
    <w:rsid w:val="00B8146E"/>
    <w:rsid w:val="00B83D6B"/>
    <w:rsid w:val="00B858DE"/>
    <w:rsid w:val="00B930D7"/>
    <w:rsid w:val="00BA6628"/>
    <w:rsid w:val="00BB542D"/>
    <w:rsid w:val="00BD2697"/>
    <w:rsid w:val="00BD3A10"/>
    <w:rsid w:val="00BD3C3B"/>
    <w:rsid w:val="00BE0A07"/>
    <w:rsid w:val="00BE1448"/>
    <w:rsid w:val="00BE7FE9"/>
    <w:rsid w:val="00C356BC"/>
    <w:rsid w:val="00C40629"/>
    <w:rsid w:val="00C74F32"/>
    <w:rsid w:val="00C775F5"/>
    <w:rsid w:val="00C93E8E"/>
    <w:rsid w:val="00CB65AC"/>
    <w:rsid w:val="00CC07AF"/>
    <w:rsid w:val="00CE0489"/>
    <w:rsid w:val="00CE1943"/>
    <w:rsid w:val="00CE6370"/>
    <w:rsid w:val="00D00C4C"/>
    <w:rsid w:val="00D026A3"/>
    <w:rsid w:val="00D03A4C"/>
    <w:rsid w:val="00D163BB"/>
    <w:rsid w:val="00D170D5"/>
    <w:rsid w:val="00D2062A"/>
    <w:rsid w:val="00D37427"/>
    <w:rsid w:val="00D526FC"/>
    <w:rsid w:val="00D57ADF"/>
    <w:rsid w:val="00D64C74"/>
    <w:rsid w:val="00D66149"/>
    <w:rsid w:val="00D84F65"/>
    <w:rsid w:val="00D85532"/>
    <w:rsid w:val="00D9445B"/>
    <w:rsid w:val="00D965AA"/>
    <w:rsid w:val="00D96B4B"/>
    <w:rsid w:val="00DA5B80"/>
    <w:rsid w:val="00DB04D6"/>
    <w:rsid w:val="00DB13F1"/>
    <w:rsid w:val="00DB75A0"/>
    <w:rsid w:val="00DC2F2B"/>
    <w:rsid w:val="00DD7BB1"/>
    <w:rsid w:val="00DE2A81"/>
    <w:rsid w:val="00E01F99"/>
    <w:rsid w:val="00E03086"/>
    <w:rsid w:val="00E16FB4"/>
    <w:rsid w:val="00E215E6"/>
    <w:rsid w:val="00E250B5"/>
    <w:rsid w:val="00E32788"/>
    <w:rsid w:val="00E46EA6"/>
    <w:rsid w:val="00E5713C"/>
    <w:rsid w:val="00E61ED6"/>
    <w:rsid w:val="00E6760D"/>
    <w:rsid w:val="00E74FA9"/>
    <w:rsid w:val="00E97983"/>
    <w:rsid w:val="00EA0CC7"/>
    <w:rsid w:val="00EA7BD1"/>
    <w:rsid w:val="00EA7F65"/>
    <w:rsid w:val="00EB2AE2"/>
    <w:rsid w:val="00EB7612"/>
    <w:rsid w:val="00EC71DC"/>
    <w:rsid w:val="00ED5754"/>
    <w:rsid w:val="00ED5E87"/>
    <w:rsid w:val="00EE24E9"/>
    <w:rsid w:val="00EE3752"/>
    <w:rsid w:val="00EE4868"/>
    <w:rsid w:val="00EE53FA"/>
    <w:rsid w:val="00F0296B"/>
    <w:rsid w:val="00F1236D"/>
    <w:rsid w:val="00F20300"/>
    <w:rsid w:val="00F26B97"/>
    <w:rsid w:val="00F327EC"/>
    <w:rsid w:val="00F455A3"/>
    <w:rsid w:val="00F53E4C"/>
    <w:rsid w:val="00F555BA"/>
    <w:rsid w:val="00F720E6"/>
    <w:rsid w:val="00F76EC5"/>
    <w:rsid w:val="00F855C2"/>
    <w:rsid w:val="00F9753E"/>
    <w:rsid w:val="00FB1290"/>
    <w:rsid w:val="00FB43EA"/>
    <w:rsid w:val="00FB6F18"/>
    <w:rsid w:val="00FE3F05"/>
    <w:rsid w:val="00FE41E7"/>
    <w:rsid w:val="00FF6FD1"/>
    <w:rsid w:val="097342FA"/>
    <w:rsid w:val="0D98641E"/>
    <w:rsid w:val="26D30788"/>
    <w:rsid w:val="29555B6E"/>
    <w:rsid w:val="29637A76"/>
    <w:rsid w:val="36834E83"/>
    <w:rsid w:val="41340D87"/>
    <w:rsid w:val="4828699A"/>
    <w:rsid w:val="549814FE"/>
    <w:rsid w:val="6E8A7D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character" w:styleId="4">
    <w:name w:val="annotation reference"/>
    <w:semiHidden/>
    <w:uiPriority w:val="0"/>
    <w:rPr>
      <w:sz w:val="16"/>
      <w:szCs w:val="16"/>
    </w:rPr>
  </w:style>
  <w:style w:type="character" w:styleId="5">
    <w:name w:val="Hyperlink"/>
    <w:basedOn w:val="2"/>
    <w:unhideWhenUsed/>
    <w:qFormat/>
    <w:uiPriority w:val="99"/>
    <w:rPr>
      <w:color w:val="0000FF"/>
      <w:u w:val="single"/>
    </w:rPr>
  </w:style>
  <w:style w:type="character" w:styleId="6">
    <w:name w:val="page number"/>
    <w:basedOn w:val="2"/>
    <w:uiPriority w:val="0"/>
  </w:style>
  <w:style w:type="paragraph" w:styleId="7">
    <w:name w:val="Balloon Text"/>
    <w:basedOn w:val="1"/>
    <w:semiHidden/>
    <w:uiPriority w:val="0"/>
    <w:rPr>
      <w:rFonts w:ascii="Tahoma" w:hAnsi="Tahoma" w:cs="Tahoma"/>
      <w:sz w:val="16"/>
      <w:szCs w:val="16"/>
    </w:rPr>
  </w:style>
  <w:style w:type="paragraph" w:styleId="8">
    <w:name w:val="annotation text"/>
    <w:basedOn w:val="1"/>
    <w:semiHidden/>
    <w:uiPriority w:val="0"/>
    <w:rPr>
      <w:sz w:val="20"/>
      <w:szCs w:val="20"/>
    </w:rPr>
  </w:style>
  <w:style w:type="paragraph" w:styleId="9">
    <w:name w:val="annotation subject"/>
    <w:basedOn w:val="8"/>
    <w:next w:val="8"/>
    <w:semiHidden/>
    <w:uiPriority w:val="0"/>
    <w:rPr>
      <w:b/>
      <w:bCs/>
    </w:rPr>
  </w:style>
  <w:style w:type="paragraph" w:styleId="10">
    <w:name w:val="header"/>
    <w:basedOn w:val="1"/>
    <w:uiPriority w:val="0"/>
    <w:pPr>
      <w:tabs>
        <w:tab w:val="center" w:pos="4677"/>
        <w:tab w:val="right" w:pos="9355"/>
      </w:tabs>
    </w:pPr>
  </w:style>
  <w:style w:type="paragraph" w:styleId="11">
    <w:name w:val="Body Text"/>
    <w:basedOn w:val="1"/>
    <w:uiPriority w:val="0"/>
    <w:rPr>
      <w:szCs w:val="20"/>
    </w:rPr>
  </w:style>
  <w:style w:type="paragraph" w:styleId="12">
    <w:name w:val="footer"/>
    <w:basedOn w:val="1"/>
    <w:uiPriority w:val="0"/>
    <w:pPr>
      <w:tabs>
        <w:tab w:val="center" w:pos="4677"/>
        <w:tab w:val="right" w:pos="9355"/>
      </w:tabs>
    </w:pPr>
  </w:style>
  <w:style w:type="paragraph" w:styleId="13">
    <w:name w:val="Body Text 3"/>
    <w:basedOn w:val="1"/>
    <w:uiPriority w:val="0"/>
    <w:rPr>
      <w:i/>
      <w:szCs w:val="20"/>
    </w:rPr>
  </w:style>
  <w:style w:type="table" w:styleId="14">
    <w:name w:val="Table Grid"/>
    <w:basedOn w:val="3"/>
    <w:uiPriority w:val="0"/>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Обычный + 11 pt"/>
    <w:basedOn w:val="1"/>
    <w:uiPriority w:val="0"/>
    <w:pPr>
      <w:ind w:firstLine="708"/>
    </w:pPr>
    <w:rPr>
      <w:sz w:val="22"/>
      <w:szCs w:val="22"/>
    </w:rPr>
  </w:style>
  <w:style w:type="paragraph" w:customStyle="1" w:styleId="16">
    <w:name w:val="FR1"/>
    <w:uiPriority w:val="0"/>
    <w:pPr>
      <w:widowControl w:val="0"/>
      <w:ind w:left="80"/>
    </w:pPr>
    <w:rPr>
      <w:snapToGrid w:val="0"/>
      <w:lang w:val="ru-RU" w:eastAsia="ru-RU" w:bidi="ar-SA"/>
    </w:rPr>
  </w:style>
  <w:style w:type="paragraph" w:styleId="17">
    <w:name w:val="List Paragraph"/>
    <w:basedOn w:val="1"/>
    <w:link w:val="18"/>
    <w:qFormat/>
    <w:uiPriority w:val="34"/>
    <w:pPr>
      <w:ind w:left="720"/>
      <w:contextualSpacing/>
    </w:pPr>
  </w:style>
  <w:style w:type="character" w:customStyle="1" w:styleId="18">
    <w:name w:val="Абзац списка Знак"/>
    <w:aliases w:val="Bullet List Знак,FooterText Знак,numbered Знак,Paragraphe de liste1 Знак,lp1 Знак,Table-Normal Знак,RSHB_Table-Normal Знак"/>
    <w:link w:val="17"/>
    <w:locked/>
    <w:uiPriority w:val="34"/>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Диалог ИТ</Company>
  <Pages>9</Pages>
  <Words>2786</Words>
  <Characters>20154</Characters>
  <Lines>154</Lines>
  <Paragraphs>43</Paragraphs>
  <TotalTime>4</TotalTime>
  <ScaleCrop>false</ScaleCrop>
  <LinksUpToDate>false</LinksUpToDate>
  <CharactersWithSpaces>22808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2026-05-27T11:11:00Z</dcterms:created>
  <dc:creator>Katrine</dc:creator>
  <cp:lastModifiedBy>WPS_1706792610</cp:lastModifiedBy>
  <dcterms:modified xsi:type="dcterms:W3CDTF">2026-06-02T11:07:43Z</dcterms:modified>
  <dc:title>ДОГОВОР ПОСТАВКИ РЕЗУЛЬТАТОВ ИНТЕЛЛЕКТУАЛЬНОЙ ДЕЯТЕЛЬНОСТИ – ПРОГРАММ ДЛЯ ЭВМ  №  __________________</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eyJoZGlkIjoiYzBiMjBmZGI1OGFmNGI0Y2QyOTNiNzViYWZiYjBhNGYiLCJ1c2VySWQiOiI4NDIzMjM2ODUyMzIifQ==</vt:lpwstr>
  </property>
  <property fmtid="{D5CDD505-2E9C-101B-9397-08002B2CF9AE}" pid="3" name="KSOProductBuildVer">
    <vt:lpwstr>1049-12.1.0.26880</vt:lpwstr>
  </property>
  <property fmtid="{D5CDD505-2E9C-101B-9397-08002B2CF9AE}" pid="4" name="ICV">
    <vt:lpwstr>13ECF8CE65C14A348C09FEFD0D03B293_13</vt:lpwstr>
  </property>
</Properties>
</file>