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AA0" w:rsidRPr="00A36505" w:rsidRDefault="007C4AA0" w:rsidP="00AA3E19">
      <w:pPr>
        <w:spacing w:after="0" w:line="240" w:lineRule="auto"/>
        <w:jc w:val="both"/>
        <w:outlineLvl w:val="0"/>
        <w:rPr>
          <w:rFonts w:ascii="Times New Roman" w:eastAsia="Times New Roman" w:hAnsi="Times New Roman" w:cs="Times New Roman"/>
          <w:bCs/>
          <w:snapToGrid w:val="0"/>
          <w:sz w:val="24"/>
          <w:szCs w:val="24"/>
          <w:lang w:eastAsia="ru-RU"/>
        </w:rPr>
      </w:pPr>
    </w:p>
    <w:p w:rsidR="00C12E70" w:rsidRPr="00B64DDB" w:rsidRDefault="00C12E70" w:rsidP="00C12E70">
      <w:pPr>
        <w:pStyle w:val="ConsPlusNormal"/>
        <w:jc w:val="center"/>
        <w:rPr>
          <w:rFonts w:ascii="Times New Roman" w:hAnsi="Times New Roman" w:cs="Times New Roman"/>
          <w:sz w:val="32"/>
          <w:szCs w:val="32"/>
        </w:rPr>
      </w:pPr>
      <w:r w:rsidRPr="00B64DDB">
        <w:rPr>
          <w:rFonts w:ascii="Times New Roman" w:hAnsi="Times New Roman" w:cs="Times New Roman"/>
          <w:sz w:val="32"/>
          <w:szCs w:val="32"/>
        </w:rPr>
        <w:t>Техническое задание</w:t>
      </w:r>
    </w:p>
    <w:p w:rsidR="00C12E70" w:rsidRPr="00044305" w:rsidRDefault="00C12E70" w:rsidP="00C12E70">
      <w:pPr>
        <w:pStyle w:val="ConsPlusNormal"/>
        <w:jc w:val="center"/>
        <w:rPr>
          <w:rFonts w:ascii="Times New Roman" w:hAnsi="Times New Roman" w:cs="Times New Roman"/>
          <w:sz w:val="28"/>
          <w:szCs w:val="28"/>
        </w:rPr>
      </w:pPr>
      <w:r w:rsidRPr="00044305">
        <w:rPr>
          <w:rFonts w:ascii="Times New Roman" w:hAnsi="Times New Roman" w:cs="Times New Roman"/>
          <w:sz w:val="28"/>
          <w:szCs w:val="28"/>
        </w:rPr>
        <w:t>на поставку планов эвакуации</w:t>
      </w:r>
    </w:p>
    <w:p w:rsidR="00C12E70" w:rsidRPr="00044305" w:rsidRDefault="00C12E70" w:rsidP="00C12E70">
      <w:pPr>
        <w:spacing w:after="0"/>
        <w:jc w:val="both"/>
        <w:rPr>
          <w:rFonts w:ascii="Times New Roman" w:hAnsi="Times New Roman" w:cs="Times New Roman"/>
          <w:sz w:val="28"/>
          <w:szCs w:val="28"/>
        </w:rPr>
      </w:pPr>
    </w:p>
    <w:p w:rsidR="00C12E70" w:rsidRPr="00044305" w:rsidRDefault="00C12E70" w:rsidP="00C12E70">
      <w:pPr>
        <w:pStyle w:val="a3"/>
        <w:numPr>
          <w:ilvl w:val="0"/>
          <w:numId w:val="4"/>
        </w:numPr>
        <w:spacing w:after="0" w:line="240" w:lineRule="auto"/>
        <w:ind w:left="284"/>
        <w:rPr>
          <w:rFonts w:ascii="Times New Roman" w:eastAsia="Times New Roman" w:hAnsi="Times New Roman" w:cs="Times New Roman"/>
          <w:b/>
          <w:bCs/>
          <w:sz w:val="28"/>
          <w:szCs w:val="28"/>
          <w:lang w:eastAsia="ru-RU"/>
        </w:rPr>
      </w:pPr>
      <w:r w:rsidRPr="00044305">
        <w:rPr>
          <w:rFonts w:ascii="Times New Roman" w:eastAsia="Calibri" w:hAnsi="Times New Roman" w:cs="Times New Roman"/>
          <w:b/>
          <w:sz w:val="28"/>
          <w:szCs w:val="28"/>
        </w:rPr>
        <w:t>Требования к Товарам:</w:t>
      </w:r>
    </w:p>
    <w:p w:rsidR="00C12E70" w:rsidRPr="00044305" w:rsidRDefault="00C12E70" w:rsidP="00C12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44305">
        <w:rPr>
          <w:rFonts w:ascii="Times New Roman" w:eastAsia="Calibri" w:hAnsi="Times New Roman" w:cs="Times New Roman"/>
          <w:color w:val="000000"/>
          <w:sz w:val="28"/>
          <w:szCs w:val="28"/>
        </w:rPr>
        <w:t xml:space="preserve">Планы пожарной эвакуации </w:t>
      </w:r>
      <w:r w:rsidRPr="00044305">
        <w:rPr>
          <w:rFonts w:ascii="Times New Roman" w:eastAsia="Times New Roman" w:hAnsi="Times New Roman" w:cs="Times New Roman"/>
          <w:color w:val="000000"/>
          <w:sz w:val="28"/>
          <w:szCs w:val="28"/>
          <w:lang w:eastAsia="ru-RU"/>
        </w:rPr>
        <w:t xml:space="preserve">должны быть изготовлены в соответствии с требованиями </w:t>
      </w:r>
      <w:r w:rsidRPr="00044305">
        <w:rPr>
          <w:rFonts w:ascii="Times New Roman" w:eastAsia="Times New Roman" w:hAnsi="Times New Roman" w:cs="Times New Roman"/>
          <w:bCs/>
          <w:sz w:val="28"/>
          <w:szCs w:val="28"/>
          <w:lang w:eastAsia="ru-RU"/>
        </w:rPr>
        <w:t>межгосударственного стандарта ГОСТ 34428-2018 «Системы эвакуационные фотолюминесцентные. Общие технические условия»</w:t>
      </w:r>
      <w:r w:rsidRPr="00044305">
        <w:rPr>
          <w:rFonts w:ascii="Times New Roman" w:eastAsia="Times New Roman" w:hAnsi="Times New Roman" w:cs="Times New Roman"/>
          <w:sz w:val="28"/>
          <w:szCs w:val="28"/>
          <w:lang w:eastAsia="ru-RU"/>
        </w:rPr>
        <w:t>.</w:t>
      </w:r>
    </w:p>
    <w:p w:rsidR="00C12E70" w:rsidRPr="00044305" w:rsidRDefault="00C12E70" w:rsidP="00C12E70">
      <w:pPr>
        <w:suppressAutoHyphens/>
        <w:spacing w:after="0" w:line="240" w:lineRule="auto"/>
        <w:jc w:val="both"/>
        <w:rPr>
          <w:rFonts w:ascii="Times New Roman" w:eastAsia="Times New Roman" w:hAnsi="Times New Roman" w:cs="Times New Roman"/>
          <w:sz w:val="28"/>
          <w:szCs w:val="28"/>
          <w:lang w:eastAsia="zh-CN"/>
        </w:rPr>
      </w:pPr>
      <w:r w:rsidRPr="00044305">
        <w:rPr>
          <w:rFonts w:ascii="Times New Roman" w:eastAsia="Times New Roman" w:hAnsi="Times New Roman" w:cs="Times New Roman"/>
          <w:b/>
          <w:bCs/>
          <w:iCs/>
          <w:color w:val="000000"/>
          <w:sz w:val="28"/>
          <w:szCs w:val="28"/>
          <w:lang w:eastAsia="zh-CN"/>
        </w:rPr>
        <w:t xml:space="preserve">«Фотолюминесцентная эвакуационная система (далее - ФЭС) - </w:t>
      </w:r>
      <w:r w:rsidRPr="00044305">
        <w:rPr>
          <w:rFonts w:ascii="Times New Roman" w:eastAsia="Times New Roman" w:hAnsi="Times New Roman" w:cs="Times New Roman"/>
          <w:sz w:val="28"/>
          <w:szCs w:val="28"/>
          <w:shd w:val="clear" w:color="auto" w:fill="FFFFFF"/>
          <w:lang w:eastAsia="zh-CN"/>
        </w:rPr>
        <w:t>самостоятельная автономная система безопасности, состоящая из фотолюминесцентных элементов, которая применяется в целях организации управления движением людей по эвакуационным путям (для уменьшения времени эвакуации, информирования о структуре путей эвакуации, правилах поведения и т.д.) в условиях нормального освещения, ограниченной видимости (сумерки, туман, задымление, подача огнетушащих составов, ухудшающих видимость, и т.п.), полной темноты (аварийного отключения освещения), при угрозе и возникновении чрезвычайной ситуации (пожар, авария, стихийное бедствие, катастрофа, террористический акт и т.п.).</w:t>
      </w:r>
      <w:r w:rsidRPr="00044305">
        <w:rPr>
          <w:rFonts w:ascii="Times New Roman" w:eastAsia="Times New Roman" w:hAnsi="Times New Roman" w:cs="Times New Roman"/>
          <w:sz w:val="28"/>
          <w:szCs w:val="28"/>
          <w:lang w:eastAsia="zh-CN"/>
        </w:rPr>
        <w:t xml:space="preserve"> </w:t>
      </w:r>
      <w:r w:rsidRPr="00044305">
        <w:rPr>
          <w:rFonts w:ascii="Times New Roman" w:eastAsia="Times New Roman" w:hAnsi="Times New Roman" w:cs="Times New Roman"/>
          <w:snapToGrid w:val="0"/>
          <w:sz w:val="28"/>
          <w:szCs w:val="28"/>
          <w:lang w:eastAsia="ru-RU"/>
        </w:rPr>
        <w:t xml:space="preserve">К указательным элементам ФЭС относятся планы эвакуации, которые необходимо изготовить с применением фотолюминесцентных технологий. ФЭС должна представлять собой однородную, последовательную, логически связанную, непрерывную цепочку информации, которая даст возможность эвакуирующимся людям достичь безопасной зоны из любой точки здания (сооружения). Фотолюминесцентные планы эвакуации, необходимо разработать в строгом соответствии с общей стратегией эвакуации в конкретном здании и учитывать особенности поведения людей, находящихся на объекте. </w:t>
      </w:r>
    </w:p>
    <w:p w:rsidR="00C12E70" w:rsidRPr="00044305" w:rsidRDefault="00C12E70" w:rsidP="00C12E70">
      <w:pPr>
        <w:autoSpaceDE w:val="0"/>
        <w:autoSpaceDN w:val="0"/>
        <w:adjustRightInd w:val="0"/>
        <w:spacing w:after="0" w:line="240" w:lineRule="auto"/>
        <w:jc w:val="both"/>
        <w:rPr>
          <w:rFonts w:ascii="Times New Roman" w:eastAsia="Times New Roman" w:hAnsi="Times New Roman" w:cs="Times New Roman"/>
          <w:snapToGrid w:val="0"/>
          <w:sz w:val="28"/>
          <w:szCs w:val="28"/>
          <w:lang w:eastAsia="ru-RU"/>
        </w:rPr>
      </w:pPr>
      <w:r w:rsidRPr="00044305">
        <w:rPr>
          <w:rFonts w:ascii="Times New Roman" w:eastAsia="Times New Roman" w:hAnsi="Times New Roman" w:cs="Times New Roman"/>
          <w:snapToGrid w:val="0"/>
          <w:sz w:val="28"/>
          <w:szCs w:val="28"/>
          <w:lang w:eastAsia="ru-RU"/>
        </w:rPr>
        <w:t>Планы эвакуации должны быть этажными:</w:t>
      </w:r>
    </w:p>
    <w:p w:rsidR="00C12E70" w:rsidRPr="00044305" w:rsidRDefault="00C12E70" w:rsidP="00C12E70">
      <w:pPr>
        <w:autoSpaceDE w:val="0"/>
        <w:autoSpaceDN w:val="0"/>
        <w:adjustRightInd w:val="0"/>
        <w:spacing w:after="0" w:line="240" w:lineRule="auto"/>
        <w:jc w:val="both"/>
        <w:rPr>
          <w:rFonts w:ascii="Times New Roman" w:eastAsia="Times New Roman" w:hAnsi="Times New Roman" w:cs="Times New Roman"/>
          <w:snapToGrid w:val="0"/>
          <w:sz w:val="28"/>
          <w:szCs w:val="28"/>
          <w:lang w:eastAsia="ru-RU"/>
        </w:rPr>
      </w:pPr>
      <w:r w:rsidRPr="00044305">
        <w:rPr>
          <w:rFonts w:ascii="Times New Roman" w:eastAsia="Times New Roman" w:hAnsi="Times New Roman" w:cs="Times New Roman"/>
          <w:snapToGrid w:val="0"/>
          <w:sz w:val="28"/>
          <w:szCs w:val="28"/>
          <w:lang w:eastAsia="ru-RU"/>
        </w:rPr>
        <w:t xml:space="preserve">- этажный план эвакуации разрабатывается для этажа в целом. </w:t>
      </w:r>
    </w:p>
    <w:p w:rsidR="00C12E70" w:rsidRPr="00044305" w:rsidRDefault="00C12E70" w:rsidP="00C12E70">
      <w:pPr>
        <w:autoSpaceDE w:val="0"/>
        <w:autoSpaceDN w:val="0"/>
        <w:adjustRightInd w:val="0"/>
        <w:spacing w:after="0" w:line="240" w:lineRule="auto"/>
        <w:jc w:val="both"/>
        <w:rPr>
          <w:rFonts w:ascii="Times New Roman" w:eastAsia="Times New Roman" w:hAnsi="Times New Roman" w:cs="Times New Roman"/>
          <w:snapToGrid w:val="0"/>
          <w:sz w:val="28"/>
          <w:szCs w:val="28"/>
          <w:lang w:eastAsia="ru-RU"/>
        </w:rPr>
      </w:pPr>
      <w:r w:rsidRPr="00044305">
        <w:rPr>
          <w:rFonts w:ascii="Times New Roman" w:eastAsia="Times New Roman" w:hAnsi="Times New Roman" w:cs="Times New Roman"/>
          <w:snapToGrid w:val="0"/>
          <w:sz w:val="28"/>
          <w:szCs w:val="28"/>
          <w:lang w:eastAsia="ru-RU"/>
        </w:rPr>
        <w:t>Ориентация плана эвакуации должна быть соотнесена с местом его размещения, то есть то, что изображается на плане слева — фактически должно находиться слева, то, что изображается на правой стороне плана, должно в действительности размещаться с правой стороны от человека, смотрящего на план эвакуации.</w:t>
      </w:r>
    </w:p>
    <w:p w:rsidR="00C12E70" w:rsidRPr="00044305" w:rsidRDefault="00C12E70" w:rsidP="00C12E70">
      <w:pPr>
        <w:pStyle w:val="a3"/>
        <w:numPr>
          <w:ilvl w:val="0"/>
          <w:numId w:val="4"/>
        </w:numPr>
        <w:spacing w:after="0" w:line="240" w:lineRule="auto"/>
        <w:ind w:left="284"/>
        <w:rPr>
          <w:rFonts w:ascii="Times New Roman" w:eastAsia="Calibri" w:hAnsi="Times New Roman" w:cs="Times New Roman"/>
          <w:b/>
          <w:sz w:val="28"/>
          <w:szCs w:val="28"/>
        </w:rPr>
      </w:pPr>
      <w:r w:rsidRPr="00044305">
        <w:rPr>
          <w:rFonts w:ascii="Times New Roman" w:eastAsia="Calibri" w:hAnsi="Times New Roman" w:cs="Times New Roman"/>
          <w:b/>
          <w:sz w:val="28"/>
          <w:szCs w:val="28"/>
        </w:rPr>
        <w:t>Требования к результату поставки Товаров:</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Calibri" w:hAnsi="Times New Roman" w:cs="Times New Roman"/>
          <w:sz w:val="28"/>
          <w:szCs w:val="28"/>
        </w:rPr>
        <w:t xml:space="preserve">2.1. </w:t>
      </w:r>
      <w:r w:rsidRPr="00044305">
        <w:rPr>
          <w:rFonts w:ascii="Times New Roman" w:eastAsiaTheme="minorEastAsia" w:hAnsi="Times New Roman" w:cs="Times New Roman"/>
          <w:sz w:val="28"/>
          <w:szCs w:val="28"/>
          <w:lang w:eastAsia="ru-RU"/>
        </w:rPr>
        <w:t xml:space="preserve">Одним из методов управления самостоятельной эвакуацией из зданий до прибытия спасательных служб является ФЭС. </w:t>
      </w:r>
      <w:r w:rsidRPr="00044305">
        <w:rPr>
          <w:rFonts w:ascii="Times New Roman" w:eastAsia="Calibri" w:hAnsi="Times New Roman" w:cs="Times New Roman"/>
          <w:sz w:val="28"/>
          <w:szCs w:val="28"/>
        </w:rPr>
        <w:t xml:space="preserve">Размеры </w:t>
      </w:r>
      <w:r w:rsidRPr="00044305">
        <w:rPr>
          <w:rFonts w:ascii="Times New Roman" w:eastAsiaTheme="minorEastAsia" w:hAnsi="Times New Roman" w:cs="Times New Roman"/>
          <w:sz w:val="28"/>
          <w:szCs w:val="28"/>
          <w:lang w:eastAsia="ru-RU"/>
        </w:rPr>
        <w:t>ФЭС</w:t>
      </w:r>
      <w:r w:rsidRPr="00044305">
        <w:rPr>
          <w:rFonts w:ascii="Times New Roman" w:eastAsia="Calibri" w:hAnsi="Times New Roman" w:cs="Times New Roman"/>
          <w:sz w:val="28"/>
          <w:szCs w:val="28"/>
        </w:rPr>
        <w:t xml:space="preserve"> (планов эвакуации): формат А2 600 х 400 мм – для этажных и секционных планов эвакуации.</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Calibri" w:hAnsi="Times New Roman" w:cs="Times New Roman"/>
          <w:sz w:val="28"/>
          <w:szCs w:val="28"/>
        </w:rPr>
        <w:t xml:space="preserve">2.2. </w:t>
      </w:r>
      <w:r w:rsidRPr="00044305">
        <w:rPr>
          <w:rFonts w:ascii="Times New Roman" w:eastAsiaTheme="minorEastAsia" w:hAnsi="Times New Roman" w:cs="Times New Roman"/>
          <w:sz w:val="28"/>
          <w:szCs w:val="28"/>
          <w:lang w:eastAsia="ru-RU"/>
        </w:rPr>
        <w:t>ФЭС</w:t>
      </w:r>
      <w:r w:rsidRPr="00044305">
        <w:rPr>
          <w:rFonts w:ascii="Times New Roman" w:eastAsia="Calibri" w:hAnsi="Times New Roman" w:cs="Times New Roman"/>
          <w:sz w:val="28"/>
          <w:szCs w:val="28"/>
        </w:rPr>
        <w:t xml:space="preserve"> (планы эвакуации)</w:t>
      </w:r>
      <w:r w:rsidRPr="00044305">
        <w:rPr>
          <w:rFonts w:ascii="Times New Roman" w:eastAsiaTheme="minorEastAsia" w:hAnsi="Times New Roman" w:cs="Times New Roman"/>
          <w:sz w:val="28"/>
          <w:szCs w:val="28"/>
          <w:lang w:eastAsia="ru-RU"/>
        </w:rPr>
        <w:t xml:space="preserve"> состоят из графической части и пояснительных надписей, которые должны быть просты, понятны и актуальны. План эвакуации не должен содержать посторонних рисунков, надписей и другой информации, не относящейся к эвакуации людей или местам размещения средств противопожарной защиты, спасательных и медицинских средств, средств связи и др.</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2.3. На ФЭС</w:t>
      </w:r>
      <w:r w:rsidRPr="00044305">
        <w:rPr>
          <w:rFonts w:ascii="Times New Roman" w:eastAsia="Calibri" w:hAnsi="Times New Roman" w:cs="Times New Roman"/>
          <w:sz w:val="28"/>
          <w:szCs w:val="28"/>
        </w:rPr>
        <w:t xml:space="preserve"> (плане эвакуации) должна</w:t>
      </w:r>
      <w:r w:rsidRPr="00044305">
        <w:rPr>
          <w:rFonts w:ascii="Times New Roman" w:eastAsiaTheme="minorEastAsia" w:hAnsi="Times New Roman" w:cs="Times New Roman"/>
          <w:sz w:val="28"/>
          <w:szCs w:val="28"/>
          <w:lang w:eastAsia="ru-RU"/>
        </w:rPr>
        <w:t xml:space="preserve"> быть обзорная схема этажа (причем ее размер не должен превышать 10 % плана эвакуации рассматриваемой части здания) с некоторой привязкой к местности (например, показаны улицы и парковки) и указанием мест сбора людей на территории. В случае разработки секционного </w:t>
      </w:r>
      <w:r w:rsidRPr="00044305">
        <w:rPr>
          <w:rFonts w:ascii="Times New Roman" w:eastAsiaTheme="minorEastAsia" w:hAnsi="Times New Roman" w:cs="Times New Roman"/>
          <w:sz w:val="28"/>
          <w:szCs w:val="28"/>
          <w:lang w:eastAsia="ru-RU"/>
        </w:rPr>
        <w:lastRenderedPageBreak/>
        <w:t>плана эвакуации должна быть выполнена привязка рассматриваемой секции к общей схеме этажа.</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2.4. Графическая часть ФЭС (плана эвакуации) должна включать в себя этажную (секционную) планировку объекта с обозначением номера этажа с указанием эвакуационных путей, выходов, дверных проемов, лестниц, лестничных клеток, балконов, лифтов, зон безопасности, а также аварийных выходов.</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2.5. При выполнении в плане эвакуации схемы здания ширина наружных стен должна быть не менее 3 мм, ширина внутренних стен — не менее 1,5 мм, а ширина таких элементов, как ступени лестниц, окна и т. п. — не менее 0,5 мм. Также на плане эвакуации рекомендуется приводить названия помещений. Высота заглавных букв при оформлении текстовой части плана эвакуации должна быть не менее 3 мм.</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2.6. Для быстрого ориентирования на ФЭС (плане эвакуации) должна быть выполнена привязка места размещения плана в здании и соответствующего ему места на плане («Вы находитесь здесь») в виде круга синего цвета размером от 8 до 10 мм. При технической возможности рекомендуется добавлять поясняющую надпись.</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2.7. Пути эвакуации, ведущие к эвакуационным выходам, следует обозначать сплошной линией зеленого цвета с указанием направления эвакуации. Пути эвакуации, ведущие к аварийным выходам, обозначают штриховой линией зеленого цвета с указанием направления эвакуации.</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 xml:space="preserve">2.8. При помощи знаков безопасности на ФЭС (плане) следует показать места включения ручных пожарных </w:t>
      </w:r>
      <w:proofErr w:type="spellStart"/>
      <w:r w:rsidRPr="00044305">
        <w:rPr>
          <w:rFonts w:ascii="Times New Roman" w:eastAsiaTheme="minorEastAsia" w:hAnsi="Times New Roman" w:cs="Times New Roman"/>
          <w:sz w:val="28"/>
          <w:szCs w:val="28"/>
          <w:lang w:eastAsia="ru-RU"/>
        </w:rPr>
        <w:t>извещателей</w:t>
      </w:r>
      <w:proofErr w:type="spellEnd"/>
      <w:r w:rsidRPr="00044305">
        <w:rPr>
          <w:rFonts w:ascii="Times New Roman" w:eastAsiaTheme="minorEastAsia" w:hAnsi="Times New Roman" w:cs="Times New Roman"/>
          <w:sz w:val="28"/>
          <w:szCs w:val="28"/>
          <w:lang w:eastAsia="ru-RU"/>
        </w:rPr>
        <w:t>, размещения средств связи и спасения людей, оборудования для инвалидов, специально защищенных лифтов, медицинских аптечек, огнетушителей, пожарных кранов, места отключения источников электроэнергии. Размер знаков и символов должен быть от 8 до 15 мм.</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2.9. Для знаков безопасности, символов и условных графических обозначений должны быть даны пояснения их смыслового значения в текстовой части ФЭС (плана эвакуации).</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Calibri" w:hAnsi="Times New Roman" w:cs="Times New Roman"/>
          <w:sz w:val="28"/>
          <w:szCs w:val="28"/>
        </w:rPr>
        <w:t xml:space="preserve">2.10. </w:t>
      </w:r>
      <w:r w:rsidRPr="00044305">
        <w:rPr>
          <w:rFonts w:ascii="Times New Roman" w:eastAsiaTheme="minorEastAsia" w:hAnsi="Times New Roman" w:cs="Times New Roman"/>
          <w:sz w:val="28"/>
          <w:szCs w:val="28"/>
          <w:lang w:eastAsia="ru-RU"/>
        </w:rPr>
        <w:t xml:space="preserve">Надписи и графические изображения на ФЭС (плане эвакуации) (кроме знаков безопасности и символов) должны быть черного цвета, при этом шрифт надписей на плане эвакуации устанавливается по </w:t>
      </w:r>
      <w:hyperlink r:id="rId6" w:history="1">
        <w:r w:rsidRPr="00C12E70">
          <w:rPr>
            <w:rStyle w:val="a4"/>
            <w:rFonts w:ascii="Times New Roman" w:eastAsiaTheme="minorEastAsia" w:hAnsi="Times New Roman" w:cs="Times New Roman"/>
            <w:color w:val="auto"/>
            <w:sz w:val="28"/>
            <w:szCs w:val="28"/>
            <w:lang w:eastAsia="ru-RU"/>
          </w:rPr>
          <w:t>ГОСТ 12.4.026</w:t>
        </w:r>
      </w:hyperlink>
      <w:r w:rsidRPr="00C12E70">
        <w:rPr>
          <w:rFonts w:ascii="Times New Roman" w:eastAsiaTheme="minorEastAsia" w:hAnsi="Times New Roman" w:cs="Times New Roman"/>
          <w:sz w:val="28"/>
          <w:szCs w:val="28"/>
          <w:lang w:eastAsia="ru-RU"/>
        </w:rPr>
        <w:t xml:space="preserve">-2015 </w:t>
      </w:r>
      <w:r w:rsidRPr="00044305">
        <w:rPr>
          <w:rFonts w:ascii="Times New Roman" w:eastAsiaTheme="minorEastAsia" w:hAnsi="Times New Roman" w:cs="Times New Roman"/>
          <w:sz w:val="28"/>
          <w:szCs w:val="28"/>
          <w:lang w:eastAsia="ru-RU"/>
        </w:rPr>
        <w:t>Высота шрифта - не менее 3 мм.</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Calibri" w:hAnsi="Times New Roman" w:cs="Times New Roman"/>
          <w:sz w:val="28"/>
          <w:szCs w:val="28"/>
        </w:rPr>
        <w:t xml:space="preserve">2. 11. </w:t>
      </w:r>
      <w:r w:rsidRPr="00044305">
        <w:rPr>
          <w:rFonts w:ascii="Times New Roman" w:eastAsiaTheme="minorEastAsia" w:hAnsi="Times New Roman" w:cs="Times New Roman"/>
          <w:sz w:val="28"/>
          <w:szCs w:val="28"/>
          <w:lang w:eastAsia="ru-RU"/>
        </w:rPr>
        <w:t>В текстовой части следует излагать:</w:t>
      </w:r>
    </w:p>
    <w:p w:rsidR="00C12E70" w:rsidRPr="00044305" w:rsidRDefault="00C12E70" w:rsidP="00C12E7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 способы оповещения о возникновении чрезвычайной ситуации (пожара, теракта, аварии и др.);</w:t>
      </w:r>
    </w:p>
    <w:p w:rsidR="00C12E70" w:rsidRPr="00044305" w:rsidRDefault="00C12E70" w:rsidP="00C12E7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 порядок и последовательность эвакуации людей;</w:t>
      </w:r>
    </w:p>
    <w:p w:rsidR="00C12E70" w:rsidRPr="00044305" w:rsidRDefault="00C12E70" w:rsidP="00C12E7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 действия людей, в том числе порядок вызова пожарных или аварийно-спасательных подразделений, экстренной медицинской помощи и др.;</w:t>
      </w:r>
    </w:p>
    <w:p w:rsidR="00C12E70" w:rsidRPr="00044305" w:rsidRDefault="00C12E70" w:rsidP="00C12E7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 соответствующие инструкции и указания при возникновении пожара, аварий, терактов и других чрезвычайных ситуаций;</w:t>
      </w:r>
    </w:p>
    <w:p w:rsidR="00C12E70" w:rsidRPr="00044305" w:rsidRDefault="00C12E70" w:rsidP="00C12E7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 в левом нижнем углу плана эвакуации необходимо указать наименование организации-разработчика плана эвакуации и маркировку элемента ФЭС в соответствии с требованием ГОСТ 34428-2018 п. 5.3.1.</w:t>
      </w:r>
    </w:p>
    <w:p w:rsidR="00C12E70" w:rsidRPr="00044305" w:rsidRDefault="00C12E70" w:rsidP="00C12E70">
      <w:pPr>
        <w:widowControl w:val="0"/>
        <w:autoSpaceDE w:val="0"/>
        <w:autoSpaceDN w:val="0"/>
        <w:adjustRightInd w:val="0"/>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b/>
          <w:sz w:val="28"/>
          <w:szCs w:val="28"/>
        </w:rPr>
        <w:t>3.</w:t>
      </w:r>
      <w:r w:rsidRPr="00044305">
        <w:rPr>
          <w:rFonts w:ascii="Times New Roman" w:eastAsia="Calibri" w:hAnsi="Times New Roman" w:cs="Times New Roman"/>
          <w:sz w:val="28"/>
          <w:szCs w:val="28"/>
        </w:rPr>
        <w:t xml:space="preserve">   </w:t>
      </w:r>
      <w:r w:rsidRPr="00044305">
        <w:rPr>
          <w:rFonts w:ascii="Times New Roman" w:eastAsia="Calibri" w:hAnsi="Times New Roman" w:cs="Times New Roman"/>
          <w:b/>
          <w:sz w:val="28"/>
          <w:szCs w:val="28"/>
        </w:rPr>
        <w:t xml:space="preserve">Технические требования к материалу изготовления </w:t>
      </w:r>
      <w:r w:rsidRPr="00044305">
        <w:rPr>
          <w:rFonts w:ascii="Times New Roman" w:eastAsiaTheme="minorEastAsia" w:hAnsi="Times New Roman" w:cs="Times New Roman"/>
          <w:b/>
          <w:sz w:val="28"/>
          <w:szCs w:val="28"/>
          <w:lang w:eastAsia="ru-RU"/>
        </w:rPr>
        <w:t>ФЭС</w:t>
      </w:r>
      <w:r w:rsidRPr="00044305">
        <w:rPr>
          <w:rFonts w:ascii="Times New Roman" w:eastAsia="Calibri" w:hAnsi="Times New Roman" w:cs="Times New Roman"/>
          <w:b/>
          <w:sz w:val="28"/>
          <w:szCs w:val="28"/>
        </w:rPr>
        <w:t xml:space="preserve"> (планов </w:t>
      </w:r>
      <w:r w:rsidRPr="00044305">
        <w:rPr>
          <w:rFonts w:ascii="Times New Roman" w:eastAsia="Calibri" w:hAnsi="Times New Roman" w:cs="Times New Roman"/>
          <w:b/>
          <w:sz w:val="28"/>
          <w:szCs w:val="28"/>
        </w:rPr>
        <w:lastRenderedPageBreak/>
        <w:t>эвакуации):</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3.1. Поверхность фотолюминесцентного материала должна быть гладкой, однородной, не должна содержать посторонних включений и загрязнения. Не допускается наличие пузырей, потеков, вспучивания, трещин, кратеров и разрывов, не допускается отслаивание покрытия.</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3.2. Фотолюминесцентный элемент (план эвакуации) должен быть стойкими к воздействию воды, водных растворов, кислот, щелочей, бензина и моющих средств по ГОСТ 9.403-2022.</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3.3. Фотолюминесцентный элемент (план эвакуации) должен иметь маркировку на лицевой стороне с указанием: </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 наименования и (или) торгового знака изготовителя элемента; </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 даты изготовления (год); </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 длительности послесвечения в минутах; </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 номера настоящего стандарта; </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обозначения рабочей среды согласно данному стандарту.</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3.4. Фотометрические характеристики используемых при изготовлении </w:t>
      </w:r>
      <w:r w:rsidRPr="00044305">
        <w:rPr>
          <w:rFonts w:ascii="Times New Roman" w:eastAsiaTheme="minorEastAsia" w:hAnsi="Times New Roman" w:cs="Times New Roman"/>
          <w:sz w:val="28"/>
          <w:szCs w:val="28"/>
          <w:lang w:eastAsia="ru-RU"/>
        </w:rPr>
        <w:t>ФЭС</w:t>
      </w:r>
      <w:r w:rsidRPr="00044305">
        <w:rPr>
          <w:rFonts w:ascii="Times New Roman" w:eastAsia="Calibri" w:hAnsi="Times New Roman" w:cs="Times New Roman"/>
          <w:sz w:val="28"/>
          <w:szCs w:val="28"/>
        </w:rPr>
        <w:t xml:space="preserve"> (планов эвакуации) фотолюминесцентных материалов должны обеспечивать:</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а) яркость свечения через 10 мин после отключения источников освещения - не менее 200 </w:t>
      </w:r>
      <w:proofErr w:type="spellStart"/>
      <w:r w:rsidRPr="00044305">
        <w:rPr>
          <w:rFonts w:ascii="Times New Roman" w:eastAsia="Calibri" w:hAnsi="Times New Roman" w:cs="Times New Roman"/>
          <w:sz w:val="28"/>
          <w:szCs w:val="28"/>
        </w:rPr>
        <w:t>мкд</w:t>
      </w:r>
      <w:proofErr w:type="spellEnd"/>
      <w:r w:rsidRPr="00044305">
        <w:rPr>
          <w:rFonts w:ascii="Times New Roman" w:eastAsia="Calibri" w:hAnsi="Times New Roman" w:cs="Times New Roman"/>
          <w:sz w:val="28"/>
          <w:szCs w:val="28"/>
        </w:rPr>
        <w:t>/м</w:t>
      </w:r>
      <w:r w:rsidRPr="00044305">
        <w:rPr>
          <w:rFonts w:ascii="Times New Roman" w:eastAsia="Calibri" w:hAnsi="Times New Roman" w:cs="Times New Roman"/>
          <w:sz w:val="28"/>
          <w:szCs w:val="28"/>
          <w:vertAlign w:val="superscript"/>
        </w:rPr>
        <w:t>2</w:t>
      </w:r>
      <w:r w:rsidRPr="00044305">
        <w:rPr>
          <w:rFonts w:ascii="Times New Roman" w:eastAsia="Calibri" w:hAnsi="Times New Roman" w:cs="Times New Roman"/>
          <w:sz w:val="28"/>
          <w:szCs w:val="28"/>
        </w:rPr>
        <w:t>;</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Calibri" w:hAnsi="Times New Roman" w:cs="Times New Roman"/>
          <w:sz w:val="28"/>
          <w:szCs w:val="28"/>
        </w:rPr>
        <w:t xml:space="preserve">б) </w:t>
      </w:r>
      <w:r w:rsidRPr="00044305">
        <w:rPr>
          <w:rFonts w:ascii="Times New Roman" w:eastAsiaTheme="minorEastAsia" w:hAnsi="Times New Roman" w:cs="Times New Roman"/>
          <w:sz w:val="28"/>
          <w:szCs w:val="28"/>
          <w:lang w:eastAsia="ru-RU"/>
        </w:rPr>
        <w:t xml:space="preserve">яркость свечения через 60 мин после отключения источников освещения - не менее 25 </w:t>
      </w:r>
      <w:proofErr w:type="spellStart"/>
      <w:r w:rsidRPr="00044305">
        <w:rPr>
          <w:rFonts w:ascii="Times New Roman" w:eastAsiaTheme="minorEastAsia" w:hAnsi="Times New Roman" w:cs="Times New Roman"/>
          <w:sz w:val="28"/>
          <w:szCs w:val="28"/>
          <w:lang w:eastAsia="ru-RU"/>
        </w:rPr>
        <w:t>мкд</w:t>
      </w:r>
      <w:proofErr w:type="spellEnd"/>
      <w:r w:rsidRPr="00044305">
        <w:rPr>
          <w:rFonts w:ascii="Times New Roman" w:eastAsiaTheme="minorEastAsia" w:hAnsi="Times New Roman" w:cs="Times New Roman"/>
          <w:sz w:val="28"/>
          <w:szCs w:val="28"/>
          <w:lang w:eastAsia="ru-RU"/>
        </w:rPr>
        <w:t>/м</w:t>
      </w:r>
      <w:r w:rsidRPr="00044305">
        <w:rPr>
          <w:rFonts w:ascii="Times New Roman" w:eastAsiaTheme="minorEastAsia" w:hAnsi="Times New Roman" w:cs="Times New Roman"/>
          <w:sz w:val="28"/>
          <w:szCs w:val="28"/>
          <w:vertAlign w:val="superscript"/>
          <w:lang w:eastAsia="ru-RU"/>
        </w:rPr>
        <w:t>2</w:t>
      </w:r>
      <w:r w:rsidRPr="00044305">
        <w:rPr>
          <w:rFonts w:ascii="Times New Roman" w:eastAsiaTheme="minorEastAsia" w:hAnsi="Times New Roman" w:cs="Times New Roman"/>
          <w:sz w:val="28"/>
          <w:szCs w:val="28"/>
          <w:lang w:eastAsia="ru-RU"/>
        </w:rPr>
        <w:t>;</w:t>
      </w:r>
    </w:p>
    <w:p w:rsidR="00C12E70" w:rsidRPr="00044305" w:rsidRDefault="00C12E70" w:rsidP="00C12E70">
      <w:pPr>
        <w:spacing w:after="0" w:line="240" w:lineRule="auto"/>
        <w:jc w:val="both"/>
        <w:rPr>
          <w:rFonts w:ascii="Times New Roman" w:eastAsiaTheme="minorEastAsia" w:hAnsi="Times New Roman" w:cs="Times New Roman"/>
          <w:sz w:val="28"/>
          <w:szCs w:val="28"/>
          <w:lang w:eastAsia="ru-RU"/>
        </w:rPr>
      </w:pPr>
      <w:r w:rsidRPr="00044305">
        <w:rPr>
          <w:rFonts w:ascii="Times New Roman" w:eastAsiaTheme="minorEastAsia" w:hAnsi="Times New Roman" w:cs="Times New Roman"/>
          <w:sz w:val="28"/>
          <w:szCs w:val="28"/>
          <w:lang w:eastAsia="ru-RU"/>
        </w:rPr>
        <w:t>3.5. Фотолюминесцентный элемент (план эвакуации) должен выдерживать влияние коррозионных агентов атмосферы воздуха, соответствующих группе II (промышленная) по п. 8.3.2 ГОСТа 12.4.026-2015.</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3.6. Материалы для изготовления планов эвакуации должны соответствовать:</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условиям эксплуатации;</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требованиям безопасности;</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санитарно-гигиеническим нормам и правилам.</w:t>
      </w:r>
    </w:p>
    <w:p w:rsidR="00C12E70" w:rsidRPr="00044305" w:rsidRDefault="00C12E70" w:rsidP="00C12E70">
      <w:pPr>
        <w:pStyle w:val="a3"/>
        <w:numPr>
          <w:ilvl w:val="0"/>
          <w:numId w:val="5"/>
        </w:numPr>
        <w:spacing w:after="0" w:line="240" w:lineRule="auto"/>
        <w:ind w:left="426"/>
        <w:rPr>
          <w:rFonts w:ascii="Times New Roman" w:eastAsia="Times New Roman" w:hAnsi="Times New Roman" w:cs="Times New Roman"/>
          <w:b/>
          <w:sz w:val="28"/>
          <w:szCs w:val="28"/>
          <w:lang w:eastAsia="ru-RU"/>
        </w:rPr>
      </w:pPr>
      <w:r w:rsidRPr="00044305">
        <w:rPr>
          <w:rFonts w:ascii="Times New Roman" w:eastAsia="Times New Roman" w:hAnsi="Times New Roman" w:cs="Times New Roman"/>
          <w:b/>
          <w:sz w:val="28"/>
          <w:szCs w:val="28"/>
          <w:lang w:eastAsia="ru-RU"/>
        </w:rPr>
        <w:t>Требования к изготовлению и поставке готовых изделий:</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4.1. Поставщик разрабатывает электронный макет ФЭС (плана эвакуации) на основе информации, предоставленной Заказчиком (Заказчик обязуется предоставить в бумажном или электронном виде схемы или чертежи помещений). Поставщик обследует объект для уточнения мест размещения первичных средств пожаротушения и уточнения планировки и других элементов, наносимых на план.</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4.2. Выезд Поставщика на место для составления предварительного эскиза (макета) и уточнения деталей планов эвакуации, а именно актуализации площади, планировки помещений, мест расположения эвакуационных и аварийных выходов и других параметров для конкретного здания обязателен.</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 xml:space="preserve">4.3. Поставщик обязан согласовать достоверность электронных макетов с Заказчиком путём пересылки электронных макетов по электронной почте в формате </w:t>
      </w:r>
      <w:proofErr w:type="spellStart"/>
      <w:r w:rsidRPr="00044305">
        <w:rPr>
          <w:rFonts w:ascii="Times New Roman" w:eastAsia="Times New Roman" w:hAnsi="Times New Roman" w:cs="Times New Roman"/>
          <w:sz w:val="28"/>
          <w:szCs w:val="28"/>
          <w:lang w:val="en-US" w:eastAsia="ru-RU"/>
        </w:rPr>
        <w:t>png</w:t>
      </w:r>
      <w:proofErr w:type="spellEnd"/>
      <w:r w:rsidRPr="00044305">
        <w:rPr>
          <w:rFonts w:ascii="Times New Roman" w:eastAsia="Times New Roman" w:hAnsi="Times New Roman" w:cs="Times New Roman"/>
          <w:sz w:val="28"/>
          <w:szCs w:val="28"/>
          <w:lang w:eastAsia="ru-RU"/>
        </w:rPr>
        <w:t xml:space="preserve">, </w:t>
      </w:r>
      <w:r w:rsidRPr="00044305">
        <w:rPr>
          <w:rFonts w:ascii="Times New Roman" w:eastAsia="Times New Roman" w:hAnsi="Times New Roman" w:cs="Times New Roman"/>
          <w:sz w:val="28"/>
          <w:szCs w:val="28"/>
          <w:lang w:val="en-US" w:eastAsia="ru-RU"/>
        </w:rPr>
        <w:t>jpg</w:t>
      </w:r>
      <w:r w:rsidRPr="00044305">
        <w:rPr>
          <w:rFonts w:ascii="Times New Roman" w:eastAsia="Times New Roman" w:hAnsi="Times New Roman" w:cs="Times New Roman"/>
          <w:sz w:val="28"/>
          <w:szCs w:val="28"/>
          <w:lang w:eastAsia="ru-RU"/>
        </w:rPr>
        <w:t xml:space="preserve"> или </w:t>
      </w:r>
      <w:r w:rsidRPr="00044305">
        <w:rPr>
          <w:rFonts w:ascii="Times New Roman" w:eastAsia="Times New Roman" w:hAnsi="Times New Roman" w:cs="Times New Roman"/>
          <w:sz w:val="28"/>
          <w:szCs w:val="28"/>
          <w:lang w:val="en-US" w:eastAsia="ru-RU"/>
        </w:rPr>
        <w:t>gif</w:t>
      </w:r>
      <w:r w:rsidRPr="00044305">
        <w:rPr>
          <w:rFonts w:ascii="Times New Roman" w:eastAsia="Times New Roman" w:hAnsi="Times New Roman" w:cs="Times New Roman"/>
          <w:sz w:val="28"/>
          <w:szCs w:val="28"/>
          <w:lang w:eastAsia="ru-RU"/>
        </w:rPr>
        <w:t xml:space="preserve"> или предоставив распечатанные макеты в цветном виде на бумажном носителе форматом не менее А4.</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4.4. Фотолюминесцентный элемент (план эвакуации) должен соответствовать требованиям настоящего стандарта. Для проверки соответствия элементов фотолюминесцентный элемент (план эвакуации) должен быть подвергнут приемо-</w:t>
      </w:r>
      <w:r w:rsidRPr="00044305">
        <w:rPr>
          <w:rFonts w:ascii="Times New Roman" w:eastAsia="Times New Roman" w:hAnsi="Times New Roman" w:cs="Times New Roman"/>
          <w:sz w:val="28"/>
          <w:szCs w:val="28"/>
          <w:lang w:eastAsia="ru-RU"/>
        </w:rPr>
        <w:lastRenderedPageBreak/>
        <w:t>сдаточным и периодическим испытаниям.</w:t>
      </w:r>
      <w:r w:rsidRPr="00044305">
        <w:rPr>
          <w:rFonts w:ascii="Times New Roman" w:hAnsi="Times New Roman" w:cs="Times New Roman"/>
          <w:sz w:val="28"/>
          <w:szCs w:val="28"/>
        </w:rPr>
        <w:t xml:space="preserve"> </w:t>
      </w:r>
      <w:r w:rsidRPr="00044305">
        <w:rPr>
          <w:rFonts w:ascii="Times New Roman" w:eastAsia="Times New Roman" w:hAnsi="Times New Roman" w:cs="Times New Roman"/>
          <w:sz w:val="28"/>
          <w:szCs w:val="28"/>
          <w:lang w:eastAsia="ru-RU"/>
        </w:rPr>
        <w:t>Приемо-сдаточные и периодические испытания должен проводить Поставщик (организация-изготовитель) в соответствии с требованием ГОСТ 34428-2018 раздела 7.</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4.5. В качестве основы для нанесения фотолюминесцентной плёнки должен использоваться пластик ПВХ толщиной не менее 2м</w:t>
      </w:r>
    </w:p>
    <w:p w:rsidR="00C12E70" w:rsidRPr="00044305" w:rsidRDefault="00C12E70" w:rsidP="00C12E70">
      <w:pPr>
        <w:pStyle w:val="a3"/>
        <w:spacing w:after="0" w:line="240" w:lineRule="auto"/>
        <w:ind w:left="0"/>
        <w:rPr>
          <w:rFonts w:ascii="Times New Roman" w:eastAsia="Times New Roman" w:hAnsi="Times New Roman" w:cs="Times New Roman"/>
          <w:b/>
          <w:sz w:val="28"/>
          <w:szCs w:val="28"/>
          <w:lang w:eastAsia="ru-RU"/>
        </w:rPr>
      </w:pPr>
      <w:r w:rsidRPr="00044305">
        <w:rPr>
          <w:rFonts w:ascii="Times New Roman" w:eastAsia="Times New Roman" w:hAnsi="Times New Roman" w:cs="Times New Roman"/>
          <w:b/>
          <w:sz w:val="28"/>
          <w:szCs w:val="28"/>
          <w:lang w:eastAsia="ru-RU"/>
        </w:rPr>
        <w:t>5.  Гарантии изготовителя:</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Calibri" w:hAnsi="Times New Roman" w:cs="Times New Roman"/>
          <w:sz w:val="28"/>
          <w:szCs w:val="28"/>
        </w:rPr>
        <w:t xml:space="preserve">5.1. </w:t>
      </w:r>
      <w:r w:rsidRPr="00044305">
        <w:rPr>
          <w:rFonts w:ascii="Times New Roman" w:eastAsia="Times New Roman" w:hAnsi="Times New Roman" w:cs="Times New Roman"/>
          <w:sz w:val="28"/>
          <w:szCs w:val="28"/>
          <w:lang w:eastAsia="ru-RU"/>
        </w:rPr>
        <w:t>При условии соблюдения правил хранения, монтажа и эксплуатации гарантийный срок на элементы ФЭС (планы) должен составлять не менее 5 лет с момента изготовления.</w:t>
      </w:r>
    </w:p>
    <w:p w:rsidR="00C12E70" w:rsidRPr="00044305" w:rsidRDefault="00C12E70" w:rsidP="00C12E70">
      <w:pPr>
        <w:pStyle w:val="a3"/>
        <w:numPr>
          <w:ilvl w:val="0"/>
          <w:numId w:val="6"/>
        </w:numPr>
        <w:spacing w:after="0" w:line="240" w:lineRule="auto"/>
        <w:ind w:left="284" w:hanging="284"/>
        <w:rPr>
          <w:rFonts w:ascii="Times New Roman" w:eastAsia="Calibri" w:hAnsi="Times New Roman" w:cs="Times New Roman"/>
          <w:b/>
          <w:sz w:val="28"/>
          <w:szCs w:val="28"/>
        </w:rPr>
      </w:pPr>
      <w:r w:rsidRPr="00044305">
        <w:rPr>
          <w:rFonts w:ascii="Times New Roman" w:eastAsia="Calibri" w:hAnsi="Times New Roman" w:cs="Times New Roman"/>
          <w:b/>
          <w:sz w:val="28"/>
          <w:szCs w:val="28"/>
        </w:rPr>
        <w:t>Условия поставки Товаров:</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6.1. Планы помещений и иные документы, необходимые для поставки Товаров, передаются исключительно </w:t>
      </w:r>
      <w:r w:rsidRPr="00044305">
        <w:rPr>
          <w:rFonts w:ascii="Times New Roman" w:eastAsia="Times New Roman" w:hAnsi="Times New Roman" w:cs="Times New Roman"/>
          <w:sz w:val="28"/>
          <w:szCs w:val="28"/>
          <w:lang w:eastAsia="ru-RU"/>
        </w:rPr>
        <w:t>Поставщику и</w:t>
      </w:r>
      <w:r w:rsidRPr="00044305">
        <w:rPr>
          <w:rFonts w:ascii="Times New Roman" w:eastAsia="Calibri" w:hAnsi="Times New Roman" w:cs="Times New Roman"/>
          <w:sz w:val="28"/>
          <w:szCs w:val="28"/>
        </w:rPr>
        <w:t xml:space="preserve"> не могут быть переданы третьим лицам или использованы каким-либо иным способом с участием третьих лиц без согласования с ФКУ «ГУ АЗ Минфина России».</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6.2. Адрес поставки Товаров: - г. Москва, ул. Ильинка, д. 9, стр. 1.</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6.3. Доставка планов эвакуации на территорию Заказчика осуществляется </w:t>
      </w:r>
      <w:r w:rsidRPr="00044305">
        <w:rPr>
          <w:rFonts w:ascii="Times New Roman" w:eastAsia="Times New Roman" w:hAnsi="Times New Roman" w:cs="Times New Roman"/>
          <w:sz w:val="28"/>
          <w:szCs w:val="28"/>
          <w:lang w:eastAsia="ru-RU"/>
        </w:rPr>
        <w:t>силами и средствами Поставщика</w:t>
      </w:r>
      <w:r w:rsidRPr="00044305">
        <w:rPr>
          <w:rFonts w:ascii="Times New Roman" w:eastAsia="Calibri" w:hAnsi="Times New Roman" w:cs="Times New Roman"/>
          <w:sz w:val="28"/>
          <w:szCs w:val="28"/>
        </w:rPr>
        <w:t>.</w:t>
      </w:r>
    </w:p>
    <w:p w:rsidR="00C12E70" w:rsidRPr="00044305" w:rsidRDefault="00C12E70" w:rsidP="00C12E70">
      <w:pPr>
        <w:spacing w:after="0" w:line="240" w:lineRule="auto"/>
        <w:jc w:val="both"/>
        <w:rPr>
          <w:rFonts w:ascii="Times New Roman" w:eastAsia="Calibri" w:hAnsi="Times New Roman" w:cs="Times New Roman"/>
          <w:sz w:val="28"/>
          <w:szCs w:val="28"/>
        </w:rPr>
      </w:pPr>
      <w:r w:rsidRPr="00044305">
        <w:rPr>
          <w:rFonts w:ascii="Times New Roman" w:eastAsia="Calibri" w:hAnsi="Times New Roman" w:cs="Times New Roman"/>
          <w:sz w:val="28"/>
          <w:szCs w:val="28"/>
        </w:rPr>
        <w:t xml:space="preserve">6.4. Поставщик уведомляет Заказчика о времени поставки Планов эвакуации не менее чем за 1 (один) рабочий день до запланированной даты поставки всеми возможными средствами связи. </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Calibri" w:hAnsi="Times New Roman" w:cs="Times New Roman"/>
          <w:sz w:val="28"/>
          <w:szCs w:val="28"/>
        </w:rPr>
        <w:t xml:space="preserve">6.5. Срок поставки Товаров: в течение 45 (сорока пяти) календарных дней </w:t>
      </w:r>
      <w:r w:rsidRPr="00044305">
        <w:rPr>
          <w:rFonts w:ascii="Times New Roman" w:eastAsia="Times New Roman" w:hAnsi="Times New Roman" w:cs="Times New Roman"/>
          <w:sz w:val="28"/>
          <w:szCs w:val="28"/>
          <w:lang w:eastAsia="ru-RU"/>
        </w:rPr>
        <w:t>с даты заключения Контракта.</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6.6. По завершении поставки Товаров Поставщик возвращает Заказчику все исходные документы, переданные Подрядчику на время поставки Товаров (копии поэтажных планировок помещений из Технических паспортов).</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6.7. При передаче Поставщик предоставляет документы:</w:t>
      </w:r>
    </w:p>
    <w:p w:rsidR="00C12E70" w:rsidRPr="00044305" w:rsidRDefault="00C12E70" w:rsidP="00C12E70">
      <w:pPr>
        <w:spacing w:after="0" w:line="240" w:lineRule="auto"/>
        <w:jc w:val="both"/>
        <w:rPr>
          <w:rFonts w:ascii="Times New Roman" w:eastAsia="Times New Roman" w:hAnsi="Times New Roman" w:cs="Times New Roman"/>
          <w:sz w:val="28"/>
          <w:szCs w:val="28"/>
          <w:lang w:eastAsia="ru-RU"/>
        </w:rPr>
      </w:pPr>
      <w:r w:rsidRPr="00044305">
        <w:rPr>
          <w:rFonts w:ascii="Times New Roman" w:eastAsia="Times New Roman" w:hAnsi="Times New Roman" w:cs="Times New Roman"/>
          <w:sz w:val="28"/>
          <w:szCs w:val="28"/>
          <w:lang w:eastAsia="ru-RU"/>
        </w:rPr>
        <w:t>– документы, подтверждающие технические, функциональные и качественные характеристики фотолюминесцентной основы (сертификат).</w:t>
      </w:r>
    </w:p>
    <w:p w:rsidR="00C12E70" w:rsidRPr="00044305" w:rsidRDefault="00C12E70" w:rsidP="00C12E70">
      <w:pPr>
        <w:pStyle w:val="a3"/>
        <w:numPr>
          <w:ilvl w:val="0"/>
          <w:numId w:val="6"/>
        </w:numPr>
        <w:spacing w:after="0" w:line="240" w:lineRule="auto"/>
        <w:ind w:left="426" w:hanging="426"/>
        <w:jc w:val="both"/>
        <w:rPr>
          <w:rFonts w:ascii="Times New Roman" w:hAnsi="Times New Roman" w:cs="Times New Roman"/>
          <w:sz w:val="28"/>
          <w:szCs w:val="28"/>
        </w:rPr>
      </w:pPr>
      <w:r w:rsidRPr="00044305">
        <w:rPr>
          <w:rFonts w:ascii="Times New Roman" w:hAnsi="Times New Roman" w:cs="Times New Roman"/>
          <w:b/>
          <w:sz w:val="28"/>
          <w:szCs w:val="28"/>
        </w:rPr>
        <w:t xml:space="preserve">Оплата Товаров: </w:t>
      </w:r>
      <w:r w:rsidRPr="00044305">
        <w:rPr>
          <w:rFonts w:ascii="Times New Roman" w:hAnsi="Times New Roman" w:cs="Times New Roman"/>
          <w:sz w:val="28"/>
          <w:szCs w:val="28"/>
        </w:rPr>
        <w:t>одним платежом.</w:t>
      </w:r>
    </w:p>
    <w:p w:rsidR="00C12E70" w:rsidRPr="00044305"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r w:rsidRPr="00044305">
        <w:rPr>
          <w:rFonts w:ascii="Times New Roman" w:hAnsi="Times New Roman" w:cs="Times New Roman"/>
          <w:sz w:val="28"/>
          <w:szCs w:val="28"/>
        </w:rPr>
        <w:t xml:space="preserve">                                                                                                                       </w:t>
      </w: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r>
        <w:rPr>
          <w:rFonts w:ascii="Times New Roman" w:hAnsi="Times New Roman" w:cs="Times New Roman"/>
          <w:sz w:val="28"/>
          <w:szCs w:val="28"/>
        </w:rPr>
        <w:t xml:space="preserve">                                                                                                 </w:t>
      </w: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Default="00C12E70" w:rsidP="00C12E70">
      <w:pPr>
        <w:tabs>
          <w:tab w:val="left" w:pos="5535"/>
        </w:tabs>
        <w:spacing w:after="0"/>
        <w:ind w:right="394"/>
        <w:jc w:val="both"/>
        <w:rPr>
          <w:rFonts w:ascii="Times New Roman" w:hAnsi="Times New Roman" w:cs="Times New Roman"/>
          <w:sz w:val="28"/>
          <w:szCs w:val="28"/>
        </w:rPr>
      </w:pPr>
    </w:p>
    <w:p w:rsidR="00C12E70" w:rsidRPr="00C12E70" w:rsidRDefault="00C12E70" w:rsidP="00C12E70">
      <w:pPr>
        <w:tabs>
          <w:tab w:val="left" w:pos="5535"/>
        </w:tabs>
        <w:spacing w:after="0"/>
        <w:ind w:right="39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44305">
        <w:rPr>
          <w:rFonts w:ascii="Times New Roman" w:hAnsi="Times New Roman" w:cs="Times New Roman"/>
          <w:b/>
          <w:sz w:val="28"/>
          <w:szCs w:val="28"/>
        </w:rPr>
        <w:t>Приложение №1</w:t>
      </w:r>
    </w:p>
    <w:p w:rsidR="00C12E70" w:rsidRPr="00044305" w:rsidRDefault="00C12E70" w:rsidP="00C12E70">
      <w:pPr>
        <w:spacing w:after="0" w:line="240" w:lineRule="auto"/>
        <w:ind w:right="-285"/>
        <w:jc w:val="center"/>
        <w:rPr>
          <w:rFonts w:ascii="Times New Roman" w:eastAsia="Calibri" w:hAnsi="Times New Roman" w:cs="Times New Roman"/>
          <w:b/>
          <w:color w:val="000000" w:themeColor="text1"/>
          <w:sz w:val="28"/>
          <w:szCs w:val="28"/>
        </w:rPr>
      </w:pPr>
    </w:p>
    <w:tbl>
      <w:tblPr>
        <w:tblStyle w:val="a5"/>
        <w:tblW w:w="10745" w:type="dxa"/>
        <w:tblInd w:w="-572" w:type="dxa"/>
        <w:tblLayout w:type="fixed"/>
        <w:tblLook w:val="04A0" w:firstRow="1" w:lastRow="0" w:firstColumn="1" w:lastColumn="0" w:noHBand="0" w:noVBand="1"/>
      </w:tblPr>
      <w:tblGrid>
        <w:gridCol w:w="709"/>
        <w:gridCol w:w="1701"/>
        <w:gridCol w:w="5783"/>
        <w:gridCol w:w="1276"/>
        <w:gridCol w:w="1276"/>
      </w:tblGrid>
      <w:tr w:rsidR="009200A2" w:rsidRPr="00044305" w:rsidTr="009200A2">
        <w:trPr>
          <w:trHeight w:val="1181"/>
        </w:trPr>
        <w:tc>
          <w:tcPr>
            <w:tcW w:w="709" w:type="dxa"/>
            <w:tcBorders>
              <w:top w:val="single" w:sz="4" w:space="0" w:color="auto"/>
              <w:left w:val="single" w:sz="4" w:space="0" w:color="auto"/>
              <w:bottom w:val="single" w:sz="4" w:space="0" w:color="auto"/>
              <w:right w:val="single" w:sz="4" w:space="0" w:color="auto"/>
            </w:tcBorders>
          </w:tcPr>
          <w:p w:rsidR="009200A2" w:rsidRPr="00044305" w:rsidRDefault="009200A2" w:rsidP="00352145">
            <w:pPr>
              <w:rPr>
                <w:rFonts w:ascii="Times New Roman" w:hAnsi="Times New Roman" w:cs="Times New Roman"/>
                <w:b/>
                <w:sz w:val="28"/>
                <w:szCs w:val="28"/>
              </w:rPr>
            </w:pPr>
          </w:p>
          <w:p w:rsidR="009200A2" w:rsidRPr="00044305" w:rsidRDefault="009200A2" w:rsidP="00352145">
            <w:pPr>
              <w:jc w:val="center"/>
              <w:rPr>
                <w:rFonts w:ascii="Times New Roman" w:hAnsi="Times New Roman" w:cs="Times New Roman"/>
                <w:b/>
                <w:sz w:val="28"/>
                <w:szCs w:val="28"/>
              </w:rPr>
            </w:pPr>
            <w:r w:rsidRPr="00044305">
              <w:rPr>
                <w:rFonts w:ascii="Times New Roman" w:hAnsi="Times New Roman" w:cs="Times New Roman"/>
                <w:b/>
                <w:sz w:val="28"/>
                <w:szCs w:val="28"/>
              </w:rPr>
              <w:t>№ п/п</w:t>
            </w:r>
          </w:p>
        </w:tc>
        <w:tc>
          <w:tcPr>
            <w:tcW w:w="1701" w:type="dxa"/>
            <w:tcBorders>
              <w:top w:val="single" w:sz="4" w:space="0" w:color="auto"/>
              <w:left w:val="single" w:sz="4" w:space="0" w:color="auto"/>
              <w:bottom w:val="single" w:sz="4" w:space="0" w:color="auto"/>
              <w:right w:val="single" w:sz="4" w:space="0" w:color="auto"/>
            </w:tcBorders>
            <w:vAlign w:val="center"/>
          </w:tcPr>
          <w:p w:rsidR="009200A2" w:rsidRPr="00044305" w:rsidRDefault="009200A2" w:rsidP="00352145">
            <w:pPr>
              <w:rPr>
                <w:rFonts w:ascii="Times New Roman" w:hAnsi="Times New Roman" w:cs="Times New Roman"/>
                <w:b/>
                <w:sz w:val="28"/>
                <w:szCs w:val="28"/>
              </w:rPr>
            </w:pPr>
          </w:p>
          <w:p w:rsidR="009200A2" w:rsidRPr="00044305" w:rsidRDefault="009200A2" w:rsidP="00352145">
            <w:pPr>
              <w:jc w:val="center"/>
              <w:rPr>
                <w:rFonts w:ascii="Times New Roman" w:hAnsi="Times New Roman" w:cs="Times New Roman"/>
                <w:b/>
                <w:sz w:val="28"/>
                <w:szCs w:val="28"/>
              </w:rPr>
            </w:pPr>
            <w:r w:rsidRPr="00044305">
              <w:rPr>
                <w:rFonts w:ascii="Times New Roman" w:hAnsi="Times New Roman" w:cs="Times New Roman"/>
                <w:b/>
                <w:sz w:val="28"/>
                <w:szCs w:val="28"/>
              </w:rPr>
              <w:t>Наименование Товара</w:t>
            </w:r>
          </w:p>
        </w:tc>
        <w:tc>
          <w:tcPr>
            <w:tcW w:w="5783" w:type="dxa"/>
            <w:tcBorders>
              <w:top w:val="single" w:sz="4" w:space="0" w:color="auto"/>
              <w:left w:val="single" w:sz="4" w:space="0" w:color="auto"/>
              <w:bottom w:val="single" w:sz="4" w:space="0" w:color="auto"/>
              <w:right w:val="single" w:sz="4" w:space="0" w:color="auto"/>
            </w:tcBorders>
            <w:vAlign w:val="center"/>
          </w:tcPr>
          <w:p w:rsidR="009200A2" w:rsidRPr="00044305" w:rsidRDefault="009200A2" w:rsidP="00352145">
            <w:pPr>
              <w:rPr>
                <w:rFonts w:ascii="Times New Roman" w:hAnsi="Times New Roman" w:cs="Times New Roman"/>
                <w:b/>
                <w:color w:val="000000"/>
                <w:sz w:val="28"/>
                <w:szCs w:val="28"/>
              </w:rPr>
            </w:pPr>
          </w:p>
          <w:p w:rsidR="009200A2" w:rsidRPr="00044305" w:rsidRDefault="009200A2" w:rsidP="00352145">
            <w:pPr>
              <w:jc w:val="center"/>
              <w:rPr>
                <w:rFonts w:ascii="Times New Roman" w:hAnsi="Times New Roman" w:cs="Times New Roman"/>
                <w:b/>
                <w:color w:val="000000"/>
                <w:sz w:val="28"/>
                <w:szCs w:val="28"/>
              </w:rPr>
            </w:pPr>
            <w:r w:rsidRPr="00044305">
              <w:rPr>
                <w:rFonts w:ascii="Times New Roman" w:hAnsi="Times New Roman" w:cs="Times New Roman"/>
                <w:b/>
                <w:color w:val="000000"/>
                <w:sz w:val="28"/>
                <w:szCs w:val="28"/>
              </w:rPr>
              <w:t>Качественные характеристики</w:t>
            </w:r>
          </w:p>
        </w:tc>
        <w:tc>
          <w:tcPr>
            <w:tcW w:w="1276" w:type="dxa"/>
            <w:tcBorders>
              <w:top w:val="single" w:sz="4" w:space="0" w:color="auto"/>
              <w:left w:val="single" w:sz="4" w:space="0" w:color="auto"/>
              <w:bottom w:val="single" w:sz="4" w:space="0" w:color="auto"/>
              <w:right w:val="single" w:sz="4" w:space="0" w:color="auto"/>
            </w:tcBorders>
            <w:vAlign w:val="center"/>
          </w:tcPr>
          <w:p w:rsidR="009200A2" w:rsidRPr="00044305" w:rsidRDefault="009200A2" w:rsidP="00352145">
            <w:pPr>
              <w:rPr>
                <w:rFonts w:ascii="Times New Roman" w:hAnsi="Times New Roman" w:cs="Times New Roman"/>
                <w:b/>
                <w:sz w:val="28"/>
                <w:szCs w:val="28"/>
              </w:rPr>
            </w:pPr>
          </w:p>
          <w:p w:rsidR="009200A2" w:rsidRPr="00044305" w:rsidRDefault="009200A2" w:rsidP="00352145">
            <w:pPr>
              <w:jc w:val="center"/>
              <w:rPr>
                <w:rFonts w:ascii="Times New Roman" w:hAnsi="Times New Roman" w:cs="Times New Roman"/>
                <w:b/>
                <w:sz w:val="28"/>
                <w:szCs w:val="28"/>
              </w:rPr>
            </w:pPr>
            <w:r w:rsidRPr="00044305">
              <w:rPr>
                <w:rFonts w:ascii="Times New Roman" w:hAnsi="Times New Roman" w:cs="Times New Roman"/>
                <w:b/>
                <w:sz w:val="28"/>
                <w:szCs w:val="28"/>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rsidR="009200A2" w:rsidRPr="00044305" w:rsidRDefault="009200A2" w:rsidP="00352145">
            <w:pPr>
              <w:rPr>
                <w:rFonts w:ascii="Times New Roman" w:hAnsi="Times New Roman" w:cs="Times New Roman"/>
                <w:b/>
                <w:sz w:val="28"/>
                <w:szCs w:val="28"/>
              </w:rPr>
            </w:pPr>
          </w:p>
          <w:p w:rsidR="009200A2" w:rsidRPr="00044305" w:rsidRDefault="009200A2" w:rsidP="00352145">
            <w:pPr>
              <w:jc w:val="center"/>
              <w:rPr>
                <w:rFonts w:ascii="Times New Roman" w:hAnsi="Times New Roman" w:cs="Times New Roman"/>
                <w:b/>
                <w:sz w:val="28"/>
                <w:szCs w:val="28"/>
              </w:rPr>
            </w:pPr>
            <w:r w:rsidRPr="00044305">
              <w:rPr>
                <w:rFonts w:ascii="Times New Roman" w:hAnsi="Times New Roman" w:cs="Times New Roman"/>
                <w:b/>
                <w:sz w:val="28"/>
                <w:szCs w:val="28"/>
              </w:rPr>
              <w:t>Кол-во</w:t>
            </w:r>
          </w:p>
        </w:tc>
      </w:tr>
      <w:tr w:rsidR="009200A2" w:rsidRPr="00044305" w:rsidTr="009200A2">
        <w:trPr>
          <w:trHeight w:val="539"/>
        </w:trPr>
        <w:tc>
          <w:tcPr>
            <w:tcW w:w="709" w:type="dxa"/>
            <w:tcBorders>
              <w:top w:val="single" w:sz="4" w:space="0" w:color="auto"/>
              <w:left w:val="single" w:sz="4" w:space="0" w:color="auto"/>
              <w:bottom w:val="single" w:sz="4" w:space="0" w:color="auto"/>
              <w:right w:val="single" w:sz="4" w:space="0" w:color="auto"/>
            </w:tcBorders>
            <w:hideMark/>
          </w:tcPr>
          <w:p w:rsidR="009200A2" w:rsidRPr="00044305" w:rsidRDefault="009200A2" w:rsidP="00352145">
            <w:pPr>
              <w:jc w:val="both"/>
              <w:rPr>
                <w:rFonts w:ascii="Times New Roman" w:hAnsi="Times New Roman" w:cs="Times New Roman"/>
                <w:sz w:val="28"/>
                <w:szCs w:val="28"/>
              </w:rPr>
            </w:pPr>
            <w:r w:rsidRPr="00044305">
              <w:rPr>
                <w:rFonts w:ascii="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auto"/>
            </w:tcBorders>
            <w:vAlign w:val="center"/>
            <w:hideMark/>
          </w:tcPr>
          <w:p w:rsidR="009200A2" w:rsidRPr="00044305" w:rsidRDefault="009200A2" w:rsidP="00352145">
            <w:pPr>
              <w:suppressAutoHyphens/>
              <w:rPr>
                <w:rFonts w:ascii="Times New Roman" w:eastAsia="Times New Roman" w:hAnsi="Times New Roman" w:cs="Times New Roman"/>
                <w:sz w:val="28"/>
                <w:szCs w:val="28"/>
                <w:lang w:eastAsia="ar-SA"/>
              </w:rPr>
            </w:pPr>
            <w:r w:rsidRPr="00044305">
              <w:rPr>
                <w:rFonts w:ascii="Times New Roman" w:hAnsi="Times New Roman" w:cs="Times New Roman"/>
                <w:sz w:val="28"/>
                <w:szCs w:val="28"/>
              </w:rPr>
              <w:t>План эвакуации</w:t>
            </w:r>
          </w:p>
        </w:tc>
        <w:tc>
          <w:tcPr>
            <w:tcW w:w="5783" w:type="dxa"/>
            <w:tcBorders>
              <w:top w:val="single" w:sz="4" w:space="0" w:color="000000"/>
              <w:left w:val="single" w:sz="4" w:space="0" w:color="000000"/>
              <w:bottom w:val="single" w:sz="4" w:space="0" w:color="000000"/>
              <w:right w:val="single" w:sz="4" w:space="0" w:color="auto"/>
            </w:tcBorders>
            <w:vAlign w:val="center"/>
            <w:hideMark/>
          </w:tcPr>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План эвакуации должен быть выполнен в соответствии ГОСТ 34428-2018.</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 xml:space="preserve">Характеристики плана эвакуации: </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Размер: 600х400мм.</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Материал: фотолюминесцентная бумага, пластик ПВХ.</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Стекло-ПЭТ: требуется.</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Рамка: узкая алюминиевая.</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 xml:space="preserve">Цвет рамки: </w:t>
            </w:r>
            <w:proofErr w:type="spellStart"/>
            <w:r w:rsidRPr="00044305">
              <w:rPr>
                <w:rFonts w:ascii="Times New Roman" w:hAnsi="Times New Roman" w:cs="Times New Roman"/>
                <w:sz w:val="28"/>
                <w:szCs w:val="28"/>
              </w:rPr>
              <w:t>венге</w:t>
            </w:r>
            <w:proofErr w:type="spellEnd"/>
            <w:r w:rsidRPr="00044305">
              <w:rPr>
                <w:rFonts w:ascii="Times New Roman" w:hAnsi="Times New Roman" w:cs="Times New Roman"/>
                <w:sz w:val="28"/>
                <w:szCs w:val="28"/>
              </w:rPr>
              <w:t>.</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Крепление для монтажа: металлические ушки, вмонтированные в заднюю часть профиля.</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Система крепления: универсальная, на стену.</w:t>
            </w:r>
          </w:p>
          <w:p w:rsidR="009200A2" w:rsidRPr="00044305" w:rsidRDefault="009200A2" w:rsidP="00352145">
            <w:pPr>
              <w:rPr>
                <w:rFonts w:ascii="Times New Roman" w:hAnsi="Times New Roman" w:cs="Times New Roman"/>
                <w:sz w:val="28"/>
                <w:szCs w:val="28"/>
              </w:rPr>
            </w:pPr>
            <w:r w:rsidRPr="00044305">
              <w:rPr>
                <w:rFonts w:ascii="Times New Roman" w:hAnsi="Times New Roman" w:cs="Times New Roman"/>
                <w:sz w:val="28"/>
                <w:szCs w:val="28"/>
              </w:rPr>
              <w:t>Группа воспламеняемости: не поддерживает горение.</w:t>
            </w:r>
          </w:p>
          <w:p w:rsidR="009200A2" w:rsidRPr="00044305" w:rsidRDefault="009200A2" w:rsidP="00352145">
            <w:pPr>
              <w:ind w:left="29" w:hanging="29"/>
              <w:rPr>
                <w:rFonts w:ascii="Times New Roman" w:hAnsi="Times New Roman" w:cs="Times New Roman"/>
                <w:sz w:val="28"/>
                <w:szCs w:val="28"/>
              </w:rPr>
            </w:pPr>
            <w:r w:rsidRPr="00044305">
              <w:rPr>
                <w:rFonts w:ascii="Times New Roman" w:hAnsi="Times New Roman" w:cs="Times New Roman"/>
                <w:sz w:val="28"/>
                <w:szCs w:val="28"/>
              </w:rPr>
              <w:t>План эвакуации должен быть выполнен в отношении указанного адреса: г. Москва, ул. Большой Черкасский переулок , дом 8.</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9200A2" w:rsidRPr="00044305" w:rsidRDefault="009200A2" w:rsidP="00352145">
            <w:pPr>
              <w:jc w:val="center"/>
              <w:rPr>
                <w:rFonts w:ascii="Times New Roman" w:eastAsia="Calibri" w:hAnsi="Times New Roman" w:cs="Times New Roman"/>
                <w:sz w:val="28"/>
                <w:szCs w:val="28"/>
              </w:rPr>
            </w:pPr>
            <w:r w:rsidRPr="00044305">
              <w:rPr>
                <w:rFonts w:ascii="Times New Roman" w:hAnsi="Times New Roman" w:cs="Times New Roman"/>
                <w:sz w:val="28"/>
                <w:szCs w:val="28"/>
              </w:rPr>
              <w:t>шт.</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9200A2" w:rsidRPr="00044305" w:rsidRDefault="009200A2" w:rsidP="00352145">
            <w:pPr>
              <w:suppressAutoHyphens/>
              <w:jc w:val="center"/>
              <w:rPr>
                <w:rFonts w:ascii="Times New Roman" w:eastAsia="Times New Roman" w:hAnsi="Times New Roman" w:cs="Times New Roman"/>
                <w:sz w:val="28"/>
                <w:szCs w:val="28"/>
                <w:lang w:eastAsia="ar-SA"/>
              </w:rPr>
            </w:pPr>
            <w:r w:rsidRPr="00044305">
              <w:rPr>
                <w:rFonts w:ascii="Times New Roman" w:hAnsi="Times New Roman" w:cs="Times New Roman"/>
                <w:sz w:val="28"/>
                <w:szCs w:val="28"/>
              </w:rPr>
              <w:t>8</w:t>
            </w:r>
          </w:p>
        </w:tc>
      </w:tr>
    </w:tbl>
    <w:p w:rsidR="00C12E70" w:rsidRPr="00044305" w:rsidRDefault="00C12E70" w:rsidP="00C12E70">
      <w:pPr>
        <w:spacing w:after="0" w:line="240" w:lineRule="auto"/>
        <w:ind w:left="-567"/>
        <w:jc w:val="center"/>
        <w:rPr>
          <w:rFonts w:ascii="Times New Roman" w:eastAsia="Times New Roman" w:hAnsi="Times New Roman" w:cs="Times New Roman"/>
          <w:b/>
          <w:sz w:val="28"/>
          <w:szCs w:val="28"/>
          <w:lang w:eastAsia="ru-RU"/>
        </w:rPr>
      </w:pPr>
    </w:p>
    <w:p w:rsidR="00C12E70" w:rsidRPr="00044305" w:rsidRDefault="00C12E70" w:rsidP="00C12E70">
      <w:pPr>
        <w:spacing w:after="0" w:line="240" w:lineRule="auto"/>
        <w:rPr>
          <w:rFonts w:ascii="Times New Roman" w:eastAsia="Times New Roman" w:hAnsi="Times New Roman" w:cs="Times New Roman"/>
          <w:sz w:val="28"/>
          <w:szCs w:val="28"/>
          <w:lang w:eastAsia="ru-RU"/>
        </w:rPr>
      </w:pPr>
    </w:p>
    <w:p w:rsidR="00C12E70" w:rsidRPr="00044305" w:rsidRDefault="00C12E70" w:rsidP="00C12E70">
      <w:pPr>
        <w:spacing w:after="0" w:line="240" w:lineRule="auto"/>
        <w:rPr>
          <w:rFonts w:ascii="Times New Roman" w:eastAsia="Times New Roman" w:hAnsi="Times New Roman" w:cs="Times New Roman"/>
          <w:sz w:val="28"/>
          <w:szCs w:val="28"/>
          <w:u w:val="single"/>
          <w:lang w:eastAsia="ru-RU"/>
        </w:rPr>
      </w:pPr>
      <w:bookmarkStart w:id="0" w:name="_GoBack"/>
      <w:bookmarkEnd w:id="0"/>
    </w:p>
    <w:p w:rsidR="00987F6F" w:rsidRPr="00A36505" w:rsidRDefault="00987F6F" w:rsidP="00AA3E19">
      <w:pPr>
        <w:spacing w:after="0" w:line="240" w:lineRule="auto"/>
        <w:jc w:val="both"/>
        <w:rPr>
          <w:rFonts w:ascii="Times New Roman" w:eastAsia="Times New Roman" w:hAnsi="Times New Roman" w:cs="Times New Roman"/>
          <w:b/>
          <w:sz w:val="24"/>
          <w:szCs w:val="24"/>
          <w:lang w:eastAsia="ru-RU"/>
        </w:rPr>
      </w:pPr>
    </w:p>
    <w:sectPr w:rsidR="00987F6F" w:rsidRPr="00A36505" w:rsidSect="0068320F">
      <w:pgSz w:w="11906" w:h="16838"/>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decimal"/>
      <w:lvlText w:val="%1."/>
      <w:lvlJc w:val="left"/>
      <w:pPr>
        <w:tabs>
          <w:tab w:val="num" w:pos="928"/>
        </w:tabs>
        <w:ind w:left="928" w:hanging="360"/>
      </w:pPr>
      <w:rPr>
        <w:rFonts w:hint="default"/>
      </w:rPr>
    </w:lvl>
  </w:abstractNum>
  <w:abstractNum w:abstractNumId="1" w15:restartNumberingAfterBreak="0">
    <w:nsid w:val="056942E5"/>
    <w:multiLevelType w:val="hybridMultilevel"/>
    <w:tmpl w:val="537892F4"/>
    <w:lvl w:ilvl="0" w:tplc="3502D5DE">
      <w:start w:val="6"/>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E9207BC"/>
    <w:multiLevelType w:val="hybridMultilevel"/>
    <w:tmpl w:val="6FFEDF80"/>
    <w:lvl w:ilvl="0" w:tplc="567EB272">
      <w:start w:val="1"/>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A14862"/>
    <w:multiLevelType w:val="hybridMultilevel"/>
    <w:tmpl w:val="AD62126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1715601"/>
    <w:multiLevelType w:val="hybridMultilevel"/>
    <w:tmpl w:val="3E781056"/>
    <w:lvl w:ilvl="0" w:tplc="B5D2CF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8C6A76"/>
    <w:multiLevelType w:val="hybridMultilevel"/>
    <w:tmpl w:val="4D5C4EF8"/>
    <w:lvl w:ilvl="0" w:tplc="FDDCA5E6">
      <w:start w:val="1"/>
      <w:numFmt w:val="decimal"/>
      <w:lvlText w:val="%1."/>
      <w:lvlJc w:val="left"/>
      <w:pPr>
        <w:ind w:left="644"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6AD"/>
    <w:rsid w:val="0000604E"/>
    <w:rsid w:val="00040676"/>
    <w:rsid w:val="00056964"/>
    <w:rsid w:val="00064199"/>
    <w:rsid w:val="0009312A"/>
    <w:rsid w:val="0009400F"/>
    <w:rsid w:val="000B622B"/>
    <w:rsid w:val="000E35D4"/>
    <w:rsid w:val="00124AD4"/>
    <w:rsid w:val="001664D4"/>
    <w:rsid w:val="002057DE"/>
    <w:rsid w:val="00225D77"/>
    <w:rsid w:val="00235A08"/>
    <w:rsid w:val="00250D31"/>
    <w:rsid w:val="00254969"/>
    <w:rsid w:val="00286BF6"/>
    <w:rsid w:val="002B26AD"/>
    <w:rsid w:val="003724CD"/>
    <w:rsid w:val="003B0FC1"/>
    <w:rsid w:val="003C7148"/>
    <w:rsid w:val="003E4007"/>
    <w:rsid w:val="00403CCE"/>
    <w:rsid w:val="004674FA"/>
    <w:rsid w:val="00474358"/>
    <w:rsid w:val="00484F73"/>
    <w:rsid w:val="00497F45"/>
    <w:rsid w:val="00503312"/>
    <w:rsid w:val="00526478"/>
    <w:rsid w:val="00530809"/>
    <w:rsid w:val="00540B9F"/>
    <w:rsid w:val="00557548"/>
    <w:rsid w:val="0058507A"/>
    <w:rsid w:val="00604200"/>
    <w:rsid w:val="00613FBD"/>
    <w:rsid w:val="00616163"/>
    <w:rsid w:val="00616EAE"/>
    <w:rsid w:val="00631FD9"/>
    <w:rsid w:val="0064329E"/>
    <w:rsid w:val="00643BE4"/>
    <w:rsid w:val="006514CB"/>
    <w:rsid w:val="00676849"/>
    <w:rsid w:val="0068320F"/>
    <w:rsid w:val="00695D88"/>
    <w:rsid w:val="0069754C"/>
    <w:rsid w:val="006D1E8B"/>
    <w:rsid w:val="00721FD8"/>
    <w:rsid w:val="00745BD2"/>
    <w:rsid w:val="007543F0"/>
    <w:rsid w:val="00791C97"/>
    <w:rsid w:val="007A539D"/>
    <w:rsid w:val="007B3E71"/>
    <w:rsid w:val="007C4AA0"/>
    <w:rsid w:val="007D43A3"/>
    <w:rsid w:val="007F1C00"/>
    <w:rsid w:val="007F6AC4"/>
    <w:rsid w:val="00812BFB"/>
    <w:rsid w:val="00813CF7"/>
    <w:rsid w:val="00824AC8"/>
    <w:rsid w:val="00864DBB"/>
    <w:rsid w:val="008F0531"/>
    <w:rsid w:val="008F2246"/>
    <w:rsid w:val="00917A76"/>
    <w:rsid w:val="009200A2"/>
    <w:rsid w:val="009338C4"/>
    <w:rsid w:val="00962DF6"/>
    <w:rsid w:val="00973C51"/>
    <w:rsid w:val="00982840"/>
    <w:rsid w:val="00987F6F"/>
    <w:rsid w:val="009C23C0"/>
    <w:rsid w:val="009F5722"/>
    <w:rsid w:val="00A04D53"/>
    <w:rsid w:val="00A23D1D"/>
    <w:rsid w:val="00A25F33"/>
    <w:rsid w:val="00A36505"/>
    <w:rsid w:val="00A64D3D"/>
    <w:rsid w:val="00A70A1B"/>
    <w:rsid w:val="00A8296E"/>
    <w:rsid w:val="00A91E89"/>
    <w:rsid w:val="00AA3E19"/>
    <w:rsid w:val="00AA3F7F"/>
    <w:rsid w:val="00AC6F18"/>
    <w:rsid w:val="00AE0098"/>
    <w:rsid w:val="00AE59FC"/>
    <w:rsid w:val="00AE63F0"/>
    <w:rsid w:val="00B13D6E"/>
    <w:rsid w:val="00B13F45"/>
    <w:rsid w:val="00B7252A"/>
    <w:rsid w:val="00B86625"/>
    <w:rsid w:val="00BC48B5"/>
    <w:rsid w:val="00BF4DF2"/>
    <w:rsid w:val="00C0713F"/>
    <w:rsid w:val="00C10A1B"/>
    <w:rsid w:val="00C12E70"/>
    <w:rsid w:val="00C2784A"/>
    <w:rsid w:val="00C735F1"/>
    <w:rsid w:val="00C93193"/>
    <w:rsid w:val="00C95590"/>
    <w:rsid w:val="00CA51C1"/>
    <w:rsid w:val="00CB00E6"/>
    <w:rsid w:val="00CC3FA2"/>
    <w:rsid w:val="00D30A23"/>
    <w:rsid w:val="00D35E0C"/>
    <w:rsid w:val="00D454AB"/>
    <w:rsid w:val="00D46D13"/>
    <w:rsid w:val="00D552BE"/>
    <w:rsid w:val="00DA250C"/>
    <w:rsid w:val="00DA5D89"/>
    <w:rsid w:val="00DB2CBD"/>
    <w:rsid w:val="00DC342C"/>
    <w:rsid w:val="00DC4E8B"/>
    <w:rsid w:val="00DD4CFC"/>
    <w:rsid w:val="00E1443E"/>
    <w:rsid w:val="00E36774"/>
    <w:rsid w:val="00E46672"/>
    <w:rsid w:val="00E66009"/>
    <w:rsid w:val="00EA1135"/>
    <w:rsid w:val="00EB7A05"/>
    <w:rsid w:val="00F35754"/>
    <w:rsid w:val="00F70811"/>
    <w:rsid w:val="00F91AC4"/>
    <w:rsid w:val="00F92A4C"/>
    <w:rsid w:val="00FC418E"/>
    <w:rsid w:val="00FE5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0CC39F-5004-42E8-BC86-7C6C5755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7F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13F"/>
    <w:pPr>
      <w:ind w:left="720"/>
      <w:contextualSpacing/>
    </w:pPr>
  </w:style>
  <w:style w:type="character" w:styleId="a4">
    <w:name w:val="Hyperlink"/>
    <w:basedOn w:val="a0"/>
    <w:uiPriority w:val="99"/>
    <w:semiHidden/>
    <w:unhideWhenUsed/>
    <w:rsid w:val="00C12E70"/>
    <w:rPr>
      <w:color w:val="0000FF"/>
      <w:u w:val="single"/>
    </w:rPr>
  </w:style>
  <w:style w:type="paragraph" w:customStyle="1" w:styleId="ConsPlusNormal">
    <w:name w:val="ConsPlusNormal"/>
    <w:rsid w:val="00C12E70"/>
    <w:pPr>
      <w:widowControl w:val="0"/>
      <w:autoSpaceDE w:val="0"/>
      <w:autoSpaceDN w:val="0"/>
      <w:spacing w:after="0" w:line="240" w:lineRule="auto"/>
    </w:pPr>
    <w:rPr>
      <w:rFonts w:ascii="Calibri" w:eastAsia="Times New Roman" w:hAnsi="Calibri" w:cs="Calibri"/>
      <w:szCs w:val="20"/>
      <w:lang w:eastAsia="ru-RU"/>
    </w:rPr>
  </w:style>
  <w:style w:type="table" w:styleId="a5">
    <w:name w:val="Table Grid"/>
    <w:basedOn w:val="a1"/>
    <w:uiPriority w:val="59"/>
    <w:rsid w:val="00C12E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emo.garant.ru/document/redirect/71544076/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D6A-9817-4BDC-A2ED-D183AB9F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1630</Words>
  <Characters>9292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Белозёров Роман Васильевич</dc:creator>
  <cp:lastModifiedBy>Листикова Наталья Михайловна</cp:lastModifiedBy>
  <cp:revision>2</cp:revision>
  <dcterms:created xsi:type="dcterms:W3CDTF">2026-07-30T08:49:00Z</dcterms:created>
  <dcterms:modified xsi:type="dcterms:W3CDTF">2026-07-30T08:49:00Z</dcterms:modified>
</cp:coreProperties>
</file>