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8"/>
        <w:pBdr/>
        <w:spacing/>
        <w:ind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tabs>
          <w:tab w:val="left" w:leader="none" w:pos="0"/>
          <w:tab w:val="left" w:leader="none" w:pos="284"/>
          <w:tab w:val="left" w:leader="none" w:pos="851"/>
          <w:tab w:val="left" w:leader="none" w:pos="1005"/>
          <w:tab w:val="left" w:leader="none" w:pos="3855"/>
          <w:tab w:val="center" w:leader="none" w:pos="5386"/>
        </w:tabs>
        <w:spacing w:after="0" w:line="240" w:lineRule="auto"/>
        <w:ind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II. Обоснование начальной (максимальной) цены контракта.</w:t>
      </w:r>
      <w:r>
        <w:rPr>
          <w:rFonts w:ascii="Times New Roman" w:hAnsi="Times New Roman" w:cs="Times New Roman"/>
          <w:b/>
          <w:caps/>
          <w:sz w:val="24"/>
          <w:szCs w:val="24"/>
        </w:rPr>
      </w:r>
      <w:r>
        <w:rPr>
          <w:rFonts w:ascii="Times New Roman" w:hAnsi="Times New Roman" w:cs="Times New Roman"/>
          <w:b/>
          <w:caps/>
        </w:rPr>
      </w:r>
    </w:p>
    <w:p>
      <w:pPr>
        <w:pStyle w:val="898"/>
        <w:pBdr/>
        <w:spacing/>
        <w:ind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</w:r>
    </w:p>
    <w:p>
      <w:pPr>
        <w:pStyle w:val="898"/>
        <w:pBdr/>
        <w:spacing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Расчет произведен на основании Приказа ФАС России от 22.11.2024 № 894/24 «Об утверждении Порядка определения начальной (максимальной) цены ко</w:t>
      </w:r>
      <w:r>
        <w:rPr>
          <w:sz w:val="22"/>
          <w:szCs w:val="22"/>
        </w:rPr>
        <w:t xml:space="preserve">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бензин» (далее - Приказ ФАС России)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8"/>
        <w:pBdr/>
        <w:spacing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Заказчик производит анализ рынка согласно пункта 6 Приказа ФАС России на основании предоставляемых данных Федеральной службы государственной статистики (</w:t>
      </w:r>
      <w:r>
        <w:rPr>
          <w:sz w:val="22"/>
          <w:szCs w:val="22"/>
        </w:rPr>
        <w:t xml:space="preserve">https://11.rosstat.gov.ru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О ПОТРЕБИТЕЛЬСКИХ ЦЕНАХ НА НЕФТЕПРОДУКТЫ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 </w:t>
      </w:r>
      <w:r>
        <w:rPr>
          <w:sz w:val="22"/>
          <w:szCs w:val="22"/>
        </w:rPr>
        <w:t xml:space="preserve">февраля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по 9</w:t>
      </w:r>
      <w:r>
        <w:rPr>
          <w:sz w:val="22"/>
          <w:szCs w:val="22"/>
        </w:rPr>
        <w:t xml:space="preserve"> февраля 2026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года</w:t>
      </w:r>
      <w:r>
        <w:rPr>
          <w:sz w:val="22"/>
          <w:szCs w:val="22"/>
        </w:rPr>
        <w:t xml:space="preserve"> (Потребительские цены на бензин автомобильный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дизельное топливо на 9</w:t>
      </w:r>
      <w:r>
        <w:rPr>
          <w:sz w:val="22"/>
          <w:szCs w:val="22"/>
        </w:rPr>
        <w:t xml:space="preserve"> февраля 2026 года по </w:t>
      </w:r>
      <w:r>
        <w:rPr>
          <w:sz w:val="22"/>
          <w:szCs w:val="22"/>
        </w:rPr>
        <w:t xml:space="preserve">Республике Коми).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8"/>
        <w:pBdr/>
        <w:spacing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6123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5"/>
        <w:gridCol w:w="2047"/>
        <w:gridCol w:w="1827"/>
        <w:gridCol w:w="1412"/>
        <w:gridCol w:w="1626"/>
        <w:gridCol w:w="1459"/>
        <w:gridCol w:w="1802"/>
        <w:gridCol w:w="1517"/>
        <w:gridCol w:w="1685"/>
        <w:gridCol w:w="2183"/>
      </w:tblGrid>
      <w:tr>
        <w:trPr>
          <w:trHeight w:val="9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п/п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7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Наименование товара, работы, услуги, входящих в объект закупки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7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Основные характеристики закупаемого товара, работ, услуг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2" w:type="dxa"/>
            <w:vAlign w:val="top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6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Ед. изм.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КТРУ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02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Источник Федеральная служба государственной статистики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7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Коэффициент стоимости отвлечения денежных средств</w:t>
            </w:r>
            <w:r>
              <w:rPr>
                <w:rStyle w:val="918"/>
                <w:color w:val="000000"/>
                <w:sz w:val="22"/>
                <w:szCs w:val="22"/>
              </w:rPr>
              <w:footnoteReference w:id="2"/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85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Начальная (максимальная) цена по позиции (рублей)</w:t>
            </w:r>
            <w:r>
              <w:rPr>
                <w:rStyle w:val="918"/>
                <w:color w:val="000000"/>
                <w:sz w:val="22"/>
                <w:szCs w:val="22"/>
              </w:rPr>
              <w:footnoteReference w:id="3"/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83" w:type="dxa"/>
            <w:vAlign w:val="top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НМЦК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047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27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2" w:type="dxa"/>
            <w:vAlign w:val="top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6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2" w:type="dxa"/>
            <w:vAlign w:val="top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7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5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3" w:type="dxa"/>
            <w:vAlign w:val="top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7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7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Бензин автомобильный (розничная реализация)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27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АИ-95 в соответствии с Описанием объекта закупки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2" w:type="dxa"/>
            <w:vAlign w:val="top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338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6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Литр;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^кубический дециметр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(л;^дм[3*])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19.20.21.100-00000005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2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66,15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7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1,12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5" w:type="dxa"/>
            <w:vAlign w:val="center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74,09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3" w:type="dxa"/>
            <w:vAlign w:val="top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98"/>
              <w:pBdr/>
              <w:spacing/>
              <w:ind/>
              <w:jc w:val="center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 xml:space="preserve">25 042,42</w:t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</w:tc>
      </w:tr>
      <w:tr>
        <w:trPr>
          <w:trHeight w:val="167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40" w:type="dxa"/>
            <w:vAlign w:val="top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Максима</w:t>
            </w:r>
            <w:r>
              <w:rPr>
                <w:color w:val="000000"/>
                <w:sz w:val="22"/>
                <w:szCs w:val="22"/>
              </w:rPr>
              <w:t xml:space="preserve">льное значение цены контракта, руб.: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3" w:type="dxa"/>
            <w:vAlign w:val="top"/>
            <w:textDirection w:val="lrTb"/>
            <w:noWrap w:val="false"/>
          </w:tcPr>
          <w:p>
            <w:pPr>
              <w:pStyle w:val="898"/>
              <w:pBdr/>
              <w:spacing/>
              <w: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25 042,42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898"/>
        <w:widowControl w:val="false"/>
        <w:pBdr/>
        <w:spacing w:after="120" w:before="120" w:line="240" w:lineRule="auto"/>
        <w:ind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Согласно расчету начальная (максимальная) цена контракта составляет </w:t>
      </w:r>
      <w:r>
        <w:rPr>
          <w:rFonts w:ascii="Times New Roman" w:hAnsi="Times New Roman"/>
          <w:b/>
          <w:sz w:val="24"/>
          <w:szCs w:val="24"/>
        </w:rPr>
        <w:t xml:space="preserve">25 042 (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двадцать пять тысяч сорок два)</w:t>
      </w:r>
      <w:r>
        <w:rPr>
          <w:rFonts w:ascii="Times New Roman" w:hAnsi="Times New Roman"/>
          <w:b/>
          <w:sz w:val="24"/>
          <w:szCs w:val="24"/>
        </w:rPr>
        <w:t xml:space="preserve"> рубля </w:t>
      </w:r>
      <w:r>
        <w:rPr>
          <w:rFonts w:ascii="Times New Roman" w:hAnsi="Times New Roman"/>
          <w:b/>
          <w:sz w:val="24"/>
          <w:szCs w:val="24"/>
        </w:rPr>
        <w:t xml:space="preserve">42 коп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ейки</w:t>
      </w:r>
      <w:r>
        <w:rPr>
          <w:rFonts w:ascii="Times New Roman" w:hAnsi="Times New Roman"/>
          <w:b/>
          <w:sz w:val="24"/>
          <w:szCs w:val="24"/>
        </w:rPr>
        <w:t xml:space="preserve">.</w:t>
      </w:r>
      <w:r>
        <w:t xml:space="preserve">*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8"/>
        <w:widowControl w:val="false"/>
        <w:pBdr/>
        <w:spacing w:after="120" w:before="12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*Начальная (максимальная) цена контракта включает в себя стоимость товара (с учетом стоимости талонов, расходов на транспортировку, погрузку, разгрузку, хранение, отпуск то</w:t>
      </w:r>
      <w:r>
        <w:rPr>
          <w:rFonts w:ascii="Times New Roman" w:hAnsi="Times New Roman"/>
          <w:sz w:val="24"/>
          <w:szCs w:val="24"/>
        </w:rPr>
        <w:t xml:space="preserve">вара), а также уплату всех налогов, пошлин, сборов, других обязательных платежей, установленных действующим законодательством Российской Федерации и иные расходы поставщика, прямо не предусмотренные, но которые могут возникнуть в ходе исполнения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8"/>
        <w:widowControl w:val="false"/>
        <w:pBdr/>
        <w:spacing w:after="0" w:before="80" w:line="240" w:lineRule="auto"/>
        <w:ind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8"/>
        <w:pBdr/>
        <w:spacing/>
        <w:ind/>
        <w:rPr>
          <w:vanish/>
        </w:rPr>
      </w:pPr>
      <w:r>
        <w:rPr>
          <w:vanish/>
        </w:rPr>
      </w:r>
      <w:r>
        <w:rPr>
          <w:vanish/>
        </w:rPr>
      </w:r>
      <w:r>
        <w:rPr>
          <w:vanish/>
        </w:rPr>
      </w:r>
    </w:p>
    <w:p>
      <w:pPr>
        <w:pStyle w:val="902"/>
        <w:pBdr/>
        <w:spacing w:before="240"/>
        <w:ind/>
        <w:jc w:val="both"/>
        <w:rPr>
          <w:bCs/>
          <w:sz w:val="24"/>
          <w:lang w:val="ru-RU"/>
        </w:rPr>
      </w:pPr>
      <w:r>
        <w:rPr>
          <w:bCs/>
          <w:sz w:val="24"/>
          <w:lang w:val="ru-RU"/>
        </w:rPr>
      </w:r>
      <w:r>
        <w:rPr>
          <w:bCs/>
          <w:sz w:val="24"/>
          <w:lang w:val="ru-RU"/>
        </w:rPr>
      </w:r>
      <w:r>
        <w:rPr>
          <w:bCs/>
          <w:sz w:val="24"/>
          <w:lang w:val="ru-RU"/>
        </w:rPr>
      </w:r>
    </w:p>
    <w:sectPr>
      <w:footnotePr/>
      <w:endnotePr/>
      <w:type w:val="nextPage"/>
      <w:pgSz w:h="11906" w:orient="portrait" w:w="16838"/>
      <w:pgMar w:top="284" w:right="426" w:bottom="142" w:left="426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Lucida Sans Unicode">
    <w:panose1 w:val="020B06030308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>
      <w:pPr>
        <w:pStyle w:val="913"/>
        <w:pBdr/>
        <w:spacing/>
        <w:ind/>
        <w:jc w:val="both"/>
        <w:rPr>
          <w:rFonts w:ascii="Times New Roman" w:hAnsi="Times New Roman"/>
        </w:rPr>
      </w:pPr>
      <w:r>
        <w:rPr>
          <w:rStyle w:val="918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Пунктом 7 Приказа ФАС России установлено: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13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</w:t>
      </w:r>
      <w:r>
        <w:rPr>
          <w:rFonts w:ascii="Times New Roman" w:hAnsi="Times New Roman"/>
        </w:rPr>
        <w:t xml:space="preserve">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13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Кодс = (Кцб/100)/12*N + 1</w:t>
      </w:r>
      <w:r>
        <w:rPr>
          <w:rFonts w:ascii="Times New Roman" w:hAnsi="Times New Roman"/>
        </w:rPr>
        <w:t xml:space="preserve"> = </w:t>
      </w:r>
      <w:r>
        <w:rPr>
          <w:rFonts w:ascii="Times New Roman" w:hAnsi="Times New Roman"/>
          <w:b/>
        </w:rPr>
        <w:t xml:space="preserve">(15,5/100)/12*9</w:t>
      </w:r>
      <w:r>
        <w:rPr>
          <w:rFonts w:ascii="Times New Roman" w:hAnsi="Times New Roman"/>
          <w:b/>
        </w:rPr>
        <w:t xml:space="preserve">+1 = </w:t>
      </w:r>
      <w:r>
        <w:rPr>
          <w:rFonts w:ascii="Times New Roman" w:hAnsi="Times New Roman"/>
          <w:b/>
        </w:rPr>
        <w:t xml:space="preserve">1,12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13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Где Кодс – коэффициент отвлечения денежных средств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13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Кцб –ключевая ставка на момент расчета, %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13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 - количеством месяцев поставки или количество месяцев исполнения контракта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16"/>
        <w:pBdr/>
        <w:spacing/>
        <w:ind/>
        <w:rPr/>
      </w:pPr>
      <w:r/>
      <w:r/>
    </w:p>
  </w:footnote>
  <w:footnote w:id="3">
    <w:p>
      <w:pPr>
        <w:pStyle w:val="916"/>
        <w:pBdr/>
        <w:spacing/>
        <w:ind/>
        <w:rPr/>
      </w:pPr>
      <w:r>
        <w:rPr>
          <w:rStyle w:val="918"/>
        </w:rPr>
        <w:footnoteRef/>
      </w:r>
      <w:r>
        <w:t xml:space="preserve"> Начальная (максимальная) цена по позиции (рублей) определяется путем перемножения столбцов 6 и 7.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1069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space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450" w:left="450"/>
      </w:pPr>
      <w:rPr/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720" w:left="1146"/>
      </w:pPr>
      <w:rPr/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720" w:left="2880"/>
      </w:pPr>
      <w:rPr/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1080" w:left="4320"/>
      </w:pPr>
      <w:rPr/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1080" w:left="5400"/>
      </w:pPr>
      <w:rPr/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1440" w:left="6840"/>
      </w:pPr>
      <w:rPr/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800" w:left="8280"/>
      </w:pPr>
      <w:rPr/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9360"/>
      </w:pPr>
      <w:rPr/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10800"/>
      </w:pPr>
      <w:rPr/>
      <w:start w:val="1"/>
      <w:suff w:val="space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space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space"/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0">
    <w:name w:val="Heading 1"/>
    <w:basedOn w:val="898"/>
    <w:next w:val="898"/>
    <w:link w:val="72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1">
    <w:name w:val="Heading 1 Char"/>
    <w:link w:val="72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2">
    <w:name w:val="Heading 2"/>
    <w:basedOn w:val="898"/>
    <w:next w:val="898"/>
    <w:link w:val="72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3">
    <w:name w:val="Heading 2 Char"/>
    <w:link w:val="72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4">
    <w:name w:val="Heading 3"/>
    <w:basedOn w:val="898"/>
    <w:next w:val="898"/>
    <w:link w:val="72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5">
    <w:name w:val="Heading 3 Char"/>
    <w:link w:val="72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6">
    <w:name w:val="Heading 4"/>
    <w:basedOn w:val="898"/>
    <w:next w:val="898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7">
    <w:name w:val="Heading 4 Char"/>
    <w:link w:val="72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28">
    <w:name w:val="Heading 5"/>
    <w:basedOn w:val="898"/>
    <w:next w:val="898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9">
    <w:name w:val="Heading 5 Char"/>
    <w:link w:val="72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898"/>
    <w:next w:val="898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1">
    <w:name w:val="Heading 6 Char"/>
    <w:link w:val="73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898"/>
    <w:next w:val="898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3">
    <w:name w:val="Heading 7 Char"/>
    <w:link w:val="73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4">
    <w:name w:val="Heading 8"/>
    <w:basedOn w:val="898"/>
    <w:next w:val="898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5">
    <w:name w:val="Heading 8 Char"/>
    <w:link w:val="73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6">
    <w:name w:val="Heading 9"/>
    <w:basedOn w:val="898"/>
    <w:next w:val="898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>
    <w:name w:val="Heading 9 Char"/>
    <w:link w:val="73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8">
    <w:name w:val="List Paragraph"/>
    <w:basedOn w:val="898"/>
    <w:uiPriority w:val="34"/>
    <w:qFormat/>
    <w:pPr>
      <w:pBdr/>
      <w:spacing/>
      <w:ind w:left="720"/>
      <w:contextualSpacing w:val="true"/>
    </w:pPr>
  </w:style>
  <w:style w:type="paragraph" w:styleId="739">
    <w:name w:val="No Spacing"/>
    <w:uiPriority w:val="1"/>
    <w:qFormat/>
    <w:pPr>
      <w:pBdr/>
      <w:spacing w:after="0" w:before="0" w:line="240" w:lineRule="auto"/>
      <w:ind/>
    </w:pPr>
  </w:style>
  <w:style w:type="paragraph" w:styleId="740">
    <w:name w:val="Title"/>
    <w:basedOn w:val="898"/>
    <w:next w:val="898"/>
    <w:link w:val="74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1">
    <w:name w:val="Title Char"/>
    <w:link w:val="740"/>
    <w:uiPriority w:val="10"/>
    <w:pPr>
      <w:pBdr/>
      <w:spacing/>
      <w:ind/>
    </w:pPr>
    <w:rPr>
      <w:sz w:val="48"/>
      <w:szCs w:val="48"/>
    </w:rPr>
  </w:style>
  <w:style w:type="paragraph" w:styleId="742">
    <w:name w:val="Subtitle"/>
    <w:basedOn w:val="898"/>
    <w:next w:val="898"/>
    <w:link w:val="74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3">
    <w:name w:val="Subtitle Char"/>
    <w:link w:val="742"/>
    <w:uiPriority w:val="11"/>
    <w:pPr>
      <w:pBdr/>
      <w:spacing/>
      <w:ind/>
    </w:pPr>
    <w:rPr>
      <w:sz w:val="24"/>
      <w:szCs w:val="24"/>
    </w:rPr>
  </w:style>
  <w:style w:type="paragraph" w:styleId="744">
    <w:name w:val="Quote"/>
    <w:basedOn w:val="898"/>
    <w:next w:val="898"/>
    <w:link w:val="745"/>
    <w:uiPriority w:val="29"/>
    <w:qFormat/>
    <w:pPr>
      <w:pBdr/>
      <w:spacing/>
      <w:ind w:right="720" w:left="720"/>
    </w:pPr>
    <w:rPr>
      <w:i/>
    </w:rPr>
  </w:style>
  <w:style w:type="character" w:styleId="745">
    <w:name w:val="Quote Char"/>
    <w:link w:val="744"/>
    <w:uiPriority w:val="29"/>
    <w:pPr>
      <w:pBdr/>
      <w:spacing/>
      <w:ind/>
    </w:pPr>
    <w:rPr>
      <w:i/>
    </w:rPr>
  </w:style>
  <w:style w:type="paragraph" w:styleId="746">
    <w:name w:val="Intense Quote"/>
    <w:basedOn w:val="898"/>
    <w:next w:val="898"/>
    <w:link w:val="74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7">
    <w:name w:val="Intense Quote Char"/>
    <w:link w:val="746"/>
    <w:uiPriority w:val="30"/>
    <w:pPr>
      <w:pBdr/>
      <w:spacing/>
      <w:ind/>
    </w:pPr>
    <w:rPr>
      <w:i/>
    </w:rPr>
  </w:style>
  <w:style w:type="paragraph" w:styleId="748">
    <w:name w:val="Header"/>
    <w:basedOn w:val="898"/>
    <w:link w:val="74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9">
    <w:name w:val="Header Char"/>
    <w:link w:val="748"/>
    <w:uiPriority w:val="99"/>
    <w:pPr>
      <w:pBdr/>
      <w:spacing/>
      <w:ind/>
    </w:pPr>
  </w:style>
  <w:style w:type="paragraph" w:styleId="750">
    <w:name w:val="Footer"/>
    <w:basedOn w:val="898"/>
    <w:link w:val="75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1">
    <w:name w:val="Footer Char"/>
    <w:link w:val="750"/>
    <w:uiPriority w:val="99"/>
    <w:pPr>
      <w:pBdr/>
      <w:spacing/>
      <w:ind/>
    </w:pPr>
  </w:style>
  <w:style w:type="paragraph" w:styleId="752">
    <w:name w:val="Caption"/>
    <w:basedOn w:val="898"/>
    <w:next w:val="89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3">
    <w:name w:val="Caption Char"/>
    <w:basedOn w:val="752"/>
    <w:link w:val="750"/>
    <w:uiPriority w:val="99"/>
    <w:pPr>
      <w:pBdr/>
      <w:spacing/>
      <w:ind/>
    </w:pPr>
  </w:style>
  <w:style w:type="table" w:styleId="754">
    <w:name w:val="Table Grid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Table Grid Light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1">
    <w:name w:val="footnote text"/>
    <w:basedOn w:val="898"/>
    <w:link w:val="88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2">
    <w:name w:val="Footnote Text Char"/>
    <w:link w:val="881"/>
    <w:uiPriority w:val="99"/>
    <w:pPr>
      <w:pBdr/>
      <w:spacing/>
      <w:ind/>
    </w:pPr>
    <w:rPr>
      <w:sz w:val="18"/>
    </w:rPr>
  </w:style>
  <w:style w:type="character" w:styleId="883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84">
    <w:name w:val="endnote text"/>
    <w:basedOn w:val="898"/>
    <w:link w:val="88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5">
    <w:name w:val="Endnote Text Char"/>
    <w:link w:val="884"/>
    <w:uiPriority w:val="99"/>
    <w:pPr>
      <w:pBdr/>
      <w:spacing/>
      <w:ind/>
    </w:pPr>
    <w:rPr>
      <w:sz w:val="20"/>
    </w:rPr>
  </w:style>
  <w:style w:type="character" w:styleId="886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7">
    <w:name w:val="toc 1"/>
    <w:basedOn w:val="898"/>
    <w:next w:val="898"/>
    <w:uiPriority w:val="39"/>
    <w:unhideWhenUsed/>
    <w:pPr>
      <w:pBdr/>
      <w:spacing w:after="57"/>
      <w:ind w:right="0" w:firstLine="0" w:left="0"/>
    </w:pPr>
  </w:style>
  <w:style w:type="paragraph" w:styleId="888">
    <w:name w:val="toc 2"/>
    <w:basedOn w:val="898"/>
    <w:next w:val="898"/>
    <w:uiPriority w:val="39"/>
    <w:unhideWhenUsed/>
    <w:pPr>
      <w:pBdr/>
      <w:spacing w:after="57"/>
      <w:ind w:right="0" w:firstLine="0" w:left="283"/>
    </w:pPr>
  </w:style>
  <w:style w:type="paragraph" w:styleId="889">
    <w:name w:val="toc 3"/>
    <w:basedOn w:val="898"/>
    <w:next w:val="898"/>
    <w:uiPriority w:val="39"/>
    <w:unhideWhenUsed/>
    <w:pPr>
      <w:pBdr/>
      <w:spacing w:after="57"/>
      <w:ind w:right="0" w:firstLine="0" w:left="567"/>
    </w:pPr>
  </w:style>
  <w:style w:type="paragraph" w:styleId="890">
    <w:name w:val="toc 4"/>
    <w:basedOn w:val="898"/>
    <w:next w:val="898"/>
    <w:uiPriority w:val="39"/>
    <w:unhideWhenUsed/>
    <w:pPr>
      <w:pBdr/>
      <w:spacing w:after="57"/>
      <w:ind w:right="0" w:firstLine="0" w:left="850"/>
    </w:pPr>
  </w:style>
  <w:style w:type="paragraph" w:styleId="891">
    <w:name w:val="toc 5"/>
    <w:basedOn w:val="898"/>
    <w:next w:val="898"/>
    <w:uiPriority w:val="39"/>
    <w:unhideWhenUsed/>
    <w:pPr>
      <w:pBdr/>
      <w:spacing w:after="57"/>
      <w:ind w:right="0" w:firstLine="0" w:left="1134"/>
    </w:pPr>
  </w:style>
  <w:style w:type="paragraph" w:styleId="892">
    <w:name w:val="toc 6"/>
    <w:basedOn w:val="898"/>
    <w:next w:val="898"/>
    <w:uiPriority w:val="39"/>
    <w:unhideWhenUsed/>
    <w:pPr>
      <w:pBdr/>
      <w:spacing w:after="57"/>
      <w:ind w:right="0" w:firstLine="0" w:left="1417"/>
    </w:pPr>
  </w:style>
  <w:style w:type="paragraph" w:styleId="893">
    <w:name w:val="toc 7"/>
    <w:basedOn w:val="898"/>
    <w:next w:val="898"/>
    <w:uiPriority w:val="39"/>
    <w:unhideWhenUsed/>
    <w:pPr>
      <w:pBdr/>
      <w:spacing w:after="57"/>
      <w:ind w:right="0" w:firstLine="0" w:left="1701"/>
    </w:pPr>
  </w:style>
  <w:style w:type="paragraph" w:styleId="894">
    <w:name w:val="toc 8"/>
    <w:basedOn w:val="898"/>
    <w:next w:val="898"/>
    <w:uiPriority w:val="39"/>
    <w:unhideWhenUsed/>
    <w:pPr>
      <w:pBdr/>
      <w:spacing w:after="57"/>
      <w:ind w:right="0" w:firstLine="0" w:left="1984"/>
    </w:pPr>
  </w:style>
  <w:style w:type="paragraph" w:styleId="895">
    <w:name w:val="toc 9"/>
    <w:basedOn w:val="898"/>
    <w:next w:val="898"/>
    <w:uiPriority w:val="39"/>
    <w:unhideWhenUsed/>
    <w:pPr>
      <w:pBdr/>
      <w:spacing w:after="57"/>
      <w:ind w:right="0" w:firstLine="0" w:left="2268"/>
    </w:pPr>
  </w:style>
  <w:style w:type="paragraph" w:styleId="896">
    <w:name w:val="TOC Heading"/>
    <w:uiPriority w:val="39"/>
    <w:unhideWhenUsed/>
    <w:pPr>
      <w:pBdr/>
      <w:spacing/>
      <w:ind/>
    </w:pPr>
  </w:style>
  <w:style w:type="paragraph" w:styleId="897">
    <w:name w:val="table of figures"/>
    <w:basedOn w:val="898"/>
    <w:next w:val="898"/>
    <w:uiPriority w:val="99"/>
    <w:unhideWhenUsed/>
    <w:pPr>
      <w:pBdr/>
      <w:spacing w:after="0" w:afterAutospacing="0"/>
      <w:ind/>
    </w:pPr>
  </w:style>
  <w:style w:type="paragraph" w:styleId="898" w:default="1">
    <w:name w:val="Normal"/>
    <w:next w:val="898"/>
    <w:link w:val="898"/>
    <w:qFormat/>
    <w:pPr>
      <w:pBdr/>
      <w:spacing/>
      <w:ind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899">
    <w:name w:val="Основной шрифт абзаца"/>
    <w:next w:val="899"/>
    <w:link w:val="898"/>
    <w:uiPriority w:val="1"/>
    <w:semiHidden/>
    <w:unhideWhenUsed/>
    <w:pPr>
      <w:pBdr/>
      <w:spacing/>
      <w:ind/>
    </w:pPr>
  </w:style>
  <w:style w:type="table" w:styleId="900">
    <w:name w:val="Обычная таблица"/>
    <w:next w:val="900"/>
    <w:link w:val="898"/>
    <w:uiPriority w:val="99"/>
    <w:semiHidden/>
    <w:unhideWhenUsed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1">
    <w:name w:val="Нет списка"/>
    <w:next w:val="901"/>
    <w:link w:val="898"/>
    <w:uiPriority w:val="99"/>
    <w:semiHidden/>
    <w:unhideWhenUsed/>
    <w:pPr>
      <w:pBdr/>
      <w:spacing/>
      <w:ind/>
    </w:pPr>
  </w:style>
  <w:style w:type="paragraph" w:styleId="902">
    <w:name w:val="Основной текст"/>
    <w:basedOn w:val="898"/>
    <w:next w:val="902"/>
    <w:link w:val="903"/>
    <w:semiHidden/>
    <w:unhideWhenUsed/>
    <w:pPr>
      <w:pBdr/>
      <w:spacing w:after="120"/>
      <w:ind/>
    </w:pPr>
    <w:rPr>
      <w:lang w:val="en-US"/>
    </w:rPr>
  </w:style>
  <w:style w:type="character" w:styleId="903">
    <w:name w:val="Основной текст Знак"/>
    <w:next w:val="903"/>
    <w:link w:val="902"/>
    <w:semiHidden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04">
    <w:name w:val="Подзаголовок"/>
    <w:basedOn w:val="898"/>
    <w:next w:val="902"/>
    <w:link w:val="905"/>
    <w:qFormat/>
    <w:pPr>
      <w:keepNext w:val="true"/>
      <w:pBdr/>
      <w:spacing w:after="120" w:before="240"/>
      <w:ind/>
      <w:jc w:val="center"/>
    </w:pPr>
    <w:rPr>
      <w:rFonts w:ascii="Arial" w:hAnsi="Arial" w:eastAsia="Lucida Sans Unicode"/>
      <w:i/>
      <w:iCs/>
      <w:szCs w:val="28"/>
      <w:lang w:val="en-US" w:eastAsia="ar-SA"/>
    </w:rPr>
  </w:style>
  <w:style w:type="character" w:styleId="905">
    <w:name w:val="Подзаголовок Знак"/>
    <w:next w:val="905"/>
    <w:link w:val="904"/>
    <w:pPr>
      <w:pBdr/>
      <w:spacing/>
      <w:ind/>
    </w:pPr>
    <w:rPr>
      <w:rFonts w:ascii="Arial" w:hAnsi="Arial" w:eastAsia="Lucida Sans Unicode" w:cs="Tahoma"/>
      <w:i/>
      <w:iCs/>
      <w:sz w:val="28"/>
      <w:szCs w:val="28"/>
      <w:lang w:eastAsia="ar-SA"/>
    </w:rPr>
  </w:style>
  <w:style w:type="character" w:styleId="906">
    <w:name w:val="iceouttxt6"/>
    <w:next w:val="906"/>
    <w:link w:val="898"/>
    <w:pPr>
      <w:pBdr/>
      <w:spacing/>
      <w:ind/>
    </w:pPr>
    <w:rPr>
      <w:rFonts w:ascii="Arial" w:hAnsi="Arial" w:cs="Arial"/>
      <w:color w:val="666666"/>
      <w:sz w:val="17"/>
      <w:szCs w:val="17"/>
    </w:rPr>
  </w:style>
  <w:style w:type="character" w:styleId="907">
    <w:name w:val="Гиперссылка"/>
    <w:next w:val="907"/>
    <w:link w:val="898"/>
    <w:uiPriority w:val="99"/>
    <w:unhideWhenUsed/>
    <w:pPr>
      <w:pBdr/>
      <w:spacing/>
      <w:ind/>
    </w:pPr>
    <w:rPr>
      <w:color w:val="0000ff"/>
      <w:u w:val="single"/>
    </w:rPr>
  </w:style>
  <w:style w:type="character" w:styleId="908">
    <w:name w:val="Номер страницы"/>
    <w:next w:val="908"/>
    <w:link w:val="898"/>
    <w:pPr>
      <w:pBdr/>
      <w:spacing/>
      <w:ind/>
    </w:pPr>
    <w:rPr>
      <w:rFonts w:ascii="Times New Roman" w:hAnsi="Times New Roman"/>
    </w:rPr>
  </w:style>
  <w:style w:type="paragraph" w:styleId="909">
    <w:name w:val="Текст выноски"/>
    <w:basedOn w:val="898"/>
    <w:next w:val="909"/>
    <w:link w:val="910"/>
    <w:semiHidden/>
    <w:pPr>
      <w:pBdr/>
      <w:spacing/>
      <w:ind/>
    </w:pPr>
    <w:rPr>
      <w:rFonts w:ascii="Tahoma" w:hAnsi="Tahoma"/>
      <w:sz w:val="16"/>
      <w:szCs w:val="16"/>
      <w:lang w:val="en-US"/>
    </w:rPr>
  </w:style>
  <w:style w:type="character" w:styleId="910">
    <w:name w:val="Текст выноски Знак"/>
    <w:next w:val="910"/>
    <w:link w:val="90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paragraph" w:styleId="911">
    <w:name w:val="ConsPlusNonformat"/>
    <w:next w:val="911"/>
    <w:link w:val="898"/>
    <w:uiPriority w:val="99"/>
    <w:pPr>
      <w:widowControl w:val="false"/>
      <w:pBdr/>
      <w:spacing/>
      <w:ind w:firstLine="709"/>
      <w:jc w:val="both"/>
    </w:pPr>
    <w:rPr>
      <w:rFonts w:ascii="Courier New" w:hAnsi="Courier New" w:eastAsia="Times New Roman" w:cs="Courier New"/>
      <w:lang w:val="ru-RU" w:eastAsia="ru-RU" w:bidi="ar-SA"/>
    </w:rPr>
  </w:style>
  <w:style w:type="paragraph" w:styleId="912">
    <w:name w:val="Без интервала1"/>
    <w:next w:val="912"/>
    <w:link w:val="898"/>
    <w:pPr>
      <w:pBdr/>
      <w:spacing/>
      <w:ind w:firstLine="709"/>
      <w:jc w:val="both"/>
    </w:pPr>
    <w:rPr>
      <w:rFonts w:eastAsia="Times New Roman"/>
      <w:sz w:val="22"/>
      <w:szCs w:val="22"/>
      <w:lang w:val="ru-RU" w:eastAsia="ru-RU" w:bidi="ar-SA"/>
    </w:rPr>
  </w:style>
  <w:style w:type="paragraph" w:styleId="913">
    <w:name w:val="Текст концевой сноски"/>
    <w:basedOn w:val="898"/>
    <w:next w:val="913"/>
    <w:link w:val="914"/>
    <w:uiPriority w:val="99"/>
    <w:semiHidden/>
    <w:unhideWhenUsed/>
    <w:pPr>
      <w:pBdr/>
      <w:spacing/>
      <w:ind/>
    </w:pPr>
    <w:rPr>
      <w:rFonts w:ascii="Calibri" w:hAnsi="Calibri" w:eastAsia="Calibri"/>
      <w:sz w:val="20"/>
      <w:lang w:eastAsia="en-US"/>
    </w:rPr>
  </w:style>
  <w:style w:type="character" w:styleId="914">
    <w:name w:val="Текст концевой сноски Знак"/>
    <w:next w:val="914"/>
    <w:link w:val="913"/>
    <w:uiPriority w:val="99"/>
    <w:semiHidden/>
    <w:pPr>
      <w:pBdr/>
      <w:spacing/>
      <w:ind/>
    </w:pPr>
    <w:rPr>
      <w:lang w:eastAsia="en-US"/>
    </w:rPr>
  </w:style>
  <w:style w:type="character" w:styleId="915">
    <w:name w:val="Знак концевой сноски"/>
    <w:next w:val="915"/>
    <w:link w:val="898"/>
    <w:uiPriority w:val="99"/>
    <w:semiHidden/>
    <w:unhideWhenUsed/>
    <w:pPr>
      <w:pBdr/>
      <w:spacing/>
      <w:ind/>
    </w:pPr>
    <w:rPr>
      <w:vertAlign w:val="superscript"/>
    </w:rPr>
  </w:style>
  <w:style w:type="paragraph" w:styleId="916">
    <w:name w:val="Текст сноски"/>
    <w:basedOn w:val="898"/>
    <w:next w:val="916"/>
    <w:link w:val="917"/>
    <w:uiPriority w:val="99"/>
    <w:semiHidden/>
    <w:unhideWhenUsed/>
    <w:pPr>
      <w:pBdr/>
      <w:spacing/>
      <w:ind/>
    </w:pPr>
    <w:rPr>
      <w:sz w:val="20"/>
    </w:rPr>
  </w:style>
  <w:style w:type="character" w:styleId="917">
    <w:name w:val="Текст сноски Знак"/>
    <w:next w:val="917"/>
    <w:link w:val="916"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character" w:styleId="918">
    <w:name w:val="Знак сноски"/>
    <w:next w:val="918"/>
    <w:link w:val="898"/>
    <w:uiPriority w:val="99"/>
    <w:semiHidden/>
    <w:unhideWhenUsed/>
    <w:pPr>
      <w:pBdr/>
      <w:spacing/>
      <w:ind/>
    </w:pPr>
    <w:rPr>
      <w:vertAlign w:val="superscript"/>
    </w:rPr>
  </w:style>
  <w:style w:type="character" w:styleId="919" w:default="1">
    <w:name w:val="Default Paragraph Font"/>
    <w:uiPriority w:val="1"/>
    <w:semiHidden/>
    <w:unhideWhenUsed/>
    <w:pPr>
      <w:pBdr/>
      <w:spacing/>
      <w:ind/>
    </w:pPr>
  </w:style>
  <w:style w:type="numbering" w:styleId="920" w:default="1">
    <w:name w:val="No List"/>
    <w:uiPriority w:val="99"/>
    <w:semiHidden/>
    <w:unhideWhenUsed/>
    <w:pPr>
      <w:pBdr/>
      <w:spacing/>
      <w:ind/>
    </w:pPr>
  </w:style>
  <w:style w:type="table" w:styleId="921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mru81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revision>4</cp:revision>
  <dcterms:created xsi:type="dcterms:W3CDTF">2025-03-04T20:00:00Z</dcterms:created>
  <dcterms:modified xsi:type="dcterms:W3CDTF">2026-03-26T16:50:39Z</dcterms:modified>
  <cp:version>983040</cp:version>
</cp:coreProperties>
</file>