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 w:eastAsia="Calibri"/>
          <w:b/>
          <w:sz w:val="24"/>
          <w:szCs w:val="24"/>
          <w:lang w:eastAsia="en-US"/>
        </w:rPr>
      </w:pPr>
      <w:r>
        <w:rPr>
          <w:rFonts w:eastAsia="Calibri" w:ascii="PT Astra Serif" w:hAnsi="PT Astra Serif"/>
          <w:b/>
          <w:sz w:val="24"/>
          <w:szCs w:val="24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>
      <w:pPr>
        <w:pStyle w:val="Normal"/>
        <w:spacing w:lineRule="auto" w:line="240" w:before="0" w:after="0"/>
        <w:ind w:left="57"/>
        <w:jc w:val="center"/>
        <w:rPr>
          <w:sz w:val="18"/>
          <w:szCs w:val="18"/>
        </w:rPr>
      </w:pPr>
      <w:r>
        <w:rPr>
          <w:rFonts w:cs="PT Astra Serif" w:ascii="PT Astra Serif" w:hAnsi="PT Astra Serif"/>
          <w:i/>
          <w:sz w:val="24"/>
          <w:szCs w:val="24"/>
          <w:u w:val="single"/>
        </w:rPr>
        <w:t>Множественные аналиты газов крови/гемоксиметрия/ электролиты ИВД, набор, комбинация методов анализа</w:t>
      </w:r>
    </w:p>
    <w:tbl>
      <w:tblPr>
        <w:tblpPr w:vertAnchor="text" w:horzAnchor="margin" w:leftFromText="180" w:rightFromText="180" w:tblpX="-539" w:tblpY="38"/>
        <w:tblW w:w="15621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452"/>
        <w:gridCol w:w="14169"/>
      </w:tblGrid>
      <w:tr>
        <w:trPr>
          <w:trHeight w:val="232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Используемый метод определения НМЦК с обоснованием:</w:t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Иной метод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в соответствии с ч.12, ч.22 ст.22 Федерального закона от 05.04.2013 №44-ФЗ, на основании Приказа Минздрава России от 15.05.2020 №450н «Об утверждении порядка определения начальной (максимальной) цены </w:t>
            </w:r>
            <w:r>
              <w:rPr>
                <w:rFonts w:ascii="PT Astra Serif" w:hAnsi="PT Astra Serif"/>
                <w:b/>
                <w:sz w:val="18"/>
                <w:szCs w:val="18"/>
                <w:shd w:fill="FFFFFF" w:val="clear"/>
              </w:rPr>
              <w:t>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      </w:r>
          </w:p>
        </w:tc>
      </w:tr>
      <w:tr>
        <w:trPr>
          <w:trHeight w:val="416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Расчет</w:t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12 Приказа Минздрава России от 15.05.2020 №450н 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/>
              <w:drawing>
                <wp:inline distT="0" distB="0" distL="0" distR="0">
                  <wp:extent cx="1173480" cy="245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245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НЦЕ – начальная цена единицы медицинского изделия, без учета НДС; ЦЕМ – цена единицы медицинского изделия, без учета НДС;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значений информации о цене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-го медицинского изделия;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номер информации о цене; ц</w:t>
            </w:r>
            <w:r>
              <w:rPr>
                <w:rFonts w:ascii="PT Astra Serif" w:hAnsi="PT Astra Serif"/>
                <w:sz w:val="18"/>
                <w:szCs w:val="18"/>
                <w:vertAlign w:val="subscript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–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-го медицинского изделия, без учета НДС.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17 Приказа Минздрава России от 15.05.2020 №450н расчет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/>
              <w:drawing>
                <wp:inline distT="0" distB="0" distL="0" distR="0">
                  <wp:extent cx="1537335" cy="154305"/>
                  <wp:effectExtent l="0" t="0" r="0" b="0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15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>- количество позиций закупаемых медицинских изделий; НЦЕ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начальная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-й позиции медицинского изделия, определяемая в соответствии с настоящим порядком (по применимости); НДС – налог на добавленную стоимость </w:t>
            </w:r>
            <w:r>
              <w:rPr>
                <w:rFonts w:ascii="PT Astra Serif" w:hAnsi="PT Astra Serif"/>
                <w:i/>
                <w:iCs/>
                <w:sz w:val="18"/>
                <w:szCs w:val="18"/>
              </w:rPr>
              <w:t>(в</w:t>
            </w:r>
            <w:r>
              <w:rPr>
                <w:rFonts w:eastAsia="BatangChe" w:ascii="PT Astra Serif" w:hAnsi="PT Astra Serif"/>
                <w:i/>
                <w:sz w:val="18"/>
                <w:szCs w:val="18"/>
              </w:rPr>
              <w:t xml:space="preserve"> соответствии с постановлением Правительства Российской Федерации </w:t>
            </w:r>
            <w:r>
              <w:rPr>
                <w:rFonts w:eastAsia="BatangChe" w:ascii="PT Serif;Times New Roman;serif" w:hAnsi="PT Serif;Times New Roman;serif"/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18"/>
                <w:szCs w:val="18"/>
              </w:rPr>
              <w:t>от 15 сентября 2008 г. N 688 данные медицинские товары облагаются НДС в размере 10%</w:t>
            </w:r>
            <w:r>
              <w:rPr>
                <w:rFonts w:ascii="PT Astra Serif" w:hAnsi="PT Astra Serif"/>
                <w:sz w:val="18"/>
                <w:szCs w:val="18"/>
              </w:rPr>
              <w:t xml:space="preserve">);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Vi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(объем)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-й позиции закупаемого медицинского изделия.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Для формирования НМЦК были получено и принято к расчету 3 коммерческих предложения на поставку товара.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№1 – коммерческое предложение б/н от 11.08.2026 г. (вх. 763 от 11.08.2026 г. на исх. 2765/39-25 от 11.08.2026 г.);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№2 – коммерческое предложение №1040 от 07.08.2026 г. (вх. 756 от 07.08.2026 г. на исх. 273739-25 от 07.08.2026 г.);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№3 – коммерческое предложение б/н от 07.08.2026 г. (вх. 757 от 07.08.2026 г. на исх. 2740/39-25 от 07.08.2026 г.).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Применение корректирующих коэффициентов не требуется.  Коэффициент вариации не превышает 33%.</w:t>
            </w:r>
          </w:p>
          <w:tbl>
            <w:tblPr>
              <w:tblW w:w="1410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503"/>
              <w:gridCol w:w="2575"/>
              <w:gridCol w:w="548"/>
              <w:gridCol w:w="681"/>
              <w:gridCol w:w="970"/>
              <w:gridCol w:w="955"/>
              <w:gridCol w:w="912"/>
              <w:gridCol w:w="956"/>
              <w:gridCol w:w="967"/>
              <w:gridCol w:w="914"/>
              <w:gridCol w:w="1024"/>
              <w:gridCol w:w="899"/>
              <w:gridCol w:w="914"/>
              <w:gridCol w:w="1282"/>
            </w:tblGrid>
            <w:tr>
              <w:trPr>
                <w:trHeight w:val="20" w:hRule="atLeast"/>
              </w:trPr>
              <w:tc>
                <w:tcPr>
                  <w:tcW w:w="50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№ 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25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54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68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Пост.№1</w:t>
                  </w:r>
                </w:p>
              </w:tc>
              <w:tc>
                <w:tcPr>
                  <w:tcW w:w="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Пост.№</w:t>
                  </w:r>
                  <w:r>
                    <w:rPr>
                      <w:rFonts w:ascii="PT Astra Serif" w:hAnsi="PT Astra Serif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9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Пост.№</w:t>
                  </w:r>
                  <w:r>
                    <w:rPr>
                      <w:rFonts w:ascii="PT Astra Serif" w:hAnsi="PT Astra Serif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95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НЦЕ, руб.</w:t>
                  </w:r>
                </w:p>
              </w:tc>
              <w:tc>
                <w:tcPr>
                  <w:tcW w:w="9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Коэф. вариации цены, %</w:t>
                  </w:r>
                </w:p>
              </w:tc>
              <w:tc>
                <w:tcPr>
                  <w:tcW w:w="91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НЦЕ+</w:t>
                  </w:r>
                </w:p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НДС 10%, руб.</w:t>
                  </w:r>
                </w:p>
              </w:tc>
              <w:tc>
                <w:tcPr>
                  <w:tcW w:w="102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НМЦК, руб.</w:t>
                  </w:r>
                </w:p>
              </w:tc>
              <w:tc>
                <w:tcPr>
                  <w:tcW w:w="8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 сниж., руб.</w:t>
                  </w:r>
                </w:p>
              </w:tc>
              <w:tc>
                <w:tcPr>
                  <w:tcW w:w="91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 сниж.+НДС 10%, руб.</w:t>
                  </w:r>
                </w:p>
              </w:tc>
              <w:tc>
                <w:tcPr>
                  <w:tcW w:w="128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НМЦК по п. 18 Приказа МЗ РФ от 15.05.2020 №450н, руб.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0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5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548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68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9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956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67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1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02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899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1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28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Множественные аналиты газов крови/гемоксиметрия/ электролиты ИВД, набор, комбинация методов анализа</w:t>
                  </w: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набор</w:t>
                  </w:r>
                </w:p>
              </w:tc>
              <w:tc>
                <w:tcPr>
                  <w:tcW w:w="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91800,00</w:t>
                  </w:r>
                </w:p>
              </w:tc>
              <w:tc>
                <w:tcPr>
                  <w:tcW w:w="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85727,27</w:t>
                  </w:r>
                </w:p>
              </w:tc>
              <w:tc>
                <w:tcPr>
                  <w:tcW w:w="9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86672,73</w:t>
                  </w:r>
                </w:p>
              </w:tc>
              <w:tc>
                <w:tcPr>
                  <w:tcW w:w="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88 066,67</w:t>
                  </w:r>
                </w:p>
              </w:tc>
              <w:tc>
                <w:tcPr>
                  <w:tcW w:w="9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3,71</w:t>
                  </w:r>
                </w:p>
              </w:tc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96873,34</w:t>
                  </w: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290620,02</w:t>
                  </w:r>
                </w:p>
              </w:tc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85727,27</w:t>
                  </w:r>
                </w:p>
              </w:tc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94300,00</w:t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right"/>
                    <w:rPr/>
                  </w:pPr>
                  <w:r>
                    <w:rPr>
                      <w:rFonts w:cs="Calibri Light" w:ascii="PT Astra Serif" w:hAnsi="PT Astra Serif"/>
                      <w:color w:val="000000"/>
                      <w:sz w:val="18"/>
                      <w:szCs w:val="18"/>
                    </w:rPr>
                    <w:t>282900,00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BodyText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eastAsia="Calibri" w:cs="Times New Roman" w:ascii="PT Astra Serif" w:hAnsi="PT Astra Serif"/>
                      <w:sz w:val="18"/>
                      <w:szCs w:val="18"/>
                      <w:shd w:fill="FFFFFF" w:val="clear"/>
                      <w:lang w:eastAsia="ru-RU"/>
                    </w:rPr>
                    <w:t>ИТОГО</w:t>
                  </w: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6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ind w:left="0"/>
                    <w:rPr>
                      <w:rFonts w:ascii="PT Astra Serif" w:hAnsi="PT Astra Serif" w:cs="Calibri Light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spacing w:lineRule="auto" w:line="240" w:before="0" w:after="0"/>
                    <w:ind w:left="0"/>
                    <w:rPr>
                      <w:rFonts w:ascii="PT Astra Serif" w:hAnsi="PT Astra Serif" w:cs="Calibri Light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spacing w:lineRule="auto" w:line="240" w:before="0" w:after="0"/>
                    <w:ind w:lef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290620,02</w:t>
                  </w:r>
                </w:p>
              </w:tc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rPr>
                      <w:rFonts w:ascii="PT Astra Serif" w:hAnsi="PT Astra Serif" w:cs="Calibri Light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2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right"/>
                    <w:rPr/>
                  </w:pPr>
                  <w:r>
                    <w:rPr>
                      <w:rFonts w:cs="Calibri Light" w:ascii="PT Astra Serif" w:hAnsi="PT Astra Serif"/>
                      <w:color w:val="000000"/>
                      <w:sz w:val="18"/>
                      <w:szCs w:val="18"/>
                    </w:rPr>
                    <w:t>282900,00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eastAsia="BatangChe" w:ascii="PT Astra Serif" w:hAnsi="PT Astra Serif"/>
                <w:sz w:val="18"/>
                <w:szCs w:val="18"/>
              </w:rPr>
              <w:t xml:space="preserve">В соответствии с п. 18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и определена в размере </w:t>
            </w:r>
            <w:r>
              <w:rPr>
                <w:rFonts w:cs="Calibri Light" w:ascii="PT Astra Serif" w:hAnsi="PT Astra Serif"/>
                <w:b/>
                <w:color w:val="000000"/>
                <w:sz w:val="18"/>
                <w:szCs w:val="18"/>
              </w:rPr>
              <w:t>282900,00</w:t>
            </w:r>
            <w:r>
              <w:rPr>
                <w:rFonts w:cs="Calibri Light" w:ascii="PT Astra Serif" w:hAnsi="PT Astra Serif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руб.</w:t>
            </w:r>
          </w:p>
        </w:tc>
      </w:tr>
      <w:tr>
        <w:trPr>
          <w:trHeight w:val="415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Дата подготовки обоснования 12.08.2026 г.</w:t>
            </w:r>
          </w:p>
        </w:tc>
      </w:tr>
    </w:tbl>
    <w:p>
      <w:pPr>
        <w:pStyle w:val="1"/>
        <w:spacing w:lineRule="auto" w:line="240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Руководитель контрактной службы:</w:t>
      </w:r>
    </w:p>
    <w:tbl>
      <w:tblPr>
        <w:tblW w:w="6946" w:type="dxa"/>
        <w:jc w:val="left"/>
        <w:tblInd w:w="8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01"/>
        <w:gridCol w:w="170"/>
        <w:gridCol w:w="2721"/>
        <w:gridCol w:w="2354"/>
      </w:tblGrid>
      <w:tr>
        <w:trPr/>
        <w:tc>
          <w:tcPr>
            <w:tcW w:w="6946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главного врача по экономическим вопросам</w:t>
            </w:r>
          </w:p>
        </w:tc>
      </w:tr>
      <w:tr>
        <w:trPr>
          <w:trHeight w:val="64" w:hRule="atLeast"/>
        </w:trPr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70" w:type="dxa"/>
            <w:tcBorders/>
            <w:vAlign w:val="bottom"/>
          </w:tcPr>
          <w:p>
            <w:pPr>
              <w:pStyle w:val="1"/>
              <w:snapToGrid w:val="false"/>
              <w:spacing w:lineRule="auto" w:line="240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  <w:tc>
          <w:tcPr>
            <w:tcW w:w="272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Е.Н.Стратонова</w:t>
            </w:r>
          </w:p>
        </w:tc>
        <w:tc>
          <w:tcPr>
            <w:tcW w:w="2354" w:type="dxa"/>
            <w:tcBorders/>
            <w:vAlign w:val="bottom"/>
          </w:tcPr>
          <w:p>
            <w:pPr>
              <w:pStyle w:val="1"/>
              <w:snapToGrid w:val="false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</w:tr>
    </w:tbl>
    <w:p>
      <w:pPr>
        <w:pStyle w:val="Normal"/>
        <w:spacing w:lineRule="auto" w:line="240" w:before="0" w:after="0"/>
        <w:rPr>
          <w:rFonts w:ascii="PT Astra Serif" w:hAnsi="PT Astra Serif"/>
          <w:b/>
          <w:bCs/>
          <w:sz w:val="24"/>
          <w:szCs w:val="24"/>
          <w:lang w:eastAsia="ar-SA"/>
        </w:rPr>
      </w:pPr>
      <w:r>
        <w:rPr>
          <w:rFonts w:ascii="PT Astra Serif" w:hAnsi="PT Astra Serif"/>
          <w:i/>
          <w:sz w:val="24"/>
          <w:szCs w:val="24"/>
        </w:rPr>
        <w:t xml:space="preserve">Ф.И.О. исполнителя/контактный телефон </w:t>
      </w:r>
    </w:p>
    <w:p>
      <w:pPr>
        <w:pStyle w:val="Normal"/>
        <w:spacing w:lineRule="auto" w:line="240" w:before="0" w:after="0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Хашина Е.А.             /44-23-29</w:t>
      </w:r>
    </w:p>
    <w:sectPr>
      <w:footerReference w:type="even" r:id="rId4"/>
      <w:footerReference w:type="default" r:id="rId5"/>
      <w:footerReference w:type="first" r:id="rId6"/>
      <w:type w:val="nextPage"/>
      <w:pgSz w:orient="landscape" w:w="16838" w:h="11906"/>
      <w:pgMar w:left="1134" w:right="536" w:gutter="0" w:header="0" w:top="709" w:footer="0" w:bottom="567"/>
      <w:pgNumType w:start="7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PT Astra Serif">
    <w:charset w:val="cc"/>
    <w:family w:val="roman"/>
    <w:pitch w:val="variable"/>
  </w:font>
  <w:font w:name="PT Serif">
    <w:altName w:val="Times New Roman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uiPriority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1137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Style17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locked/>
    <w:rsid w:val="00331762"/>
    <w:rPr>
      <w:rFonts w:ascii="Tahoma" w:hAnsi="Tahoma" w:cs="Times New Roman"/>
      <w:sz w:val="16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locked/>
    <w:rsid w:val="002022a6"/>
    <w:rPr>
      <w:rFonts w:cs="Times New Roman"/>
      <w:sz w:val="22"/>
      <w:szCs w:val="22"/>
    </w:rPr>
  </w:style>
  <w:style w:type="character" w:styleId="Style15" w:customStyle="1">
    <w:name w:val="Нижний колонтитул Знак"/>
    <w:basedOn w:val="DefaultParagraphFont"/>
    <w:uiPriority w:val="99"/>
    <w:qFormat/>
    <w:locked/>
    <w:rsid w:val="002022a6"/>
    <w:rPr>
      <w:rFonts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91b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1821"/>
    <w:rPr>
      <w:color w:val="954F72"/>
      <w:u w:val="single"/>
    </w:rPr>
  </w:style>
  <w:style w:type="character" w:styleId="Style16" w:customStyle="1">
    <w:name w:val="Основной текст Знак"/>
    <w:basedOn w:val="DefaultParagraphFont"/>
    <w:qFormat/>
    <w:rsid w:val="00e616eb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hl" w:customStyle="1">
    <w:name w:val="hl"/>
    <w:basedOn w:val="DefaultParagraphFont"/>
    <w:qFormat/>
    <w:rsid w:val="00446ffe"/>
    <w:rPr/>
  </w:style>
  <w:style w:type="character" w:styleId="cardmaininfopurchaselink2" w:customStyle="1">
    <w:name w:val="cardmaininfo__purchaselink2"/>
    <w:basedOn w:val="DefaultParagraphFont"/>
    <w:qFormat/>
    <w:rsid w:val="00d33309"/>
    <w:rPr>
      <w:color w:val="0065DD"/>
    </w:rPr>
  </w:style>
  <w:style w:type="paragraph" w:styleId="Style17" w:customStyle="1">
    <w:name w:val="Заголовок"/>
    <w:basedOn w:val="Normal"/>
    <w:next w:val="BodyText"/>
    <w:qFormat/>
    <w:rsid w:val="006a7c3e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6"/>
    <w:unhideWhenUsed/>
    <w:rsid w:val="00e616eb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1b5f08"/>
    <w:pPr/>
    <w:rPr>
      <w:rFonts w:cs="Arial"/>
    </w:rPr>
  </w:style>
  <w:style w:type="paragraph" w:styleId="Caption">
    <w:name w:val="caption"/>
    <w:basedOn w:val="Normal"/>
    <w:qFormat/>
    <w:rsid w:val="001b5f0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1b5f0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f08"/>
    <w:pPr>
      <w:suppressLineNumbers/>
    </w:pPr>
    <w:rPr>
      <w:rFonts w:cs="Arial"/>
    </w:rPr>
  </w:style>
  <w:style w:type="paragraph" w:styleId="xl66" w:customStyle="1">
    <w:name w:val="xl66"/>
    <w:basedOn w:val="Normal"/>
    <w:qFormat/>
    <w:rsid w:val="000c39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20"/>
      <w:szCs w:val="20"/>
    </w:rPr>
  </w:style>
  <w:style w:type="paragraph" w:styleId="BalloonText">
    <w:name w:val="Balloon Text"/>
    <w:basedOn w:val="Normal"/>
    <w:link w:val="Style13"/>
    <w:uiPriority w:val="99"/>
    <w:semiHidden/>
    <w:qFormat/>
    <w:rsid w:val="00331762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Style19" w:customStyle="1">
    <w:name w:val="Колонтитулы"/>
    <w:basedOn w:val="Normal"/>
    <w:qFormat/>
    <w:rsid w:val="001b5f08"/>
    <w:pPr/>
    <w:rPr/>
  </w:style>
  <w:style w:type="paragraph" w:styleId="user2" w:customStyle="1">
    <w:name w:val="Колонтитулы (user)"/>
    <w:basedOn w:val="Normal"/>
    <w:qFormat/>
    <w:rsid w:val="00d03a00"/>
    <w:pPr/>
    <w:rPr/>
  </w:style>
  <w:style w:type="paragraph" w:styleId="Header">
    <w:name w:val="header"/>
    <w:basedOn w:val="Normal"/>
    <w:link w:val="Style14"/>
    <w:uiPriority w:val="99"/>
    <w:semiHidden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 w:customStyle="1">
    <w:name w:val="Знак Знак Знак Знак Знак Знак Знак Знак Знак"/>
    <w:basedOn w:val="Normal"/>
    <w:qFormat/>
    <w:rsid w:val="00af5c8e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xl64" w:customStyle="1">
    <w:name w:val="xl6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5" w:customStyle="1">
    <w:name w:val="xl6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67" w:customStyle="1">
    <w:name w:val="xl6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8" w:customStyle="1">
    <w:name w:val="xl68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961821"/>
    <w:pPr>
      <w:spacing w:lineRule="auto" w:line="240" w:beforeAutospacing="1" w:afterAutospacing="1"/>
    </w:pPr>
    <w:rPr>
      <w:color w:val="000000"/>
      <w:sz w:val="18"/>
      <w:szCs w:val="18"/>
    </w:rPr>
  </w:style>
  <w:style w:type="paragraph" w:styleId="xl70" w:customStyle="1">
    <w:name w:val="xl7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71" w:customStyle="1">
    <w:name w:val="xl71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2" w:customStyle="1">
    <w:name w:val="xl72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4" w:customStyle="1">
    <w:name w:val="xl7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sz w:val="24"/>
      <w:szCs w:val="24"/>
    </w:rPr>
  </w:style>
  <w:style w:type="paragraph" w:styleId="xl75" w:customStyle="1">
    <w:name w:val="xl7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6" w:customStyle="1">
    <w:name w:val="xl76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7" w:customStyle="1">
    <w:name w:val="xl7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8" w:customStyle="1">
    <w:name w:val="xl78"/>
    <w:basedOn w:val="Normal"/>
    <w:qFormat/>
    <w:rsid w:val="00961821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9" w:customStyle="1">
    <w:name w:val="xl79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80" w:customStyle="1">
    <w:name w:val="xl8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94613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616e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Обычный1"/>
    <w:qFormat/>
    <w:rsid w:val="00d33309"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user3" w:customStyle="1">
    <w:name w:val="Содержимое врезки (user)"/>
    <w:basedOn w:val="Normal"/>
    <w:qFormat/>
    <w:rsid w:val="001b5f08"/>
    <w:pPr/>
    <w:rPr/>
  </w:style>
  <w:style w:type="paragraph" w:styleId="user4" w:customStyle="1">
    <w:name w:val="Содержимое таблицы (user)"/>
    <w:basedOn w:val="Normal"/>
    <w:qFormat/>
    <w:rsid w:val="001b5f08"/>
    <w:pPr>
      <w:widowControl w:val="false"/>
      <w:suppressLineNumbers/>
    </w:pPr>
    <w:rPr/>
  </w:style>
  <w:style w:type="paragraph" w:styleId="user5" w:customStyle="1">
    <w:name w:val="Заголовок таблицы (user)"/>
    <w:basedOn w:val="user4"/>
    <w:qFormat/>
    <w:rsid w:val="001b5f08"/>
    <w:pPr>
      <w:jc w:val="center"/>
    </w:pPr>
    <w:rPr>
      <w:b/>
      <w:bCs/>
    </w:rPr>
  </w:style>
  <w:style w:type="paragraph" w:styleId="Style21" w:customStyle="1">
    <w:name w:val="Содержимое врезки"/>
    <w:basedOn w:val="Normal"/>
    <w:qFormat/>
    <w:rsid w:val="006a7c3e"/>
    <w:pPr/>
    <w:rPr/>
  </w:style>
  <w:style w:type="numbering" w:styleId="Style22" w:customStyle="1">
    <w:name w:val="Без списка"/>
    <w:uiPriority w:val="99"/>
    <w:semiHidden/>
    <w:unhideWhenUsed/>
    <w:qFormat/>
    <w:rsid w:val="006a7c3e"/>
  </w:style>
  <w:style w:type="numbering" w:styleId="user6" w:customStyle="1">
    <w:name w:val="Без списка (user)"/>
    <w:uiPriority w:val="99"/>
    <w:semiHidden/>
    <w:unhideWhenUsed/>
    <w:qFormat/>
    <w:rsid w:val="001b5f0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99"/>
    <w:rsid w:val="00e3070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4AF6E-F3CA-4774-B645-1E8B10F81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LibreOffice/26.2.5.2$Windows_X86_64 LibreOffice_project/cd7284b4cbbfeb507e630c1aac019f4157393acb</Application>
  <AppVersion>15.0000</AppVersion>
  <Pages>1</Pages>
  <Words>483</Words>
  <Characters>3191</Characters>
  <CharactersWithSpaces>3640</CharactersWithSpaces>
  <Paragraphs>58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2026-08-05T11:13:00Z</dcterms:created>
  <dc:creator>Костюков А.А.</dc:creator>
  <dc:description/>
  <dc:language>ru-RU</dc:language>
  <cp:lastModifiedBy/>
  <cp:lastPrinted>2026-08-12T11:51:33Z</cp:lastPrinted>
  <dcterms:modified xsi:type="dcterms:W3CDTF">2026-08-13T09:48:38Z</dcterms:modified>
  <cp:revision>6</cp:revision>
  <dc:subject>автозапчасти</dc:subject>
  <dc:title>Приложение №2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