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8"/>
          <w:szCs w:val="28"/>
        </w:rPr>
      </w:pPr>
      <w:r>
        <w:rPr>
          <w:sz w:val="28"/>
          <w:szCs w:val="28"/>
        </w:rPr>
        <w:t>Договор № ____</w:t>
      </w:r>
    </w:p>
    <w:p>
      <w:pPr>
        <w:pStyle w:val="Normal"/>
        <w:jc w:val="center"/>
        <w:rPr>
          <w:rFonts w:eastAsia="Arial"/>
          <w:b w:val="false"/>
          <w:kern w:val="2"/>
          <w:sz w:val="24"/>
          <w:szCs w:val="24"/>
          <w:lang w:eastAsia="ar-SA"/>
        </w:rPr>
      </w:pPr>
      <w:r>
        <w:rPr>
          <w:rFonts w:eastAsia="Arial"/>
          <w:b w:val="false"/>
          <w:kern w:val="2"/>
          <w:sz w:val="24"/>
          <w:szCs w:val="24"/>
          <w:lang w:eastAsia="ar-SA"/>
        </w:rPr>
        <w:t>ИКЗ 2</w:t>
      </w:r>
      <w:r>
        <w:rPr>
          <w:rFonts w:eastAsia="Arial"/>
          <w:b w:val="false"/>
          <w:kern w:val="2"/>
          <w:sz w:val="24"/>
          <w:szCs w:val="24"/>
          <w:lang w:eastAsia="ar-SA"/>
        </w:rPr>
        <w:t>6</w:t>
      </w:r>
      <w:r>
        <w:rPr>
          <w:rFonts w:eastAsia="Arial"/>
          <w:b w:val="false"/>
          <w:kern w:val="2"/>
          <w:sz w:val="24"/>
          <w:szCs w:val="24"/>
          <w:lang w:eastAsia="ar-SA"/>
        </w:rPr>
        <w:t xml:space="preserve"> 16164229665616401001 00</w:t>
      </w:r>
      <w:r>
        <w:rPr>
          <w:rFonts w:eastAsia="Arial"/>
          <w:b w:val="false"/>
          <w:kern w:val="2"/>
          <w:sz w:val="24"/>
          <w:szCs w:val="24"/>
          <w:lang w:eastAsia="ar-SA"/>
        </w:rPr>
        <w:t>30</w:t>
      </w:r>
      <w:r>
        <w:rPr>
          <w:rFonts w:eastAsia="Arial"/>
          <w:b w:val="false"/>
          <w:kern w:val="2"/>
          <w:sz w:val="24"/>
          <w:szCs w:val="24"/>
          <w:lang w:eastAsia="ar-SA"/>
        </w:rPr>
        <w:t xml:space="preserve"> 000 0000 000</w:t>
      </w:r>
    </w:p>
    <w:p>
      <w:pPr>
        <w:pStyle w:val="Normal"/>
        <w:jc w:val="center"/>
        <w:rPr>
          <w:b w:val="false"/>
          <w:sz w:val="24"/>
          <w:szCs w:val="24"/>
        </w:rPr>
      </w:pPr>
      <w:r>
        <w:rPr>
          <w:b w:val="false"/>
          <w:sz w:val="24"/>
          <w:szCs w:val="24"/>
        </w:rPr>
      </w:r>
    </w:p>
    <w:p>
      <w:pPr>
        <w:pStyle w:val="Normal"/>
        <w:rPr>
          <w:b w:val="false"/>
          <w:sz w:val="24"/>
          <w:szCs w:val="24"/>
        </w:rPr>
      </w:pPr>
      <w:r>
        <w:rPr>
          <w:b w:val="false"/>
          <w:sz w:val="24"/>
          <w:szCs w:val="24"/>
        </w:rPr>
        <w:t>г.  Ростов-на-Дону</w:t>
        <w:tab/>
        <w:tab/>
        <w:tab/>
        <w:tab/>
        <w:tab/>
        <w:tab/>
        <w:tab/>
        <w:t>«____» _______________  202</w:t>
      </w:r>
      <w:r>
        <w:rPr>
          <w:b w:val="false"/>
          <w:sz w:val="24"/>
          <w:szCs w:val="24"/>
        </w:rPr>
        <w:t>6</w:t>
      </w:r>
      <w:r>
        <w:rPr>
          <w:b w:val="false"/>
          <w:sz w:val="24"/>
          <w:szCs w:val="24"/>
        </w:rPr>
        <w:t xml:space="preserve"> г. </w:t>
      </w:r>
    </w:p>
    <w:p>
      <w:pPr>
        <w:pStyle w:val="Normal"/>
        <w:ind w:firstLine="720"/>
        <w:jc w:val="both"/>
        <w:rPr>
          <w:b w:val="false"/>
          <w:sz w:val="24"/>
          <w:szCs w:val="24"/>
        </w:rPr>
      </w:pPr>
      <w:r>
        <w:rPr>
          <w:b w:val="false"/>
          <w:sz w:val="24"/>
          <w:szCs w:val="24"/>
        </w:rPr>
      </w:r>
    </w:p>
    <w:p>
      <w:pPr>
        <w:pStyle w:val="Normal"/>
        <w:ind w:firstLine="720"/>
        <w:jc w:val="both"/>
        <w:rPr>
          <w:b w:val="false"/>
          <w:sz w:val="24"/>
          <w:szCs w:val="24"/>
        </w:rPr>
      </w:pPr>
      <w:r>
        <w:rPr>
          <w:b w:val="false"/>
          <w:sz w:val="24"/>
          <w:szCs w:val="24"/>
        </w:rPr>
        <w:t xml:space="preserve">Главное управление Федеральной службы судебных приставов по Ростовской области </w:t>
      </w:r>
      <w:r>
        <w:rPr>
          <w:sz w:val="24"/>
          <w:szCs w:val="24"/>
        </w:rPr>
        <w:t>в лице заместителя руководителя - заместителя главного судебного пристава Ростовской области</w:t>
      </w:r>
      <w:r>
        <w:rPr>
          <w:b w:val="false"/>
          <w:sz w:val="24"/>
          <w:szCs w:val="24"/>
        </w:rPr>
        <w:t xml:space="preserve"> </w:t>
      </w:r>
      <w:r>
        <w:rPr>
          <w:sz w:val="24"/>
          <w:szCs w:val="24"/>
        </w:rPr>
        <w:t>Марухленко Марины Николаевны</w:t>
      </w:r>
      <w:r>
        <w:rPr>
          <w:b w:val="false"/>
          <w:sz w:val="24"/>
          <w:szCs w:val="24"/>
        </w:rPr>
        <w:t xml:space="preserve">, </w:t>
      </w:r>
      <w:r>
        <w:rPr>
          <w:sz w:val="24"/>
          <w:szCs w:val="24"/>
        </w:rPr>
        <w:t>действующей на основании доверенности от 15.0</w:t>
      </w:r>
      <w:r>
        <w:rPr>
          <w:sz w:val="24"/>
          <w:szCs w:val="24"/>
        </w:rPr>
        <w:t>5</w:t>
      </w:r>
      <w:r>
        <w:rPr>
          <w:sz w:val="24"/>
          <w:szCs w:val="24"/>
        </w:rPr>
        <w:t>.202</w:t>
      </w:r>
      <w:r>
        <w:rPr>
          <w:sz w:val="24"/>
          <w:szCs w:val="24"/>
        </w:rPr>
        <w:t xml:space="preserve">6 </w:t>
      </w:r>
      <w:r>
        <w:rPr>
          <w:sz w:val="24"/>
          <w:szCs w:val="24"/>
        </w:rPr>
        <w:t xml:space="preserve">г. № </w:t>
      </w:r>
      <w:r>
        <w:rPr>
          <w:sz w:val="24"/>
          <w:szCs w:val="24"/>
        </w:rPr>
        <w:t>79</w:t>
      </w:r>
      <w:r>
        <w:rPr>
          <w:sz w:val="24"/>
          <w:szCs w:val="24"/>
        </w:rPr>
        <w:t>,</w:t>
      </w:r>
      <w:r>
        <w:rPr>
          <w:color w:val="000000"/>
          <w:sz w:val="24"/>
          <w:szCs w:val="24"/>
        </w:rPr>
        <w:t xml:space="preserve"> именуемое в дальнейшем «Заказчик»</w:t>
      </w:r>
      <w:r>
        <w:rPr>
          <w:sz w:val="24"/>
          <w:szCs w:val="24"/>
        </w:rPr>
        <w:t xml:space="preserve"> с одной стороны</w:t>
      </w:r>
      <w:r>
        <w:rPr>
          <w:b w:val="false"/>
          <w:sz w:val="24"/>
          <w:szCs w:val="24"/>
        </w:rPr>
        <w:t>, и __________________________________, и</w:t>
      </w:r>
      <w:r>
        <w:rPr>
          <w:b w:val="false"/>
          <w:color w:val="000000"/>
          <w:sz w:val="24"/>
          <w:szCs w:val="24"/>
        </w:rPr>
        <w:t>менуемое</w:t>
      </w:r>
      <w:r>
        <w:rPr>
          <w:b w:val="false"/>
          <w:sz w:val="24"/>
          <w:szCs w:val="24"/>
        </w:rPr>
        <w:t xml:space="preserve"> в дальнейшем «Исполнитель» в лице _____________________________,  действующий на основании ____________________________ с другой стороны, вместе именуемые «Стороны», а по отдельности «Сторона», на основании п. 4 ч. 1 ст. 93 Федерального закона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w:t>
      </w:r>
      <w:r>
        <w:rPr>
          <w:b w:val="false"/>
          <w:color w:val="FF0000"/>
          <w:sz w:val="24"/>
          <w:szCs w:val="24"/>
        </w:rPr>
        <w:t xml:space="preserve"> </w:t>
      </w:r>
      <w:r>
        <w:rPr>
          <w:b w:val="false"/>
          <w:sz w:val="24"/>
          <w:szCs w:val="24"/>
        </w:rPr>
        <w:t>договор (далее - договор) о нижеследующем:</w:t>
      </w:r>
    </w:p>
    <w:p>
      <w:pPr>
        <w:pStyle w:val="Normal"/>
        <w:ind w:firstLine="720"/>
        <w:jc w:val="both"/>
        <w:rPr>
          <w:sz w:val="24"/>
          <w:szCs w:val="24"/>
        </w:rPr>
      </w:pPr>
      <w:r>
        <w:rPr>
          <w:sz w:val="24"/>
          <w:szCs w:val="24"/>
        </w:rPr>
      </w:r>
    </w:p>
    <w:p>
      <w:pPr>
        <w:pStyle w:val="Normal"/>
        <w:ind w:firstLine="720"/>
        <w:jc w:val="center"/>
        <w:rPr>
          <w:sz w:val="24"/>
          <w:szCs w:val="24"/>
        </w:rPr>
      </w:pPr>
      <w:r>
        <w:rPr>
          <w:sz w:val="24"/>
          <w:szCs w:val="24"/>
        </w:rPr>
        <w:t>1. Предмет договора</w:t>
      </w:r>
    </w:p>
    <w:p>
      <w:pPr>
        <w:pStyle w:val="Normal"/>
        <w:ind w:firstLine="720"/>
        <w:jc w:val="both"/>
        <w:rPr>
          <w:b w:val="false"/>
          <w:sz w:val="24"/>
          <w:szCs w:val="24"/>
        </w:rPr>
      </w:pPr>
      <w:r>
        <w:rPr>
          <w:b w:val="false"/>
          <w:sz w:val="24"/>
          <w:szCs w:val="24"/>
        </w:rPr>
        <w:t>1.1. По договору возмездного оказания услуг Исполнитель обязуется по заданию Заказчика оказать услуги, указанные в п. 1.2 настоящего договора, а Заказчик обязуется принять и оплатить эти услуги.</w:t>
      </w:r>
    </w:p>
    <w:p>
      <w:pPr>
        <w:pStyle w:val="Normal"/>
        <w:ind w:firstLine="720"/>
        <w:jc w:val="both"/>
        <w:rPr>
          <w:b w:val="false"/>
          <w:sz w:val="24"/>
          <w:szCs w:val="24"/>
        </w:rPr>
      </w:pPr>
      <w:r>
        <w:rPr>
          <w:b w:val="false"/>
          <w:sz w:val="24"/>
          <w:szCs w:val="24"/>
        </w:rPr>
        <w:t xml:space="preserve">1.2. Исполнитель обязуется оказать услуги по перезарядке огнетушителей, в соответствии со Спецификацией (Приложение №1), являющейся неотъемлемой частью настоящего договора. </w:t>
      </w:r>
    </w:p>
    <w:p>
      <w:pPr>
        <w:pStyle w:val="Normal"/>
        <w:ind w:firstLine="720"/>
        <w:jc w:val="both"/>
        <w:rPr>
          <w:b w:val="false"/>
          <w:sz w:val="24"/>
          <w:szCs w:val="24"/>
        </w:rPr>
      </w:pPr>
      <w:r>
        <w:rPr>
          <w:b w:val="false"/>
          <w:sz w:val="24"/>
          <w:szCs w:val="24"/>
        </w:rPr>
        <w:t>1.3. Срок оказания Услуги – до 30.0</w:t>
      </w:r>
      <w:r>
        <w:rPr>
          <w:b w:val="false"/>
          <w:sz w:val="24"/>
          <w:szCs w:val="24"/>
        </w:rPr>
        <w:t>9</w:t>
      </w:r>
      <w:r>
        <w:rPr>
          <w:b w:val="false"/>
          <w:sz w:val="24"/>
          <w:szCs w:val="24"/>
        </w:rPr>
        <w:t>.202</w:t>
      </w:r>
      <w:r>
        <w:rPr>
          <w:b w:val="false"/>
          <w:sz w:val="24"/>
          <w:szCs w:val="24"/>
        </w:rPr>
        <w:t xml:space="preserve">6 </w:t>
      </w:r>
      <w:r>
        <w:rPr>
          <w:b w:val="false"/>
          <w:sz w:val="24"/>
          <w:szCs w:val="24"/>
        </w:rPr>
        <w:t>г. Исполнитель имеет право оказать Услуги досрочно.</w:t>
      </w:r>
    </w:p>
    <w:p>
      <w:pPr>
        <w:pStyle w:val="Normal"/>
        <w:ind w:firstLine="720"/>
        <w:jc w:val="both"/>
        <w:rPr>
          <w:b w:val="false"/>
          <w:sz w:val="24"/>
          <w:szCs w:val="24"/>
        </w:rPr>
      </w:pPr>
      <w:r>
        <w:rPr>
          <w:b w:val="false"/>
          <w:sz w:val="24"/>
          <w:szCs w:val="24"/>
        </w:rPr>
        <w:t>1.4. Услуги считаются оказанными после подписания акта приема-сдачи оказанных Услуг Заказчиком или его уполномоченным представителем.</w:t>
      </w:r>
    </w:p>
    <w:p>
      <w:pPr>
        <w:pStyle w:val="Normal"/>
        <w:ind w:left="709"/>
        <w:rPr>
          <w:b w:val="false"/>
          <w:sz w:val="24"/>
          <w:szCs w:val="24"/>
        </w:rPr>
      </w:pPr>
      <w:r>
        <w:rPr>
          <w:b w:val="false"/>
          <w:sz w:val="24"/>
          <w:szCs w:val="24"/>
        </w:rPr>
        <w:t>1.5. Место оказания Услуг: г. Ростов-на-Дону, пер. Соборный, 2а</w:t>
      </w:r>
    </w:p>
    <w:p>
      <w:pPr>
        <w:pStyle w:val="Normal"/>
        <w:ind w:firstLine="720"/>
        <w:jc w:val="center"/>
        <w:rPr>
          <w:sz w:val="24"/>
          <w:szCs w:val="24"/>
        </w:rPr>
      </w:pPr>
      <w:r>
        <w:rPr>
          <w:sz w:val="24"/>
          <w:szCs w:val="24"/>
        </w:rPr>
        <w:t>2. Права и обязанности Сторон</w:t>
      </w:r>
    </w:p>
    <w:p>
      <w:pPr>
        <w:pStyle w:val="Normal"/>
        <w:ind w:firstLine="720"/>
        <w:jc w:val="both"/>
        <w:rPr>
          <w:sz w:val="24"/>
          <w:szCs w:val="24"/>
        </w:rPr>
      </w:pPr>
      <w:r>
        <w:rPr>
          <w:b w:val="false"/>
          <w:sz w:val="24"/>
          <w:szCs w:val="24"/>
        </w:rPr>
        <w:t xml:space="preserve">2.1. </w:t>
      </w:r>
      <w:r>
        <w:rPr>
          <w:sz w:val="24"/>
          <w:szCs w:val="24"/>
        </w:rPr>
        <w:t>Исполнитель обязан:</w:t>
      </w:r>
    </w:p>
    <w:p>
      <w:pPr>
        <w:pStyle w:val="Normal"/>
        <w:ind w:firstLine="720"/>
        <w:jc w:val="both"/>
        <w:rPr>
          <w:b w:val="false"/>
          <w:sz w:val="24"/>
          <w:szCs w:val="24"/>
        </w:rPr>
      </w:pPr>
      <w:r>
        <w:rPr>
          <w:b w:val="false"/>
          <w:sz w:val="24"/>
          <w:szCs w:val="24"/>
        </w:rPr>
        <w:t xml:space="preserve">2.1.1. Оказать Услуги в соответствии с требованиями законодательства Российской Федерации, обеспечить надлежащее предоставление Услуг, предусмотренных </w:t>
      </w:r>
      <w:hyperlink w:anchor="P1024">
        <w:r>
          <w:rPr>
            <w:rStyle w:val="ListLabel19"/>
            <w:b w:val="false"/>
            <w:sz w:val="24"/>
            <w:szCs w:val="24"/>
          </w:rPr>
          <w:t>разделом 1</w:t>
        </w:r>
      </w:hyperlink>
      <w:r>
        <w:rPr>
          <w:b w:val="false"/>
          <w:sz w:val="24"/>
          <w:szCs w:val="24"/>
        </w:rPr>
        <w:t xml:space="preserve"> договора.</w:t>
      </w:r>
    </w:p>
    <w:p>
      <w:pPr>
        <w:pStyle w:val="Normal"/>
        <w:ind w:firstLine="720"/>
        <w:jc w:val="both"/>
        <w:rPr>
          <w:b w:val="false"/>
          <w:sz w:val="24"/>
          <w:szCs w:val="24"/>
        </w:rPr>
      </w:pPr>
      <w:r>
        <w:rPr>
          <w:b w:val="false"/>
          <w:sz w:val="24"/>
          <w:szCs w:val="24"/>
        </w:rPr>
        <w:t>2.1.2. Оказать Услуги в полном объеме в срок, указанный в п. 1.3. настоящего договора.</w:t>
      </w:r>
    </w:p>
    <w:p>
      <w:pPr>
        <w:pStyle w:val="Normal"/>
        <w:ind w:firstLine="720"/>
        <w:jc w:val="both"/>
        <w:rPr>
          <w:b w:val="false"/>
          <w:sz w:val="24"/>
          <w:szCs w:val="24"/>
        </w:rPr>
      </w:pPr>
      <w:r>
        <w:rPr>
          <w:b w:val="false"/>
          <w:sz w:val="24"/>
          <w:szCs w:val="24"/>
        </w:rPr>
        <w:t>2.1.3.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договора, ухудшившее качество Услуги, в течение 5 дней.</w:t>
      </w:r>
    </w:p>
    <w:p>
      <w:pPr>
        <w:pStyle w:val="Normal"/>
        <w:ind w:firstLine="720"/>
        <w:jc w:val="both"/>
        <w:rPr>
          <w:b w:val="false"/>
          <w:sz w:val="24"/>
          <w:szCs w:val="24"/>
        </w:rPr>
      </w:pPr>
      <w:r>
        <w:rPr>
          <w:b w:val="false"/>
          <w:sz w:val="24"/>
          <w:szCs w:val="24"/>
        </w:rPr>
        <w:t xml:space="preserve">2.1.4. Исполнитель не вправе привлекать для оказания Услуг третьих лиц (субисполнителей) и должен оказать Услуги по договору лично. </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2.1.5. Организовать процесс в соответствии со Спецификацией и обеспечивать необходимые условия для его осуществления.</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2.1.6. Представить Заказчику информацию о наличии лицензии на осуществление  деятельности, согласно Федеральному закону "О лицензировании отдельных видов деятельности" от 04.05.2011 N 99-ФЗ и создавать условия для проверки хода оказания Услуг.</w:t>
      </w:r>
    </w:p>
    <w:p>
      <w:pPr>
        <w:pStyle w:val="ConsPlusNormal1"/>
        <w:ind w:firstLine="709"/>
        <w:jc w:val="both"/>
        <w:rPr>
          <w:rFonts w:ascii="Times New Roman" w:hAnsi="Times New Roman" w:cs="Times New Roman"/>
          <w:sz w:val="24"/>
          <w:szCs w:val="24"/>
        </w:rPr>
      </w:pPr>
      <w:bookmarkStart w:id="0" w:name="P1115"/>
      <w:bookmarkEnd w:id="0"/>
      <w:r>
        <w:rPr>
          <w:rFonts w:cs="Times New Roman" w:ascii="Times New Roman" w:hAnsi="Times New Roman"/>
          <w:sz w:val="24"/>
          <w:szCs w:val="24"/>
        </w:rPr>
        <w:t>2.1.7. Устранять допущенные по вине Исполнителя недостатки при оказании Услуг своими силами и за свой счет.</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2.1.8. Не разглашать представленную Заказчиком конфиденциальную информацию, в рамках действующего законодательства Российской Федерации.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2.1.9. Своими силами и за свой счет произвести доставку и погрузку, если услуга будет оказываться не по месту нахождения заказчика.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xml:space="preserve">2.2. Заказчик обязан: </w:t>
      </w:r>
    </w:p>
    <w:p>
      <w:pPr>
        <w:pStyle w:val="Normal"/>
        <w:ind w:firstLine="720"/>
        <w:jc w:val="both"/>
        <w:rPr>
          <w:b w:val="false"/>
          <w:sz w:val="24"/>
          <w:szCs w:val="24"/>
        </w:rPr>
      </w:pPr>
      <w:r>
        <w:rPr>
          <w:b w:val="false"/>
          <w:sz w:val="24"/>
          <w:szCs w:val="24"/>
        </w:rPr>
        <w:t xml:space="preserve">2.2.1. Принять и оплатить оказанные Услуги по цене, указанной в п. 4.1, в соответствии с условиями настоящего договора.  </w:t>
      </w:r>
    </w:p>
    <w:p>
      <w:pPr>
        <w:pStyle w:val="Normal"/>
        <w:ind w:firstLine="720"/>
        <w:jc w:val="both"/>
        <w:rPr>
          <w:b w:val="false"/>
          <w:sz w:val="24"/>
          <w:szCs w:val="24"/>
        </w:rPr>
      </w:pPr>
      <w:r>
        <w:rPr>
          <w:b w:val="false"/>
          <w:sz w:val="24"/>
          <w:szCs w:val="24"/>
        </w:rPr>
        <w:t xml:space="preserve">2.3. </w:t>
      </w:r>
      <w:r>
        <w:rPr>
          <w:sz w:val="24"/>
          <w:szCs w:val="24"/>
        </w:rPr>
        <w:t>Заказчик имеет право:</w:t>
      </w:r>
    </w:p>
    <w:p>
      <w:pPr>
        <w:pStyle w:val="Normal"/>
        <w:ind w:firstLine="720"/>
        <w:jc w:val="both"/>
        <w:rPr>
          <w:b w:val="false"/>
          <w:sz w:val="24"/>
          <w:szCs w:val="24"/>
        </w:rPr>
      </w:pPr>
      <w:r>
        <w:rPr>
          <w:b w:val="false"/>
          <w:sz w:val="24"/>
          <w:szCs w:val="24"/>
        </w:rPr>
        <w:t>2.3.1. В любое время проверять ход и качество Услуг, оказываемых Исполнителем, не вмешиваясь в его деятельность.</w:t>
      </w:r>
    </w:p>
    <w:p>
      <w:pPr>
        <w:pStyle w:val="Normal"/>
        <w:ind w:firstLine="720"/>
        <w:jc w:val="both"/>
        <w:rPr>
          <w:b w:val="false"/>
          <w:sz w:val="24"/>
          <w:szCs w:val="24"/>
        </w:rPr>
      </w:pPr>
      <w:r>
        <w:rPr>
          <w:b w:val="false"/>
          <w:sz w:val="24"/>
          <w:szCs w:val="24"/>
        </w:rPr>
        <w:t>2.3.2. П</w:t>
      </w:r>
      <w:r>
        <w:rPr>
          <w:b w:val="false"/>
          <w:iCs/>
          <w:sz w:val="24"/>
          <w:szCs w:val="24"/>
        </w:rPr>
        <w:t xml:space="preserve">ринять решение </w:t>
      </w:r>
      <w:r>
        <w:rPr>
          <w:b w:val="false"/>
          <w:sz w:val="24"/>
          <w:szCs w:val="24"/>
        </w:rPr>
        <w:t>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ind w:firstLine="720"/>
        <w:jc w:val="both"/>
        <w:rPr>
          <w:b w:val="false"/>
          <w:sz w:val="24"/>
          <w:szCs w:val="24"/>
        </w:rPr>
      </w:pPr>
      <w:r>
        <w:rPr>
          <w:b w:val="false"/>
          <w:sz w:val="24"/>
          <w:szCs w:val="24"/>
        </w:rPr>
      </w:r>
    </w:p>
    <w:p>
      <w:pPr>
        <w:pStyle w:val="Normal"/>
        <w:ind w:firstLine="720"/>
        <w:jc w:val="center"/>
        <w:rPr>
          <w:sz w:val="24"/>
          <w:szCs w:val="24"/>
        </w:rPr>
      </w:pPr>
      <w:r>
        <w:rPr>
          <w:sz w:val="24"/>
          <w:szCs w:val="24"/>
        </w:rPr>
        <w:t>3. Порядок приемки результатов оказанных услуг</w:t>
      </w:r>
    </w:p>
    <w:p>
      <w:pPr>
        <w:pStyle w:val="Normal"/>
        <w:ind w:firstLine="720"/>
        <w:jc w:val="both"/>
        <w:rPr>
          <w:rFonts w:eastAsia="Calibri"/>
          <w:b w:val="false"/>
          <w:bCs w:val="false"/>
          <w:sz w:val="24"/>
          <w:szCs w:val="24"/>
        </w:rPr>
      </w:pPr>
      <w:r>
        <w:rPr>
          <w:b w:val="false"/>
          <w:sz w:val="24"/>
          <w:szCs w:val="24"/>
        </w:rPr>
        <w:t>3.1 Приемка результатов оказанных услуг осуществляется уполномоченным лицом Заказчика. Также п</w:t>
      </w:r>
      <w:r>
        <w:rPr>
          <w:rFonts w:eastAsia="Calibri"/>
          <w:b w:val="false"/>
          <w:bCs w:val="false"/>
          <w:sz w:val="24"/>
          <w:szCs w:val="24"/>
        </w:rPr>
        <w:t xml:space="preserve">о решению Заказчика приемка </w:t>
      </w:r>
      <w:r>
        <w:rPr>
          <w:b w:val="false"/>
          <w:sz w:val="24"/>
          <w:szCs w:val="24"/>
        </w:rPr>
        <w:t>результатов оказанных услуг</w:t>
      </w:r>
      <w:r>
        <w:rPr>
          <w:rFonts w:eastAsia="Calibri"/>
          <w:b w:val="false"/>
          <w:bCs w:val="false"/>
          <w:sz w:val="24"/>
          <w:szCs w:val="24"/>
        </w:rPr>
        <w:t>, результатов отдельного этапа исполнения договора может осуществляться Приемочной комиссией.</w:t>
      </w:r>
    </w:p>
    <w:p>
      <w:pPr>
        <w:pStyle w:val="Normal"/>
        <w:ind w:firstLine="720"/>
        <w:jc w:val="both"/>
        <w:rPr>
          <w:b w:val="false"/>
          <w:sz w:val="24"/>
          <w:szCs w:val="24"/>
        </w:rPr>
      </w:pPr>
      <w:r>
        <w:rPr>
          <w:rFonts w:eastAsia="Calibri"/>
          <w:b w:val="false"/>
          <w:bCs w:val="false"/>
          <w:sz w:val="24"/>
          <w:szCs w:val="24"/>
        </w:rPr>
        <w:t xml:space="preserve">3.2. В целях организации приемки </w:t>
      </w:r>
      <w:r>
        <w:rPr>
          <w:b w:val="false"/>
          <w:sz w:val="24"/>
          <w:szCs w:val="24"/>
        </w:rPr>
        <w:t>результатов оказанных услуг</w:t>
      </w:r>
      <w:r>
        <w:rPr>
          <w:rFonts w:eastAsia="Calibri"/>
          <w:b w:val="false"/>
          <w:bCs w:val="false"/>
          <w:sz w:val="24"/>
          <w:szCs w:val="24"/>
        </w:rPr>
        <w:t xml:space="preserve">, Исполнитель направляет Заказчику извещение (уведомление) о дате и времени сдачи результатов оказанных услуг не </w:t>
      </w:r>
      <w:r>
        <w:rPr>
          <w:b w:val="false"/>
          <w:sz w:val="24"/>
          <w:szCs w:val="24"/>
        </w:rPr>
        <w:t xml:space="preserve">позднее чем за 2 (два) рабочих дня до срока сдачи результатов оказанных услуг. </w:t>
      </w:r>
    </w:p>
    <w:p>
      <w:pPr>
        <w:pStyle w:val="Normal"/>
        <w:ind w:firstLine="720"/>
        <w:jc w:val="both"/>
        <w:rPr>
          <w:rFonts w:eastAsia="Calibri"/>
          <w:b w:val="false"/>
          <w:bCs w:val="false"/>
          <w:sz w:val="24"/>
          <w:szCs w:val="24"/>
        </w:rPr>
      </w:pPr>
      <w:r>
        <w:rPr>
          <w:b w:val="false"/>
          <w:sz w:val="24"/>
          <w:szCs w:val="24"/>
        </w:rPr>
        <w:t>3.3. Приемка результатов оказанных услуг уполномоченным лицом Заказчика осуществляется в течение 10 (десяти) рабочих дней с момента оказания услуг с</w:t>
      </w:r>
      <w:r>
        <w:rPr>
          <w:rFonts w:eastAsia="Calibri"/>
          <w:b w:val="false"/>
          <w:bCs w:val="false"/>
          <w:sz w:val="24"/>
          <w:szCs w:val="24"/>
        </w:rPr>
        <w:t xml:space="preserve"> оформлением соответствующего документа о приемке, который подписывается</w:t>
      </w:r>
      <w:r>
        <w:rPr>
          <w:b w:val="false"/>
          <w:sz w:val="24"/>
          <w:szCs w:val="24"/>
        </w:rPr>
        <w:t xml:space="preserve"> </w:t>
      </w:r>
      <w:r>
        <w:rPr>
          <w:rFonts w:eastAsia="Calibri"/>
          <w:b w:val="false"/>
          <w:bCs w:val="false"/>
          <w:sz w:val="24"/>
          <w:szCs w:val="24"/>
        </w:rPr>
        <w:t>Заказчиком.</w:t>
      </w:r>
    </w:p>
    <w:p>
      <w:pPr>
        <w:pStyle w:val="Normal"/>
        <w:suppressAutoHyphens w:val="true"/>
        <w:ind w:firstLine="720"/>
        <w:jc w:val="both"/>
        <w:rPr>
          <w:b w:val="false"/>
          <w:sz w:val="24"/>
          <w:szCs w:val="24"/>
        </w:rPr>
      </w:pPr>
      <w:r>
        <w:rPr>
          <w:b w:val="false"/>
          <w:sz w:val="24"/>
          <w:szCs w:val="24"/>
        </w:rPr>
        <w:t xml:space="preserve">3.4. Приемка результатов оказанных услуг производится в части соответствия результата услуг требованиям, установленным настоящим договором, положениям нормативной и технической документации, а также соблюдения сроков исполнения обязательств Исполнителем. </w:t>
      </w:r>
    </w:p>
    <w:p>
      <w:pPr>
        <w:pStyle w:val="Normal"/>
        <w:ind w:firstLine="720"/>
        <w:jc w:val="both"/>
        <w:rPr>
          <w:b w:val="false"/>
          <w:sz w:val="24"/>
          <w:szCs w:val="24"/>
        </w:rPr>
      </w:pPr>
      <w:r>
        <w:rPr>
          <w:b w:val="false"/>
          <w:sz w:val="24"/>
          <w:szCs w:val="24"/>
        </w:rPr>
        <w:t>3.5. Заказчик вправе не отказывать в приемке результатов оказанных услуг в случае выявления несоответствия этих результатов условиям договора, если выявленное несоответствие не препятствует приемке этих результатов и устранено Исполнителем.</w:t>
      </w:r>
    </w:p>
    <w:p>
      <w:pPr>
        <w:pStyle w:val="Normal"/>
        <w:suppressAutoHyphens w:val="true"/>
        <w:ind w:firstLine="720"/>
        <w:jc w:val="both"/>
        <w:rPr>
          <w:rFonts w:eastAsia="Calibri"/>
          <w:b w:val="false"/>
          <w:bCs w:val="false"/>
          <w:sz w:val="24"/>
          <w:szCs w:val="24"/>
        </w:rPr>
      </w:pPr>
      <w:r>
        <w:rPr>
          <w:b w:val="false"/>
          <w:sz w:val="24"/>
          <w:szCs w:val="24"/>
        </w:rPr>
        <w:t xml:space="preserve">3.6. В случае установления факта несоответствия результата оказанных услуг условиям настоящего договора, Заказчик в течение 3 (трех) рабочих дней с момента оказания услуг составляет  соответствующий мотивированный отказ - акт, который </w:t>
      </w:r>
      <w:r>
        <w:rPr>
          <w:rFonts w:eastAsia="Calibri"/>
          <w:b w:val="false"/>
          <w:bCs w:val="false"/>
          <w:sz w:val="24"/>
          <w:szCs w:val="24"/>
        </w:rPr>
        <w:t xml:space="preserve">направляется Исполнителю. </w:t>
      </w:r>
    </w:p>
    <w:p>
      <w:pPr>
        <w:pStyle w:val="Normal"/>
        <w:suppressAutoHyphens w:val="true"/>
        <w:ind w:firstLine="720"/>
        <w:jc w:val="both"/>
        <w:rPr>
          <w:b w:val="false"/>
          <w:sz w:val="24"/>
          <w:szCs w:val="24"/>
        </w:rPr>
      </w:pPr>
      <w:r>
        <w:rPr>
          <w:b w:val="false"/>
          <w:sz w:val="24"/>
          <w:szCs w:val="24"/>
        </w:rPr>
        <w:t>3.7. Исполнитель обязан в течение 3 (трех) рабочих дней со дня получения акта принять соответствующие меры по устранению замечаний, а в случае невозможности в установленный срок устранить замечания, незамедлительно, в письменном виде уведомляет об этом Заказчика и согласовывает иной срок. Результаты оказанных услуг, не соответствующие условиям настоящего договора подлежат устранению и приведению в полное соответствие условиям настоящего договора в согласованные в письменном виде Заказчиком и Исполнителем сроки. Все расходы в таких случаях осуществляются за счет Исполнителя.</w:t>
      </w:r>
    </w:p>
    <w:p>
      <w:pPr>
        <w:pStyle w:val="BodyText"/>
        <w:suppressAutoHyphens w:val="true"/>
        <w:spacing w:before="0" w:after="0"/>
        <w:ind w:firstLine="720"/>
        <w:jc w:val="both"/>
        <w:rPr>
          <w:b w:val="false"/>
          <w:sz w:val="24"/>
          <w:szCs w:val="24"/>
        </w:rPr>
      </w:pPr>
      <w:r>
        <w:rPr>
          <w:b w:val="false"/>
          <w:sz w:val="24"/>
          <w:szCs w:val="24"/>
        </w:rPr>
        <w:t>3.8. По настоящему договору право собственности, а также риски на результаты оказанных услуг переходят от Исполнителя к Заказчику с момента приемки результатов оказанных услуг Заказчиком.</w:t>
      </w:r>
    </w:p>
    <w:p>
      <w:pPr>
        <w:pStyle w:val="Normal"/>
        <w:tabs>
          <w:tab w:val="clear" w:pos="708"/>
          <w:tab w:val="right" w:pos="9355" w:leader="none"/>
        </w:tabs>
        <w:ind w:firstLine="720"/>
        <w:jc w:val="both"/>
        <w:rPr>
          <w:b w:val="false"/>
          <w:sz w:val="24"/>
          <w:szCs w:val="24"/>
        </w:rPr>
      </w:pPr>
      <w:r>
        <w:rPr>
          <w:b w:val="false"/>
          <w:sz w:val="24"/>
          <w:szCs w:val="24"/>
        </w:rPr>
        <w:tab/>
      </w:r>
    </w:p>
    <w:p>
      <w:pPr>
        <w:pStyle w:val="Normal"/>
        <w:ind w:firstLine="720"/>
        <w:jc w:val="center"/>
        <w:rPr>
          <w:sz w:val="24"/>
          <w:szCs w:val="24"/>
        </w:rPr>
      </w:pPr>
      <w:r>
        <w:rPr>
          <w:sz w:val="24"/>
          <w:szCs w:val="24"/>
        </w:rPr>
        <w:t>4. Цена договора и порядок расчетов</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xml:space="preserve">4.1. Цена настоящего договора составляет </w:t>
      </w:r>
      <w:r>
        <w:rPr>
          <w:rFonts w:cs="Times New Roman" w:ascii="Times New Roman" w:hAnsi="Times New Roman"/>
          <w:b/>
          <w:sz w:val="24"/>
          <w:szCs w:val="24"/>
        </w:rPr>
        <w:t>___________________</w:t>
      </w:r>
      <w:r>
        <w:rPr>
          <w:rFonts w:cs="Times New Roman" w:ascii="Times New Roman" w:hAnsi="Times New Roman"/>
          <w:sz w:val="24"/>
          <w:szCs w:val="24"/>
        </w:rPr>
        <w:t xml:space="preserve"> (</w:t>
      </w:r>
      <w:r>
        <w:rPr>
          <w:rFonts w:cs="Times New Roman" w:ascii="Times New Roman" w:hAnsi="Times New Roman"/>
          <w:b/>
          <w:sz w:val="24"/>
          <w:szCs w:val="24"/>
        </w:rPr>
        <w:t>______________</w:t>
      </w:r>
      <w:r>
        <w:rPr>
          <w:rFonts w:cs="Times New Roman" w:ascii="Times New Roman" w:hAnsi="Times New Roman"/>
          <w:sz w:val="24"/>
          <w:szCs w:val="24"/>
        </w:rPr>
        <w:t xml:space="preserve">)  рублей </w:t>
      </w:r>
      <w:r>
        <w:rPr>
          <w:rFonts w:cs="Times New Roman" w:ascii="Times New Roman" w:hAnsi="Times New Roman"/>
          <w:b/>
          <w:color w:val="000000"/>
          <w:spacing w:val="-1"/>
          <w:sz w:val="24"/>
          <w:szCs w:val="24"/>
        </w:rPr>
        <w:t>____</w:t>
      </w:r>
      <w:r>
        <w:rPr>
          <w:rFonts w:cs="Times New Roman" w:ascii="Times New Roman" w:hAnsi="Times New Roman"/>
          <w:color w:val="000000"/>
          <w:spacing w:val="-1"/>
          <w:sz w:val="24"/>
          <w:szCs w:val="24"/>
        </w:rPr>
        <w:t xml:space="preserve"> копеек и включает в себя: </w:t>
      </w:r>
      <w:r>
        <w:rPr>
          <w:rFonts w:cs="Times New Roman" w:ascii="Times New Roman" w:hAnsi="Times New Roman"/>
          <w:spacing w:val="-1"/>
          <w:sz w:val="24"/>
          <w:szCs w:val="24"/>
        </w:rPr>
        <w:t xml:space="preserve">стоимость оказанных услуг, </w:t>
      </w:r>
      <w:r>
        <w:rPr>
          <w:rFonts w:cs="Times New Roman" w:ascii="Times New Roman" w:hAnsi="Times New Roman"/>
          <w:sz w:val="24"/>
          <w:szCs w:val="24"/>
        </w:rPr>
        <w:t xml:space="preserve">в том числе НДС* </w:t>
      </w:r>
      <w:r>
        <w:rPr>
          <w:rFonts w:cs="Times New Roman" w:ascii="Times New Roman" w:hAnsi="Times New Roman"/>
          <w:sz w:val="24"/>
          <w:szCs w:val="24"/>
        </w:rPr>
        <w:t>__</w:t>
      </w:r>
      <w:r>
        <w:rPr>
          <w:rFonts w:cs="Times New Roman" w:ascii="Times New Roman" w:hAnsi="Times New Roman"/>
          <w:sz w:val="24"/>
          <w:szCs w:val="24"/>
        </w:rPr>
        <w:t xml:space="preserve"> % ___________ (_____________________) рублей ____ копеек.  </w:t>
      </w:r>
    </w:p>
    <w:p>
      <w:pPr>
        <w:pStyle w:val="ConsPlusNormal1"/>
        <w:ind w:firstLine="567"/>
        <w:jc w:val="both"/>
        <w:rPr>
          <w:rFonts w:ascii="Times New Roman" w:hAnsi="Times New Roman" w:cs="Times New Roman"/>
          <w:i/>
          <w:i/>
          <w:sz w:val="24"/>
          <w:szCs w:val="24"/>
        </w:rPr>
      </w:pPr>
      <w:r>
        <w:rPr>
          <w:rFonts w:cs="Times New Roman" w:ascii="Times New Roman" w:hAnsi="Times New Roman"/>
          <w:i/>
          <w:sz w:val="24"/>
          <w:szCs w:val="24"/>
        </w:rPr>
        <w:t>* НДС не облагается в случаях, предусмотренных законодательством.</w:t>
      </w:r>
    </w:p>
    <w:p>
      <w:pPr>
        <w:pStyle w:val="ConsPlusNormal1"/>
        <w:ind w:firstLine="540"/>
        <w:jc w:val="both"/>
        <w:rPr>
          <w:rFonts w:ascii="Times New Roman" w:hAnsi="Times New Roman" w:cs="Times New Roman"/>
          <w:sz w:val="24"/>
          <w:szCs w:val="24"/>
        </w:rPr>
      </w:pPr>
      <w:r>
        <w:rPr>
          <w:rFonts w:cs="Times New Roman" w:ascii="Times New Roman" w:hAnsi="Times New Roman"/>
          <w:i/>
          <w:sz w:val="24"/>
          <w:szCs w:val="24"/>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договора, подлежат уплате в бюджеты бюджетной системы Российской Федерации заказчиком, указывается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таких налогов, сборов и иных обязательных платежей в бюджеты бюджетной системы Российской Федерации.</w:t>
      </w:r>
    </w:p>
    <w:p>
      <w:pPr>
        <w:pStyle w:val="Normal"/>
        <w:ind w:firstLine="720"/>
        <w:jc w:val="both"/>
        <w:rPr>
          <w:b w:val="false"/>
          <w:sz w:val="24"/>
          <w:szCs w:val="24"/>
        </w:rPr>
      </w:pPr>
      <w:r>
        <w:rPr>
          <w:b w:val="false"/>
          <w:sz w:val="24"/>
          <w:szCs w:val="24"/>
        </w:rPr>
        <w:t xml:space="preserve">В цену договора входят все расходы, связанные с выполнением Исполнителем обязательств по договору, включая расходы на доставку, материалы, уплату налогов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 </w:t>
      </w:r>
    </w:p>
    <w:p>
      <w:pPr>
        <w:pStyle w:val="Normal"/>
        <w:ind w:firstLine="720"/>
        <w:jc w:val="both"/>
        <w:rPr>
          <w:b w:val="false"/>
          <w:sz w:val="24"/>
          <w:szCs w:val="24"/>
        </w:rPr>
      </w:pPr>
      <w:r>
        <w:rPr>
          <w:b w:val="false"/>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709"/>
        <w:jc w:val="both"/>
        <w:rPr>
          <w:b w:val="false"/>
          <w:sz w:val="24"/>
          <w:szCs w:val="24"/>
        </w:rPr>
      </w:pPr>
      <w:r>
        <w:rPr>
          <w:b w:val="false"/>
          <w:sz w:val="24"/>
          <w:szCs w:val="24"/>
        </w:rPr>
        <w:t xml:space="preserve">4.2. Оплата по Договору осуществляется по безналичному расчету, путем перечисления Заказчиком денежных средств на расчетный счет Исполнителя, указанный в Договоре, </w:t>
      </w:r>
      <w:r>
        <w:rPr>
          <w:rFonts w:eastAsia="Calibri"/>
          <w:b w:val="false"/>
          <w:sz w:val="24"/>
          <w:szCs w:val="24"/>
        </w:rPr>
        <w:t xml:space="preserve">в срок, не превышающий 10 рабочих дней </w:t>
      </w:r>
      <w:r>
        <w:rPr>
          <w:b w:val="false"/>
          <w:color w:val="000000"/>
          <w:sz w:val="24"/>
          <w:szCs w:val="24"/>
        </w:rPr>
        <w:t>с даты подписания заказчиком документа о приемке</w:t>
      </w:r>
      <w:r>
        <w:rPr>
          <w:rFonts w:eastAsia="Calibri"/>
          <w:b w:val="false"/>
          <w:sz w:val="24"/>
          <w:szCs w:val="24"/>
        </w:rPr>
        <w:t xml:space="preserve">. </w:t>
      </w:r>
      <w:r>
        <w:rPr>
          <w:b w:val="false"/>
          <w:sz w:val="24"/>
          <w:szCs w:val="24"/>
        </w:rPr>
        <w:t xml:space="preserve">Днем оплаты считается день списания денежных средств с расчетного счета Заказчика. </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Оплата услуг производится за счет средств федерального бюджета в пределах лимитов бюджетных обязательств, доведенных на 202</w:t>
      </w:r>
      <w:r>
        <w:rPr>
          <w:rFonts w:cs="Times New Roman" w:ascii="Times New Roman" w:hAnsi="Times New Roman"/>
          <w:sz w:val="24"/>
          <w:szCs w:val="24"/>
        </w:rPr>
        <w:t>6</w:t>
      </w:r>
      <w:r>
        <w:rPr>
          <w:rFonts w:cs="Times New Roman" w:ascii="Times New Roman" w:hAnsi="Times New Roman"/>
          <w:sz w:val="24"/>
          <w:szCs w:val="24"/>
        </w:rPr>
        <w:t xml:space="preserve"> год. </w:t>
      </w:r>
    </w:p>
    <w:p>
      <w:pPr>
        <w:pStyle w:val="ConsPlusNormal1"/>
        <w:ind w:firstLine="540"/>
        <w:jc w:val="center"/>
        <w:rPr>
          <w:rFonts w:ascii="Times New Roman" w:hAnsi="Times New Roman" w:cs="Times New Roman"/>
          <w:b/>
          <w:sz w:val="24"/>
          <w:szCs w:val="24"/>
        </w:rPr>
      </w:pPr>
      <w:r>
        <w:rPr>
          <w:rFonts w:cs="Times New Roman" w:ascii="Times New Roman" w:hAnsi="Times New Roman"/>
          <w:b/>
          <w:sz w:val="24"/>
          <w:szCs w:val="24"/>
        </w:rPr>
        <w:t>КБК 322 0304 4240790049 244</w:t>
      </w:r>
    </w:p>
    <w:p>
      <w:pPr>
        <w:pStyle w:val="Normal"/>
        <w:ind w:firstLine="720"/>
        <w:jc w:val="both"/>
        <w:rPr>
          <w:b w:val="false"/>
          <w:sz w:val="24"/>
          <w:szCs w:val="24"/>
        </w:rPr>
      </w:pPr>
      <w:r>
        <w:rPr>
          <w:b w:val="false"/>
          <w:sz w:val="24"/>
          <w:szCs w:val="24"/>
        </w:rPr>
        <w:t xml:space="preserve">4.3. Цена </w:t>
      </w:r>
      <w:r>
        <w:rPr>
          <w:b w:val="false"/>
          <w:bCs w:val="false"/>
          <w:sz w:val="24"/>
          <w:szCs w:val="24"/>
        </w:rPr>
        <w:t>договор</w:t>
      </w:r>
      <w:r>
        <w:rPr>
          <w:b w:val="false"/>
          <w:sz w:val="24"/>
          <w:szCs w:val="24"/>
        </w:rPr>
        <w:t xml:space="preserve">а, указанная в п. 4.1. настоящего </w:t>
      </w:r>
      <w:r>
        <w:rPr>
          <w:b w:val="false"/>
          <w:bCs w:val="false"/>
          <w:sz w:val="24"/>
          <w:szCs w:val="24"/>
        </w:rPr>
        <w:t>договор</w:t>
      </w:r>
      <w:r>
        <w:rPr>
          <w:b w:val="false"/>
          <w:sz w:val="24"/>
          <w:szCs w:val="24"/>
        </w:rPr>
        <w:t xml:space="preserve">а, является твердой и определяется на весь срок исполнения настоящего </w:t>
      </w:r>
      <w:r>
        <w:rPr>
          <w:b w:val="false"/>
          <w:bCs w:val="false"/>
          <w:sz w:val="24"/>
          <w:szCs w:val="24"/>
        </w:rPr>
        <w:t>договор</w:t>
      </w:r>
      <w:r>
        <w:rPr>
          <w:b w:val="false"/>
          <w:sz w:val="24"/>
          <w:szCs w:val="24"/>
        </w:rPr>
        <w:t xml:space="preserve">а. </w:t>
      </w:r>
    </w:p>
    <w:p>
      <w:pPr>
        <w:pStyle w:val="Normal"/>
        <w:tabs>
          <w:tab w:val="clear" w:pos="708"/>
          <w:tab w:val="left" w:pos="0" w:leader="none"/>
        </w:tabs>
        <w:ind w:firstLine="720"/>
        <w:jc w:val="both"/>
        <w:rPr>
          <w:b w:val="false"/>
          <w:sz w:val="24"/>
          <w:szCs w:val="24"/>
        </w:rPr>
      </w:pPr>
      <w:r>
        <w:rPr>
          <w:b w:val="false"/>
          <w:sz w:val="24"/>
          <w:szCs w:val="24"/>
        </w:rPr>
        <w:t xml:space="preserve">4.4. В случае просрочки исполнения, неисполнения или ненадлежащего исполнения взятых на себя по настоящему договору обязательств со стороны Исполнителя оплата Заказчиком по договору будет осуществлена путем выплаты Исполнителю суммы за оказанные Услуги, уменьшенной на сумму неустойки (штрафов, пеней), предусмотренной разделом 6 «Ответственность сторон» настоящего договора. </w:t>
      </w:r>
    </w:p>
    <w:p>
      <w:pPr>
        <w:pStyle w:val="Normal"/>
        <w:ind w:firstLine="720"/>
        <w:jc w:val="both"/>
        <w:rPr>
          <w:b w:val="false"/>
          <w:color w:val="FF0000"/>
          <w:sz w:val="24"/>
          <w:szCs w:val="24"/>
        </w:rPr>
      </w:pPr>
      <w:r>
        <w:rPr>
          <w:b w:val="false"/>
          <w:color w:val="FF0000"/>
          <w:sz w:val="24"/>
          <w:szCs w:val="24"/>
        </w:rPr>
      </w:r>
    </w:p>
    <w:p>
      <w:pPr>
        <w:pStyle w:val="Normal"/>
        <w:ind w:firstLine="720"/>
        <w:jc w:val="center"/>
        <w:rPr>
          <w:sz w:val="24"/>
          <w:szCs w:val="24"/>
        </w:rPr>
      </w:pPr>
      <w:r>
        <w:rPr>
          <w:sz w:val="24"/>
          <w:szCs w:val="24"/>
        </w:rPr>
        <w:t>5. Срок действия договора</w:t>
      </w:r>
    </w:p>
    <w:p>
      <w:pPr>
        <w:pStyle w:val="Normal"/>
        <w:ind w:firstLine="720"/>
        <w:jc w:val="both"/>
        <w:rPr>
          <w:b w:val="false"/>
          <w:sz w:val="24"/>
          <w:szCs w:val="24"/>
        </w:rPr>
      </w:pPr>
      <w:r>
        <w:rPr>
          <w:b w:val="false"/>
          <w:sz w:val="24"/>
          <w:szCs w:val="24"/>
        </w:rPr>
        <w:t>5.1. Настоящий договор вступает в силу со дня подписания его Сторонами и действует по «31» декабря 202</w:t>
      </w:r>
      <w:r>
        <w:rPr>
          <w:b w:val="false"/>
          <w:sz w:val="24"/>
          <w:szCs w:val="24"/>
        </w:rPr>
        <w:t>6</w:t>
      </w:r>
      <w:r>
        <w:rPr>
          <w:b w:val="false"/>
          <w:sz w:val="24"/>
          <w:szCs w:val="24"/>
        </w:rPr>
        <w:t xml:space="preserve"> г., а в части финансовых расчетов до полного исполнения взятых на себя обязательств.</w:t>
      </w:r>
    </w:p>
    <w:p>
      <w:pPr>
        <w:pStyle w:val="Normal"/>
        <w:ind w:firstLine="720"/>
        <w:jc w:val="both"/>
        <w:rPr>
          <w:b w:val="false"/>
          <w:sz w:val="24"/>
          <w:szCs w:val="24"/>
        </w:rPr>
      </w:pPr>
      <w:r>
        <w:rPr>
          <w:b w:val="false"/>
          <w:sz w:val="24"/>
          <w:szCs w:val="24"/>
        </w:rPr>
      </w:r>
    </w:p>
    <w:p>
      <w:pPr>
        <w:pStyle w:val="ConsPlusNormal1"/>
        <w:numPr>
          <w:ilvl w:val="0"/>
          <w:numId w:val="0"/>
        </w:numPr>
        <w:ind w:firstLine="720"/>
        <w:jc w:val="center"/>
        <w:outlineLvl w:val="1"/>
        <w:rPr>
          <w:rFonts w:ascii="Times New Roman" w:hAnsi="Times New Roman" w:cs="Times New Roman"/>
          <w:b/>
          <w:sz w:val="24"/>
          <w:szCs w:val="24"/>
        </w:rPr>
      </w:pPr>
      <w:r>
        <w:rPr>
          <w:rFonts w:cs="Times New Roman" w:ascii="Times New Roman" w:hAnsi="Times New Roman"/>
          <w:b/>
          <w:sz w:val="24"/>
          <w:szCs w:val="24"/>
        </w:rPr>
        <w:t>6. Ответственность Сторон</w:t>
      </w:r>
    </w:p>
    <w:p>
      <w:pPr>
        <w:pStyle w:val="ConsPlusNormal1"/>
        <w:numPr>
          <w:ilvl w:val="0"/>
          <w:numId w:val="0"/>
        </w:numPr>
        <w:ind w:firstLine="720"/>
        <w:jc w:val="center"/>
        <w:outlineLvl w:val="1"/>
        <w:rPr>
          <w:rFonts w:ascii="Times New Roman" w:hAnsi="Times New Roman" w:cs="Times New Roman"/>
          <w:sz w:val="24"/>
          <w:szCs w:val="24"/>
        </w:rPr>
      </w:pPr>
      <w:r>
        <w:rPr>
          <w:rFonts w:cs="Times New Roman" w:ascii="Times New Roman" w:hAnsi="Times New Roman"/>
          <w:sz w:val="24"/>
          <w:szCs w:val="24"/>
        </w:rPr>
      </w:r>
    </w:p>
    <w:p>
      <w:pPr>
        <w:pStyle w:val="Normal"/>
        <w:ind w:firstLine="567"/>
        <w:jc w:val="both"/>
        <w:rPr>
          <w:b w:val="false"/>
          <w:sz w:val="24"/>
          <w:szCs w:val="24"/>
        </w:rPr>
      </w:pPr>
      <w:r>
        <w:rPr>
          <w:b w:val="false"/>
          <w:sz w:val="24"/>
          <w:szCs w:val="24"/>
        </w:rPr>
        <w:t>6.1. За нарушение условий настоящего Договора, неисполнение или ненадлежащее исполнение принятых на себя обязательств по настоящему Договору, Стороны несут ответственность в порядке, предусмотренном действующим законодательством Российской Федерации.</w:t>
      </w:r>
    </w:p>
    <w:p>
      <w:pPr>
        <w:pStyle w:val="Normal"/>
        <w:ind w:firstLine="567"/>
        <w:jc w:val="both"/>
        <w:rPr>
          <w:b w:val="false"/>
          <w:i/>
          <w:i/>
          <w:iCs/>
          <w:sz w:val="24"/>
          <w:szCs w:val="24"/>
        </w:rPr>
      </w:pPr>
      <w:r>
        <w:rPr>
          <w:b w:val="false"/>
          <w:sz w:val="24"/>
          <w:szCs w:val="24"/>
        </w:rPr>
        <w:t xml:space="preserve">6.2.1.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настоящим договором, размер штрафа устанавливается в следующем порядке: </w:t>
      </w:r>
      <w:r>
        <w:rPr>
          <w:b w:val="false"/>
          <w:i/>
          <w:iCs/>
          <w:sz w:val="24"/>
          <w:szCs w:val="24"/>
        </w:rPr>
        <w:t xml:space="preserve">10 процентов цены договора (этапа) в случае, если цена договора (этапа) не превышает 3 млн. рублей. </w:t>
      </w:r>
    </w:p>
    <w:p>
      <w:pPr>
        <w:pStyle w:val="Normal"/>
        <w:ind w:firstLine="567"/>
        <w:jc w:val="both"/>
        <w:rPr>
          <w:b w:val="false"/>
          <w:i/>
          <w:i/>
          <w:iCs/>
          <w:sz w:val="24"/>
          <w:szCs w:val="24"/>
        </w:rPr>
      </w:pPr>
      <w:r>
        <w:rPr>
          <w:b w:val="false"/>
          <w:i/>
          <w:iCs/>
          <w:sz w:val="24"/>
          <w:szCs w:val="24"/>
        </w:rPr>
        <w:t xml:space="preserve">6.2.2. </w:t>
      </w:r>
      <w:r>
        <w:rPr>
          <w:b w:val="false"/>
          <w:sz w:val="24"/>
          <w:szCs w:val="24"/>
        </w:rPr>
        <w:t xml:space="preserve">За каждый факт неисполнения или ненадлежащего исполнения Исполнителем обязательств, предусмотренных Договором, которое не имеет стоимостного выражения, размер штрафа устанавливается (при наличии в контракте таких обязательств) в следующем порядке: </w:t>
      </w:r>
      <w:r>
        <w:rPr>
          <w:b w:val="false"/>
          <w:i/>
          <w:sz w:val="24"/>
          <w:szCs w:val="24"/>
        </w:rPr>
        <w:t>1000</w:t>
      </w:r>
      <w:r>
        <w:rPr>
          <w:b w:val="false"/>
          <w:sz w:val="24"/>
          <w:szCs w:val="24"/>
        </w:rPr>
        <w:t xml:space="preserve"> </w:t>
      </w:r>
      <w:r>
        <w:rPr>
          <w:b w:val="false"/>
          <w:i/>
          <w:iCs/>
          <w:sz w:val="24"/>
          <w:szCs w:val="24"/>
        </w:rPr>
        <w:t xml:space="preserve"> рублей, если цена договора не превышает 3 млн. рублей. </w:t>
      </w:r>
    </w:p>
    <w:p>
      <w:pPr>
        <w:pStyle w:val="Normal"/>
        <w:ind w:firstLine="567"/>
        <w:jc w:val="both"/>
        <w:rPr>
          <w:b w:val="false"/>
          <w:sz w:val="24"/>
          <w:szCs w:val="24"/>
        </w:rPr>
      </w:pPr>
      <w:r>
        <w:rPr>
          <w:b w:val="false"/>
          <w:sz w:val="24"/>
          <w:szCs w:val="24"/>
        </w:rPr>
        <w:t>6.3. Пеня начисляется за каждый день просрочки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pPr>
        <w:pStyle w:val="Normal"/>
        <w:ind w:firstLine="567"/>
        <w:jc w:val="both"/>
        <w:rPr>
          <w:b w:val="false"/>
          <w:sz w:val="24"/>
          <w:szCs w:val="24"/>
        </w:rPr>
      </w:pPr>
      <w:r>
        <w:rPr>
          <w:b w:val="false"/>
          <w:sz w:val="24"/>
          <w:szCs w:val="24"/>
        </w:rPr>
        <w:t>6.4.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pPr>
        <w:pStyle w:val="Normal"/>
        <w:ind w:firstLine="567"/>
        <w:jc w:val="both"/>
        <w:rPr>
          <w:b w:val="false"/>
          <w:i/>
          <w:i/>
          <w:sz w:val="24"/>
          <w:szCs w:val="24"/>
        </w:rPr>
      </w:pPr>
      <w:r>
        <w:rPr>
          <w:b w:val="false"/>
          <w:sz w:val="24"/>
          <w:szCs w:val="24"/>
        </w:rPr>
        <w:t xml:space="preserve">6.5.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r>
        <w:rPr>
          <w:b w:val="false"/>
          <w:i/>
          <w:sz w:val="24"/>
          <w:szCs w:val="24"/>
        </w:rPr>
        <w:t xml:space="preserve">1000 рублей, если цена </w:t>
      </w:r>
      <w:r>
        <w:rPr>
          <w:b w:val="false"/>
          <w:i/>
          <w:iCs/>
          <w:sz w:val="24"/>
          <w:szCs w:val="24"/>
        </w:rPr>
        <w:t>договора</w:t>
      </w:r>
      <w:r>
        <w:rPr>
          <w:b w:val="false"/>
          <w:i/>
          <w:sz w:val="24"/>
          <w:szCs w:val="24"/>
        </w:rPr>
        <w:t xml:space="preserve"> не превышает 3 млн. рублей (включительно).</w:t>
      </w:r>
    </w:p>
    <w:p>
      <w:pPr>
        <w:pStyle w:val="Normal"/>
        <w:ind w:firstLine="567"/>
        <w:jc w:val="both"/>
        <w:rPr>
          <w:b w:val="false"/>
          <w:i/>
          <w:i/>
          <w:sz w:val="24"/>
          <w:szCs w:val="24"/>
        </w:rPr>
      </w:pPr>
      <w:r>
        <w:rPr>
          <w:b w:val="false"/>
          <w:sz w:val="24"/>
          <w:szCs w:val="24"/>
        </w:rPr>
        <w:t xml:space="preserve">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w:t>
      </w:r>
      <w:r>
        <w:rPr>
          <w:b w:val="false"/>
          <w:color w:val="000000"/>
          <w:sz w:val="24"/>
          <w:szCs w:val="24"/>
        </w:rPr>
        <w:t>уплаты пеней ключевой ставки Центрального банка Российской Федерации от не уплаченной в срок суммы.</w:t>
      </w:r>
    </w:p>
    <w:p>
      <w:pPr>
        <w:pStyle w:val="Normal"/>
        <w:ind w:firstLine="567"/>
        <w:jc w:val="both"/>
        <w:rPr>
          <w:b w:val="false"/>
          <w:sz w:val="24"/>
          <w:szCs w:val="24"/>
        </w:rPr>
      </w:pPr>
      <w:r>
        <w:rPr>
          <w:b w:val="false"/>
          <w:sz w:val="24"/>
          <w:szCs w:val="24"/>
        </w:rPr>
        <w:t>6.7.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pPr>
        <w:pStyle w:val="Normal"/>
        <w:ind w:firstLine="567"/>
        <w:jc w:val="both"/>
        <w:rPr>
          <w:b w:val="false"/>
          <w:sz w:val="24"/>
          <w:szCs w:val="24"/>
        </w:rPr>
      </w:pPr>
      <w:r>
        <w:rPr>
          <w:b w:val="false"/>
          <w:sz w:val="24"/>
          <w:szCs w:val="24"/>
        </w:rPr>
        <w:t>6.8.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Договору.</w:t>
      </w:r>
    </w:p>
    <w:p>
      <w:pPr>
        <w:pStyle w:val="Normal"/>
        <w:ind w:firstLine="567"/>
        <w:jc w:val="both"/>
        <w:rPr>
          <w:b w:val="false"/>
          <w:sz w:val="24"/>
          <w:szCs w:val="24"/>
        </w:rPr>
      </w:pPr>
      <w:r>
        <w:rPr>
          <w:b w:val="false"/>
          <w:sz w:val="24"/>
          <w:szCs w:val="24"/>
        </w:rPr>
        <w:t xml:space="preserve">6.9. Исполнитель несет полную ответственность за ущерб, причиненный Заказчику в ходе оказания услуги в соответствии с законодательством Российской Федерации. </w:t>
      </w:r>
    </w:p>
    <w:p>
      <w:pPr>
        <w:pStyle w:val="Normal"/>
        <w:tabs>
          <w:tab w:val="clear" w:pos="708"/>
          <w:tab w:val="left" w:pos="7263" w:leader="none"/>
        </w:tabs>
        <w:ind w:firstLine="567"/>
        <w:jc w:val="both"/>
        <w:rPr>
          <w:b w:val="false"/>
          <w:sz w:val="24"/>
          <w:szCs w:val="24"/>
        </w:rPr>
      </w:pPr>
      <w:r>
        <w:rPr>
          <w:b w:val="false"/>
          <w:sz w:val="24"/>
          <w:szCs w:val="24"/>
        </w:rPr>
        <w:t>6.10.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720"/>
        <w:jc w:val="center"/>
        <w:rPr>
          <w:sz w:val="24"/>
          <w:szCs w:val="24"/>
        </w:rPr>
      </w:pPr>
      <w:r>
        <w:rPr>
          <w:sz w:val="24"/>
          <w:szCs w:val="24"/>
        </w:rPr>
        <w:t>7. Действие обстоятельств непреодолимой силы</w:t>
      </w:r>
    </w:p>
    <w:p>
      <w:pPr>
        <w:pStyle w:val="Normal"/>
        <w:ind w:firstLine="720"/>
        <w:jc w:val="both"/>
        <w:rPr>
          <w:b w:val="false"/>
          <w:sz w:val="24"/>
          <w:szCs w:val="24"/>
        </w:rPr>
      </w:pPr>
      <w:r>
        <w:rPr>
          <w:b w:val="false"/>
          <w:sz w:val="24"/>
          <w:szCs w:val="24"/>
        </w:rPr>
        <w:t>7.1.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pPr>
        <w:pStyle w:val="Normal"/>
        <w:ind w:firstLine="720"/>
        <w:jc w:val="both"/>
        <w:rPr>
          <w:b w:val="false"/>
          <w:sz w:val="24"/>
          <w:szCs w:val="24"/>
        </w:rPr>
      </w:pPr>
      <w:r>
        <w:rPr>
          <w:b w:val="false"/>
          <w:sz w:val="24"/>
          <w:szCs w:val="24"/>
        </w:rPr>
        <w:t>7.2. Сторона, которая не исполняет свои обязательства вследствие действия непреодолимой силы, должна незамедлительно письменно известить  другую Сторону о таких обстоятельствах и их влиянии на исполнение обязательств по настоящему договору. При этом  Сторона вправе требовать официальных подтверждений.</w:t>
      </w:r>
    </w:p>
    <w:p>
      <w:pPr>
        <w:pStyle w:val="Normal"/>
        <w:tabs>
          <w:tab w:val="clear" w:pos="708"/>
          <w:tab w:val="left" w:pos="7938" w:leader="none"/>
        </w:tabs>
        <w:ind w:firstLine="720"/>
        <w:jc w:val="both"/>
        <w:rPr>
          <w:b w:val="false"/>
          <w:sz w:val="24"/>
          <w:szCs w:val="24"/>
        </w:rPr>
      </w:pPr>
      <w:r>
        <w:rPr>
          <w:b w:val="false"/>
          <w:sz w:val="24"/>
          <w:szCs w:val="24"/>
        </w:rPr>
        <w:t xml:space="preserve">7.3. Наступление обстоятельств непреодолимой силы влечет увеличение срока исполнения настоящего договора на период действия указанных обстоятельств. </w:t>
      </w:r>
    </w:p>
    <w:p>
      <w:pPr>
        <w:pStyle w:val="Normal"/>
        <w:tabs>
          <w:tab w:val="clear" w:pos="708"/>
          <w:tab w:val="left" w:pos="7938" w:leader="none"/>
        </w:tabs>
        <w:ind w:firstLine="720"/>
        <w:jc w:val="both"/>
        <w:rPr>
          <w:b w:val="false"/>
          <w:sz w:val="24"/>
          <w:szCs w:val="24"/>
        </w:rPr>
      </w:pPr>
      <w:r>
        <w:rPr>
          <w:b w:val="false"/>
          <w:sz w:val="24"/>
          <w:szCs w:val="24"/>
        </w:rPr>
      </w:r>
    </w:p>
    <w:p>
      <w:pPr>
        <w:pStyle w:val="Normal"/>
        <w:ind w:firstLine="720"/>
        <w:jc w:val="center"/>
        <w:rPr>
          <w:sz w:val="24"/>
          <w:szCs w:val="24"/>
        </w:rPr>
      </w:pPr>
      <w:r>
        <w:rPr>
          <w:sz w:val="24"/>
          <w:szCs w:val="24"/>
        </w:rPr>
        <w:t>8. Порядок разрешения споров</w:t>
      </w:r>
    </w:p>
    <w:p>
      <w:pPr>
        <w:pStyle w:val="Normal"/>
        <w:ind w:firstLine="720"/>
        <w:jc w:val="both"/>
        <w:rPr>
          <w:b w:val="false"/>
          <w:sz w:val="24"/>
          <w:szCs w:val="24"/>
        </w:rPr>
      </w:pPr>
      <w:r>
        <w:rPr>
          <w:b w:val="false"/>
          <w:sz w:val="24"/>
          <w:szCs w:val="24"/>
        </w:rPr>
        <w:t>8.1.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pPr>
        <w:pStyle w:val="Normal"/>
        <w:ind w:firstLine="720"/>
        <w:jc w:val="both"/>
        <w:rPr>
          <w:b w:val="false"/>
          <w:sz w:val="24"/>
          <w:szCs w:val="24"/>
        </w:rPr>
      </w:pPr>
      <w:r>
        <w:rPr>
          <w:b w:val="false"/>
          <w:sz w:val="24"/>
          <w:szCs w:val="24"/>
        </w:rPr>
        <w:t>8.2.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г. Ростова-на-Дону.</w:t>
      </w:r>
    </w:p>
    <w:p>
      <w:pPr>
        <w:pStyle w:val="Normal"/>
        <w:ind w:firstLine="720"/>
        <w:jc w:val="both"/>
        <w:rPr>
          <w:b w:val="false"/>
          <w:sz w:val="24"/>
          <w:szCs w:val="24"/>
        </w:rPr>
      </w:pPr>
      <w:r>
        <w:rPr>
          <w:b w:val="false"/>
          <w:sz w:val="24"/>
          <w:szCs w:val="24"/>
        </w:rPr>
      </w:r>
    </w:p>
    <w:p>
      <w:pPr>
        <w:pStyle w:val="Normal"/>
        <w:ind w:firstLine="720"/>
        <w:jc w:val="center"/>
        <w:rPr>
          <w:sz w:val="24"/>
          <w:szCs w:val="24"/>
        </w:rPr>
      </w:pPr>
      <w:r>
        <w:rPr>
          <w:bCs w:val="false"/>
          <w:color w:val="000000"/>
          <w:sz w:val="24"/>
          <w:szCs w:val="24"/>
        </w:rPr>
        <w:t>9. Изменения и дополнения договора</w:t>
      </w:r>
    </w:p>
    <w:p>
      <w:pPr>
        <w:pStyle w:val="Normal"/>
        <w:ind w:firstLine="720"/>
        <w:jc w:val="both"/>
        <w:rPr>
          <w:b w:val="false"/>
          <w:color w:val="000000"/>
          <w:sz w:val="24"/>
          <w:szCs w:val="24"/>
        </w:rPr>
      </w:pPr>
      <w:r>
        <w:rPr>
          <w:b w:val="false"/>
          <w:color w:val="000000"/>
          <w:sz w:val="24"/>
          <w:szCs w:val="24"/>
        </w:rPr>
        <w:t>9.1. Изменения и дополнения к настоящему договору совершаются только в письменной форме в виде приложений к настоящему договору и подлежат подписанию обеими Сторонами. Приложения к настоящему договору являются неотъемлемыми частями настоящего договора.</w:t>
      </w:r>
    </w:p>
    <w:p>
      <w:pPr>
        <w:pStyle w:val="Normal"/>
        <w:ind w:firstLine="720"/>
        <w:jc w:val="both"/>
        <w:rPr>
          <w:b w:val="false"/>
          <w:sz w:val="24"/>
          <w:szCs w:val="24"/>
        </w:rPr>
      </w:pPr>
      <w:r>
        <w:rPr>
          <w:b w:val="false"/>
          <w:color w:val="000000"/>
          <w:sz w:val="24"/>
          <w:szCs w:val="24"/>
        </w:rPr>
        <w:t xml:space="preserve">9.2. </w:t>
      </w:r>
      <w:r>
        <w:rPr>
          <w:b w:val="false"/>
          <w:sz w:val="24"/>
          <w:szCs w:val="24"/>
        </w:rPr>
        <w:t>В ходе исполнения договора запрещается перемена Исполнителя, за исключением случая, если новый Исполнитель является правопреемником Исполнителя по настоящему договору вследствие его реорганизации в форме преобразования, слияния или присоединения.</w:t>
      </w:r>
    </w:p>
    <w:p>
      <w:pPr>
        <w:pStyle w:val="Normal"/>
        <w:ind w:firstLine="720"/>
        <w:jc w:val="both"/>
        <w:rPr>
          <w:b w:val="false"/>
          <w:sz w:val="24"/>
          <w:szCs w:val="24"/>
        </w:rPr>
      </w:pPr>
      <w:r>
        <w:rPr>
          <w:b w:val="false"/>
          <w:sz w:val="24"/>
          <w:szCs w:val="24"/>
        </w:rPr>
        <w:t xml:space="preserve">9.3. При заключении и исполнении договора изменение его условий не допускается, за исключением случаев, предусмотренных Федеральным законом </w:t>
        <w:br/>
        <w:t>от 5 апреля 2013 г. № 44-ФЗ «О контрактной системе в сфере закупок товаров, работ, услуг для обеспечения государственных и муниципальных нужд».</w:t>
      </w:r>
    </w:p>
    <w:p>
      <w:pPr>
        <w:pStyle w:val="Normal"/>
        <w:ind w:firstLine="720"/>
        <w:jc w:val="both"/>
        <w:rPr>
          <w:b w:val="false"/>
          <w:sz w:val="24"/>
          <w:szCs w:val="24"/>
        </w:rPr>
      </w:pPr>
      <w:r>
        <w:rPr>
          <w:b w:val="false"/>
          <w:sz w:val="24"/>
          <w:szCs w:val="24"/>
        </w:rPr>
        <w:t>9.4.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положениями частей 8 - 11, 13 - 19, 21 - 23 и 25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b w:val="false"/>
          <w:sz w:val="24"/>
          <w:szCs w:val="24"/>
        </w:rPr>
      </w:pPr>
      <w:r>
        <w:rPr>
          <w:b w:val="false"/>
          <w:sz w:val="24"/>
          <w:szCs w:val="24"/>
        </w:rPr>
        <w:t>9.5.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становится  невозможным, либо возникает нецелесообразность исполнения такого Договора.</w:t>
      </w:r>
    </w:p>
    <w:p>
      <w:pPr>
        <w:pStyle w:val="Normal"/>
        <w:ind w:firstLine="709"/>
        <w:rPr>
          <w:b w:val="false"/>
          <w:sz w:val="24"/>
          <w:szCs w:val="24"/>
        </w:rPr>
      </w:pPr>
      <w:r>
        <w:rPr>
          <w:b w:val="false"/>
          <w:sz w:val="24"/>
          <w:szCs w:val="24"/>
        </w:rPr>
      </w:r>
    </w:p>
    <w:p>
      <w:pPr>
        <w:pStyle w:val="Normal"/>
        <w:ind w:firstLine="720"/>
        <w:jc w:val="center"/>
        <w:rPr>
          <w:sz w:val="24"/>
          <w:szCs w:val="24"/>
        </w:rPr>
      </w:pPr>
      <w:r>
        <w:rPr>
          <w:sz w:val="24"/>
          <w:szCs w:val="24"/>
        </w:rPr>
        <w:t>10.Заключительные положения</w:t>
      </w:r>
    </w:p>
    <w:p>
      <w:pPr>
        <w:pStyle w:val="Heading4"/>
        <w:keepNext w:val="false"/>
        <w:spacing w:before="0" w:after="0"/>
        <w:ind w:firstLine="720"/>
        <w:jc w:val="both"/>
        <w:rPr>
          <w:b w:val="false"/>
          <w:sz w:val="24"/>
          <w:szCs w:val="24"/>
        </w:rPr>
      </w:pPr>
      <w:r>
        <w:rPr>
          <w:b w:val="false"/>
          <w:sz w:val="24"/>
          <w:szCs w:val="24"/>
        </w:rPr>
        <w:t>10.1.</w:t>
      </w:r>
      <w:r>
        <w:rPr>
          <w:b w:val="false"/>
          <w:color w:val="8064A2"/>
          <w:sz w:val="24"/>
          <w:szCs w:val="24"/>
        </w:rPr>
        <w:t xml:space="preserve"> </w:t>
      </w:r>
      <w:r>
        <w:rPr>
          <w:b w:val="false"/>
          <w:sz w:val="24"/>
          <w:szCs w:val="24"/>
        </w:rPr>
        <w:t xml:space="preserve">В случае изменения у какой-либо из Сторон юридического адреса, названия, банковских реквизитов и прочего она обязана в течение 10 (Десяти) дней письменно известить об этом другую Сторону. </w:t>
      </w:r>
    </w:p>
    <w:p>
      <w:pPr>
        <w:pStyle w:val="Normal"/>
        <w:ind w:firstLine="720"/>
        <w:jc w:val="both"/>
        <w:rPr>
          <w:b w:val="false"/>
          <w:bCs w:val="false"/>
          <w:sz w:val="24"/>
          <w:szCs w:val="24"/>
        </w:rPr>
      </w:pPr>
      <w:r>
        <w:rPr>
          <w:b w:val="false"/>
          <w:bCs w:val="false"/>
          <w:sz w:val="24"/>
          <w:szCs w:val="24"/>
        </w:rPr>
        <w:t>10.2. Настоящий договор составлен в двух экземплярах, имеющих одинаковую юридическую силу, по одному экземпляру для каждой из Сторон.</w:t>
      </w:r>
    </w:p>
    <w:p>
      <w:pPr>
        <w:pStyle w:val="Normal"/>
        <w:ind w:firstLine="720"/>
        <w:jc w:val="both"/>
        <w:rPr>
          <w:b w:val="false"/>
          <w:bCs w:val="false"/>
          <w:sz w:val="24"/>
          <w:szCs w:val="24"/>
        </w:rPr>
      </w:pPr>
      <w:r>
        <w:rPr>
          <w:b w:val="false"/>
          <w:bCs w:val="false"/>
          <w:sz w:val="24"/>
          <w:szCs w:val="24"/>
        </w:rPr>
      </w:r>
    </w:p>
    <w:p>
      <w:pPr>
        <w:pStyle w:val="ConsNormal"/>
        <w:widowControl/>
        <w:ind w:firstLine="709"/>
        <w:jc w:val="center"/>
        <w:rPr>
          <w:rFonts w:ascii="Times New Roman" w:hAnsi="Times New Roman" w:cs="Times New Roman"/>
          <w:sz w:val="24"/>
          <w:szCs w:val="24"/>
        </w:rPr>
      </w:pPr>
      <w:r>
        <w:rPr>
          <w:rFonts w:cs="Times New Roman" w:ascii="Times New Roman" w:hAnsi="Times New Roman"/>
          <w:b/>
          <w:color w:val="000000"/>
          <w:sz w:val="24"/>
          <w:szCs w:val="24"/>
        </w:rPr>
        <w:t>11. Антикоррупционная оговорка</w:t>
      </w:r>
    </w:p>
    <w:p>
      <w:pPr>
        <w:pStyle w:val="ConsNormal"/>
        <w:widowControl/>
        <w:ind w:firstLine="709"/>
        <w:jc w:val="both"/>
        <w:rPr>
          <w:rFonts w:ascii="Times New Roman" w:hAnsi="Times New Roman" w:cs="Times New Roman"/>
          <w:sz w:val="24"/>
          <w:szCs w:val="24"/>
        </w:rPr>
      </w:pPr>
      <w:r>
        <w:rPr>
          <w:rFonts w:cs="Times New Roman" w:ascii="Times New Roman" w:hAnsi="Times New Roman"/>
          <w:color w:val="000000"/>
          <w:sz w:val="24"/>
          <w:szCs w:val="24"/>
        </w:rPr>
        <w:t>11.1. Стороны настоящего Договора обязуются принимать меры по предупреждению коррупции, указанные в статье 133 Федерального закона от 25.12.2008 № 273-ФЗ «О противодействии коррупции».</w:t>
      </w:r>
    </w:p>
    <w:p>
      <w:pPr>
        <w:pStyle w:val="ConsNormal"/>
        <w:widowControl/>
        <w:ind w:firstLine="709"/>
        <w:jc w:val="both"/>
        <w:rPr>
          <w:rFonts w:ascii="Times New Roman" w:hAnsi="Times New Roman" w:cs="Times New Roman"/>
          <w:sz w:val="24"/>
          <w:szCs w:val="24"/>
        </w:rPr>
      </w:pPr>
      <w:r>
        <w:rPr>
          <w:rFonts w:cs="Times New Roman" w:ascii="Times New Roman" w:hAnsi="Times New Roman"/>
          <w:color w:val="000000"/>
          <w:sz w:val="24"/>
          <w:szCs w:val="24"/>
        </w:rPr>
        <w:t>11.2.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pPr>
        <w:pStyle w:val="ConsNormal"/>
        <w:widowControl/>
        <w:ind w:firstLine="709"/>
        <w:jc w:val="both"/>
        <w:rPr>
          <w:rFonts w:ascii="Times New Roman" w:hAnsi="Times New Roman" w:cs="Times New Roman"/>
          <w:sz w:val="24"/>
          <w:szCs w:val="24"/>
        </w:rPr>
      </w:pPr>
      <w:r>
        <w:rPr>
          <w:rFonts w:cs="Times New Roman" w:ascii="Times New Roman" w:hAnsi="Times New Roman"/>
          <w:color w:val="000000"/>
          <w:sz w:val="24"/>
          <w:szCs w:val="24"/>
        </w:rPr>
        <w:t>11.3. При исполнении своих обязательств по настоящему Договору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pPr>
        <w:pStyle w:val="ConsPlusNormal1"/>
        <w:jc w:val="center"/>
        <w:rPr>
          <w:rFonts w:ascii="Times New Roman" w:hAnsi="Times New Roman" w:cs="Times New Roman"/>
          <w:b/>
          <w:sz w:val="24"/>
          <w:szCs w:val="24"/>
        </w:rPr>
      </w:pPr>
      <w:r>
        <w:rPr>
          <w:rFonts w:cs="Times New Roman" w:ascii="Times New Roman" w:hAnsi="Times New Roman"/>
          <w:b/>
          <w:sz w:val="24"/>
          <w:szCs w:val="24"/>
        </w:rPr>
      </w:r>
    </w:p>
    <w:p>
      <w:pPr>
        <w:pStyle w:val="ConsPlusNormal1"/>
        <w:jc w:val="center"/>
        <w:rPr>
          <w:rFonts w:ascii="Times New Roman" w:hAnsi="Times New Roman" w:cs="Times New Roman"/>
          <w:sz w:val="24"/>
          <w:szCs w:val="24"/>
        </w:rPr>
      </w:pPr>
      <w:r>
        <w:rPr>
          <w:rFonts w:cs="Times New Roman" w:ascii="Times New Roman" w:hAnsi="Times New Roman"/>
          <w:b/>
          <w:sz w:val="24"/>
          <w:szCs w:val="24"/>
        </w:rPr>
        <w:t>12. Перечень приложений к Договору</w:t>
      </w:r>
    </w:p>
    <w:p>
      <w:pPr>
        <w:pStyle w:val="ConsPlusNormal1"/>
        <w:ind w:firstLine="540"/>
        <w:jc w:val="both"/>
        <w:rPr>
          <w:rFonts w:ascii="Times New Roman" w:hAnsi="Times New Roman" w:cs="Times New Roman"/>
          <w:b/>
          <w:sz w:val="24"/>
          <w:szCs w:val="24"/>
        </w:rPr>
      </w:pPr>
      <w:r>
        <w:rPr>
          <w:rFonts w:cs="Times New Roman" w:ascii="Times New Roman" w:hAnsi="Times New Roman"/>
          <w:b/>
          <w:sz w:val="24"/>
          <w:szCs w:val="24"/>
        </w:rPr>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12.1. </w:t>
      </w:r>
      <w:r>
        <w:fldChar w:fldCharType="begin"/>
      </w:r>
      <w:r>
        <w:rPr>
          <w:rStyle w:val="Hyperlink"/>
          <w:sz w:val="24"/>
          <w:szCs w:val="24"/>
          <w:rFonts w:cs="Times New Roman" w:ascii="Times New Roman" w:hAnsi="Times New Roman"/>
        </w:rPr>
        <w:instrText xml:space="preserve"> HYPERLINK "../../../C:%5CUsers%5Clifanova%5CDesktop%5C%D0%9F%D1%80%D0%BE%D0%B5%D0%BA%D1%82%20%D0%B4%D0%BE%D0%B3%D0%BE%D0%B2%D0%BE%D1%80%D0%B0%20%D0%9F%D0%A0%D0%98%D0%A2%D0%9E%D0%9D.doc" \l "P456"</w:instrText>
      </w:r>
      <w:r>
        <w:rPr>
          <w:rStyle w:val="Hyperlink"/>
          <w:sz w:val="24"/>
          <w:szCs w:val="24"/>
          <w:rFonts w:cs="Times New Roman" w:ascii="Times New Roman" w:hAnsi="Times New Roman"/>
        </w:rPr>
        <w:fldChar w:fldCharType="separate"/>
      </w:r>
      <w:r>
        <w:rPr>
          <w:rStyle w:val="Hyperlink"/>
          <w:rFonts w:cs="Times New Roman" w:ascii="Times New Roman" w:hAnsi="Times New Roman"/>
          <w:sz w:val="24"/>
          <w:szCs w:val="24"/>
        </w:rPr>
        <w:t>Приложение</w:t>
      </w:r>
      <w:r>
        <w:rPr>
          <w:rStyle w:val="Hyperlink"/>
          <w:sz w:val="24"/>
          <w:szCs w:val="24"/>
          <w:rFonts w:cs="Times New Roman" w:ascii="Times New Roman" w:hAnsi="Times New Roman"/>
        </w:rPr>
        <w:fldChar w:fldCharType="end"/>
      </w:r>
      <w:r>
        <w:rPr>
          <w:rFonts w:cs="Times New Roman" w:ascii="Times New Roman" w:hAnsi="Times New Roman"/>
          <w:sz w:val="24"/>
          <w:szCs w:val="24"/>
        </w:rPr>
        <w:t xml:space="preserve"> № 1 «Спецификация».</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b/>
          <w:sz w:val="24"/>
          <w:szCs w:val="24"/>
        </w:rPr>
        <w:t>13. Адреса и банковские реквизиты Сторон</w:t>
      </w:r>
    </w:p>
    <w:p>
      <w:pPr>
        <w:pStyle w:val="ConsPlusNormal1"/>
        <w:jc w:val="center"/>
        <w:rPr>
          <w:rFonts w:ascii="Times New Roman" w:hAnsi="Times New Roman" w:cs="Times New Roman"/>
          <w:b/>
          <w:sz w:val="24"/>
          <w:szCs w:val="24"/>
        </w:rPr>
      </w:pPr>
      <w:r>
        <w:rPr>
          <w:rFonts w:cs="Times New Roman" w:ascii="Times New Roman" w:hAnsi="Times New Roman"/>
          <w:b/>
          <w:sz w:val="24"/>
          <w:szCs w:val="24"/>
        </w:rPr>
      </w:r>
    </w:p>
    <w:tbl>
      <w:tblPr>
        <w:tblW w:w="10410" w:type="dxa"/>
        <w:jc w:val="left"/>
        <w:tblInd w:w="154" w:type="dxa"/>
        <w:tblLayout w:type="fixed"/>
        <w:tblCellMar>
          <w:top w:w="0" w:type="dxa"/>
          <w:left w:w="108" w:type="dxa"/>
          <w:bottom w:w="0" w:type="dxa"/>
          <w:right w:w="108" w:type="dxa"/>
        </w:tblCellMar>
        <w:tblLook w:val="0000"/>
      </w:tblPr>
      <w:tblGrid>
        <w:gridCol w:w="62"/>
        <w:gridCol w:w="4472"/>
        <w:gridCol w:w="773"/>
        <w:gridCol w:w="3672"/>
        <w:gridCol w:w="1330"/>
        <w:gridCol w:w="100"/>
      </w:tblGrid>
      <w:tr>
        <w:trPr/>
        <w:tc>
          <w:tcPr>
            <w:tcW w:w="62" w:type="dxa"/>
            <w:tcBorders/>
          </w:tcPr>
          <w:p>
            <w:pPr>
              <w:pStyle w:val="Normal"/>
              <w:jc w:val="center"/>
              <w:rPr>
                <w:b w:val="false"/>
                <w:sz w:val="22"/>
                <w:szCs w:val="22"/>
              </w:rPr>
            </w:pPr>
            <w:r>
              <w:rPr/>
            </w:r>
          </w:p>
        </w:tc>
        <w:tc>
          <w:tcPr>
            <w:tcW w:w="5245" w:type="dxa"/>
            <w:gridSpan w:val="2"/>
            <w:tcBorders/>
            <w:shd w:color="auto" w:fill="auto" w:val="clear"/>
          </w:tcPr>
          <w:p>
            <w:pPr>
              <w:pStyle w:val="Normal"/>
              <w:jc w:val="center"/>
              <w:rPr>
                <w:rFonts w:ascii="Times New Roman" w:hAnsi="Times New Roman" w:eastAsia="Calibri" w:cs="Times New Roman"/>
                <w:b w:val="false"/>
                <w:bCs w:val="false"/>
                <w:color w:val="000000"/>
                <w:sz w:val="24"/>
                <w:szCs w:val="24"/>
                <w:lang w:eastAsia="zh-CN"/>
              </w:rPr>
            </w:pPr>
            <w:r>
              <w:rPr>
                <w:rFonts w:eastAsia="Calibri" w:cs="Times New Roman"/>
                <w:b w:val="false"/>
                <w:bCs w:val="false"/>
                <w:color w:val="000000"/>
                <w:sz w:val="24"/>
                <w:szCs w:val="24"/>
                <w:lang w:eastAsia="zh-CN"/>
              </w:rPr>
              <w:t>Заказчик:</w:t>
            </w:r>
          </w:p>
          <w:p>
            <w:pPr>
              <w:pStyle w:val="Normal"/>
              <w:jc w:val="center"/>
              <w:rPr>
                <w:rFonts w:ascii="Times New Roman" w:hAnsi="Times New Roman" w:eastAsia="Calibri" w:cs="Times New Roman"/>
                <w:b w:val="false"/>
                <w:bCs w:val="false"/>
                <w:color w:val="000000"/>
                <w:sz w:val="24"/>
                <w:szCs w:val="24"/>
                <w:lang w:eastAsia="zh-CN"/>
              </w:rPr>
            </w:pPr>
            <w:r>
              <w:rPr>
                <w:rFonts w:eastAsia="Calibri" w:cs="Times New Roman"/>
                <w:b w:val="false"/>
                <w:bCs w:val="false"/>
                <w:color w:val="000000"/>
                <w:sz w:val="24"/>
                <w:szCs w:val="24"/>
                <w:lang w:eastAsia="zh-CN"/>
              </w:rPr>
            </w:r>
          </w:p>
          <w:p>
            <w:pPr>
              <w:pStyle w:val="Normal"/>
              <w:widowControl w:val="false"/>
              <w:ind w:left="34" w:right="0"/>
              <w:jc w:val="left"/>
              <w:rPr>
                <w:rFonts w:ascii="Times New Roman" w:hAnsi="Times New Roman" w:eastAsia="Calibri" w:cs="Times New Roman"/>
                <w:color w:val="000000"/>
                <w:sz w:val="24"/>
                <w:szCs w:val="24"/>
                <w:lang w:eastAsia="zh-CN"/>
              </w:rPr>
            </w:pPr>
            <w:r>
              <w:rPr>
                <w:rFonts w:eastAsia="Calibri" w:cs="Times New Roman"/>
                <w:color w:val="000000"/>
                <w:sz w:val="24"/>
                <w:szCs w:val="24"/>
                <w:lang w:eastAsia="zh-CN"/>
              </w:rPr>
              <w:t>Главное управление Федеральной службы судебных приставов по Ростовской области</w:t>
            </w:r>
          </w:p>
          <w:p>
            <w:pPr>
              <w:pStyle w:val="Normal"/>
              <w:widowControl w:val="false"/>
              <w:ind w:left="34" w:right="0"/>
              <w:jc w:val="left"/>
              <w:rPr>
                <w:rFonts w:ascii="Times New Roman" w:hAnsi="Times New Roman" w:eastAsia="Calibri" w:cs="Times New Roman"/>
                <w:color w:val="000000"/>
                <w:sz w:val="24"/>
                <w:szCs w:val="24"/>
                <w:lang w:eastAsia="zh-CN"/>
              </w:rPr>
            </w:pPr>
            <w:r>
              <w:rPr>
                <w:rFonts w:eastAsia="Calibri" w:cs="Times New Roman"/>
                <w:color w:val="000000"/>
                <w:sz w:val="24"/>
                <w:szCs w:val="24"/>
                <w:lang w:eastAsia="zh-CN"/>
              </w:rPr>
              <w:t>Юридический адрес: 344002, г. Ростов-на-Дону, пер. Соборный, 2а,</w:t>
            </w:r>
          </w:p>
          <w:p>
            <w:pPr>
              <w:pStyle w:val="Normal"/>
              <w:widowControl w:val="false"/>
              <w:ind w:left="34" w:right="0"/>
              <w:jc w:val="left"/>
              <w:rPr>
                <w:rFonts w:ascii="Times New Roman" w:hAnsi="Times New Roman" w:eastAsia="Calibri" w:cs="Times New Roman"/>
                <w:color w:val="000000"/>
                <w:sz w:val="24"/>
                <w:szCs w:val="24"/>
                <w:lang w:eastAsia="zh-CN"/>
              </w:rPr>
            </w:pPr>
            <w:r>
              <w:rPr>
                <w:rFonts w:eastAsia="Calibri" w:cs="Times New Roman"/>
                <w:color w:val="000000"/>
                <w:sz w:val="24"/>
                <w:szCs w:val="24"/>
                <w:lang w:eastAsia="zh-CN"/>
              </w:rPr>
              <w:t>ИНН 6164229665 КПП 616401001</w:t>
            </w:r>
          </w:p>
          <w:p>
            <w:pPr>
              <w:pStyle w:val="Normal"/>
              <w:widowControl w:val="false"/>
              <w:ind w:left="34" w:right="0"/>
              <w:jc w:val="left"/>
              <w:rPr>
                <w:rFonts w:ascii="Times New Roman" w:hAnsi="Times New Roman" w:eastAsia="Calibri" w:cs="Times New Roman"/>
                <w:color w:val="000000"/>
                <w:sz w:val="24"/>
                <w:szCs w:val="24"/>
                <w:lang w:eastAsia="zh-CN"/>
              </w:rPr>
            </w:pPr>
            <w:r>
              <w:rPr>
                <w:rFonts w:eastAsia="Calibri" w:cs="Times New Roman"/>
                <w:color w:val="000000"/>
                <w:sz w:val="24"/>
                <w:szCs w:val="24"/>
                <w:lang w:eastAsia="zh-CN"/>
              </w:rPr>
              <w:t>УФК по Нижегородской области (ГУФССП России по Ростовской области,</w:t>
            </w:r>
          </w:p>
          <w:p>
            <w:pPr>
              <w:pStyle w:val="Normal"/>
              <w:widowControl w:val="false"/>
              <w:ind w:left="34" w:right="0"/>
              <w:jc w:val="left"/>
              <w:rPr>
                <w:rFonts w:ascii="Times New Roman" w:hAnsi="Times New Roman" w:eastAsia="Calibri" w:cs="Times New Roman"/>
                <w:color w:val="000000"/>
                <w:sz w:val="24"/>
                <w:szCs w:val="24"/>
                <w:lang w:eastAsia="zh-CN"/>
              </w:rPr>
            </w:pPr>
            <w:r>
              <w:rPr>
                <w:rFonts w:eastAsia="Calibri" w:cs="Times New Roman"/>
                <w:color w:val="000000"/>
                <w:sz w:val="24"/>
                <w:szCs w:val="24"/>
                <w:lang w:eastAsia="zh-CN"/>
              </w:rPr>
              <w:t>л/с 03581785550)</w:t>
            </w:r>
          </w:p>
          <w:p>
            <w:pPr>
              <w:pStyle w:val="Normal"/>
              <w:widowControl w:val="false"/>
              <w:ind w:left="34" w:right="0"/>
              <w:jc w:val="left"/>
              <w:rPr>
                <w:rFonts w:ascii="Times New Roman" w:hAnsi="Times New Roman" w:eastAsia="Calibri" w:cs="Times New Roman"/>
                <w:color w:val="000000"/>
                <w:sz w:val="24"/>
                <w:szCs w:val="24"/>
                <w:lang w:eastAsia="zh-CN"/>
              </w:rPr>
            </w:pPr>
            <w:r>
              <w:rPr>
                <w:rFonts w:eastAsia="Calibri" w:cs="Times New Roman"/>
                <w:color w:val="000000"/>
                <w:sz w:val="24"/>
                <w:szCs w:val="24"/>
                <w:lang w:eastAsia="zh-CN"/>
              </w:rPr>
              <w:t>Банк: ОКЦ № 1 ВВГУ Банка России // УФК по Нижегородской области, г. Нижний Новгород БИК 012202102</w:t>
            </w:r>
          </w:p>
          <w:p>
            <w:pPr>
              <w:pStyle w:val="Standard1"/>
              <w:widowControl w:val="false"/>
              <w:spacing w:lineRule="auto" w:line="276"/>
              <w:ind w:left="34" w:right="0"/>
              <w:rPr>
                <w:rFonts w:ascii="Times New Roman" w:hAnsi="Times New Roman" w:eastAsia="Calibri" w:cs="Times New Roman"/>
                <w:color w:val="000000"/>
                <w:sz w:val="24"/>
                <w:szCs w:val="24"/>
                <w:lang w:eastAsia="zh-CN"/>
              </w:rPr>
            </w:pPr>
            <w:r>
              <w:rPr>
                <w:rFonts w:eastAsia="Calibri" w:cs="Times New Roman" w:ascii="Times New Roman" w:hAnsi="Times New Roman"/>
                <w:color w:val="000000"/>
                <w:sz w:val="24"/>
                <w:szCs w:val="24"/>
                <w:lang w:eastAsia="zh-CN"/>
              </w:rPr>
              <w:t>Единый казначейский счет (кор.счет) 40102810745370000024</w:t>
            </w:r>
          </w:p>
          <w:p>
            <w:pPr>
              <w:pStyle w:val="Normal"/>
              <w:widowControl w:val="false"/>
              <w:ind w:left="34" w:right="0"/>
              <w:jc w:val="left"/>
              <w:rPr>
                <w:rFonts w:ascii="Times New Roman" w:hAnsi="Times New Roman" w:eastAsia="Calibri" w:cs="Times New Roman"/>
                <w:color w:val="000000"/>
                <w:sz w:val="24"/>
                <w:szCs w:val="24"/>
                <w:lang w:eastAsia="zh-CN"/>
              </w:rPr>
            </w:pPr>
            <w:r>
              <w:rPr>
                <w:rFonts w:eastAsia="Calibri" w:cs="Times New Roman"/>
                <w:color w:val="000000"/>
                <w:sz w:val="24"/>
                <w:szCs w:val="24"/>
                <w:lang w:eastAsia="zh-CN"/>
              </w:rPr>
              <w:t>Номер казначейского счета получателя (расч счет) 03211643000000013230</w:t>
            </w:r>
          </w:p>
          <w:p>
            <w:pPr>
              <w:pStyle w:val="Normal"/>
              <w:widowControl w:val="false"/>
              <w:ind w:left="34" w:right="0"/>
              <w:jc w:val="left"/>
              <w:rPr/>
            </w:pPr>
            <w:hyperlink r:id="rId2">
              <w:r>
                <w:rPr>
                  <w:rStyle w:val="Hyperlink"/>
                  <w:rFonts w:eastAsia="Calibri" w:cs="Times New Roman"/>
                  <w:color w:val="000000"/>
                  <w:sz w:val="24"/>
                  <w:szCs w:val="24"/>
                  <w:lang w:eastAsia="zh-CN"/>
                </w:rPr>
                <w:t>mto@r61.fssp.gov.ru</w:t>
              </w:r>
            </w:hyperlink>
          </w:p>
          <w:p>
            <w:pPr>
              <w:pStyle w:val="Normal"/>
              <w:widowControl w:val="false"/>
              <w:ind w:left="34" w:right="0"/>
              <w:jc w:val="left"/>
              <w:rPr>
                <w:rFonts w:ascii="Times New Roman" w:hAnsi="Times New Roman" w:eastAsia="Calibri" w:cs="Times New Roman"/>
                <w:color w:val="000000"/>
                <w:sz w:val="24"/>
                <w:szCs w:val="24"/>
                <w:lang w:eastAsia="zh-CN"/>
              </w:rPr>
            </w:pPr>
            <w:r>
              <w:rPr>
                <w:rFonts w:eastAsia="Calibri" w:cs="Times New Roman"/>
                <w:color w:val="000000"/>
                <w:sz w:val="24"/>
                <w:szCs w:val="24"/>
                <w:lang w:eastAsia="zh-CN"/>
              </w:rPr>
              <w:t>88632687279</w:t>
            </w:r>
          </w:p>
          <w:p>
            <w:pPr>
              <w:pStyle w:val="Standard1"/>
              <w:widowControl w:val="false"/>
              <w:spacing w:lineRule="auto" w:line="276"/>
              <w:ind w:left="34" w:right="0"/>
              <w:rPr>
                <w:rFonts w:ascii="Times New Roman" w:hAnsi="Times New Roman" w:eastAsia="Calibri" w:cs="Times New Roman"/>
                <w:color w:val="000000"/>
                <w:sz w:val="24"/>
                <w:szCs w:val="24"/>
                <w:lang w:eastAsia="zh-CN"/>
              </w:rPr>
            </w:pPr>
            <w:r>
              <w:rPr>
                <w:rFonts w:eastAsia="Calibri" w:cs="Times New Roman" w:ascii="Times New Roman" w:hAnsi="Times New Roman"/>
                <w:color w:val="000000"/>
                <w:sz w:val="24"/>
                <w:szCs w:val="24"/>
                <w:lang w:eastAsia="zh-CN"/>
              </w:rPr>
              <w:t>Реквизиты для оплаты неустойки:</w:t>
            </w:r>
          </w:p>
          <w:p>
            <w:pPr>
              <w:pStyle w:val="Standard1"/>
              <w:widowControl w:val="false"/>
              <w:spacing w:lineRule="auto" w:line="276"/>
              <w:ind w:left="34" w:right="0"/>
              <w:rPr>
                <w:rFonts w:ascii="Times New Roman" w:hAnsi="Times New Roman" w:eastAsia="Calibri" w:cs="Times New Roman"/>
                <w:color w:val="000000"/>
                <w:sz w:val="24"/>
                <w:szCs w:val="24"/>
                <w:lang w:eastAsia="zh-CN"/>
              </w:rPr>
            </w:pPr>
            <w:r>
              <w:rPr>
                <w:rFonts w:eastAsia="Calibri" w:cs="Times New Roman" w:ascii="Times New Roman" w:hAnsi="Times New Roman"/>
                <w:color w:val="000000"/>
                <w:sz w:val="24"/>
                <w:szCs w:val="24"/>
                <w:lang w:eastAsia="zh-CN"/>
              </w:rPr>
              <w:t>УФК по РО (ГУФССП России по Ростовской области, л/с 04581785550)</w:t>
            </w:r>
          </w:p>
          <w:p>
            <w:pPr>
              <w:pStyle w:val="Standard1"/>
              <w:widowControl w:val="false"/>
              <w:spacing w:lineRule="auto" w:line="276"/>
              <w:ind w:left="34" w:right="0"/>
              <w:rPr>
                <w:rFonts w:ascii="Times New Roman" w:hAnsi="Times New Roman" w:eastAsia="Calibri" w:cs="Times New Roman"/>
                <w:color w:val="000000"/>
                <w:sz w:val="24"/>
                <w:szCs w:val="24"/>
                <w:lang w:eastAsia="zh-CN"/>
              </w:rPr>
            </w:pPr>
            <w:r>
              <w:rPr>
                <w:rFonts w:eastAsia="Calibri" w:cs="Times New Roman" w:ascii="Times New Roman" w:hAnsi="Times New Roman"/>
                <w:color w:val="000000"/>
                <w:sz w:val="24"/>
                <w:szCs w:val="24"/>
                <w:lang w:eastAsia="zh-CN"/>
              </w:rPr>
              <w:t>ИНН 6164229665 КПП 616401001</w:t>
            </w:r>
          </w:p>
          <w:p>
            <w:pPr>
              <w:pStyle w:val="Normal"/>
              <w:widowControl w:val="false"/>
              <w:ind w:left="34" w:right="0"/>
              <w:rPr>
                <w:rFonts w:ascii="Times New Roman" w:hAnsi="Times New Roman" w:eastAsia="Calibri" w:cs="Times New Roman"/>
                <w:color w:val="000000"/>
                <w:sz w:val="24"/>
                <w:szCs w:val="24"/>
                <w:lang w:eastAsia="zh-CN"/>
              </w:rPr>
            </w:pPr>
            <w:r>
              <w:rPr>
                <w:rFonts w:eastAsia="Calibri" w:cs="Times New Roman"/>
                <w:color w:val="000000"/>
                <w:sz w:val="24"/>
                <w:szCs w:val="24"/>
                <w:lang w:eastAsia="zh-CN"/>
              </w:rPr>
              <w:t>Банк: ОКЦ №9 ЮГУ Банка России/УФК по Ростовской области, г.Ростов-на-Дону</w:t>
            </w:r>
          </w:p>
          <w:p>
            <w:pPr>
              <w:pStyle w:val="Normal"/>
              <w:widowControl w:val="false"/>
              <w:ind w:left="34" w:right="0"/>
              <w:rPr>
                <w:rFonts w:ascii="Times New Roman" w:hAnsi="Times New Roman" w:eastAsia="Calibri" w:cs="Times New Roman"/>
                <w:color w:val="000000"/>
                <w:sz w:val="24"/>
                <w:szCs w:val="24"/>
                <w:lang w:eastAsia="zh-CN"/>
              </w:rPr>
            </w:pPr>
            <w:r>
              <w:rPr>
                <w:rFonts w:eastAsia="Calibri" w:cs="Times New Roman"/>
                <w:color w:val="000000"/>
                <w:sz w:val="24"/>
                <w:szCs w:val="24"/>
                <w:lang w:eastAsia="zh-CN"/>
              </w:rPr>
              <w:t>БИК 016015102</w:t>
            </w:r>
          </w:p>
          <w:p>
            <w:pPr>
              <w:pStyle w:val="Standard1"/>
              <w:widowControl w:val="false"/>
              <w:spacing w:lineRule="auto" w:line="276"/>
              <w:ind w:left="34" w:right="0"/>
              <w:rPr>
                <w:rFonts w:ascii="Times New Roman" w:hAnsi="Times New Roman" w:eastAsia="Calibri" w:cs="Times New Roman"/>
                <w:color w:val="000000"/>
                <w:sz w:val="24"/>
                <w:szCs w:val="24"/>
                <w:lang w:eastAsia="zh-CN"/>
              </w:rPr>
            </w:pPr>
            <w:r>
              <w:rPr>
                <w:rFonts w:eastAsia="Calibri" w:cs="Times New Roman" w:ascii="Times New Roman" w:hAnsi="Times New Roman"/>
                <w:color w:val="000000"/>
                <w:sz w:val="24"/>
                <w:szCs w:val="24"/>
                <w:lang w:eastAsia="zh-CN"/>
              </w:rPr>
              <w:t>к/с 40102810845370000050</w:t>
            </w:r>
          </w:p>
          <w:p>
            <w:pPr>
              <w:pStyle w:val="Standard1"/>
              <w:widowControl w:val="false"/>
              <w:spacing w:lineRule="auto" w:line="276"/>
              <w:ind w:left="34" w:right="0"/>
              <w:rPr>
                <w:rFonts w:ascii="Times New Roman" w:hAnsi="Times New Roman" w:eastAsia="Calibri" w:cs="Times New Roman"/>
                <w:color w:val="000000"/>
                <w:sz w:val="24"/>
                <w:szCs w:val="24"/>
                <w:lang w:eastAsia="zh-CN"/>
              </w:rPr>
            </w:pPr>
            <w:r>
              <w:rPr>
                <w:rFonts w:eastAsia="Calibri" w:cs="Times New Roman" w:ascii="Times New Roman" w:hAnsi="Times New Roman"/>
                <w:color w:val="000000"/>
                <w:sz w:val="24"/>
                <w:szCs w:val="24"/>
                <w:lang w:eastAsia="zh-CN"/>
              </w:rPr>
              <w:t>р/с 03100643000000015800</w:t>
            </w:r>
          </w:p>
          <w:p>
            <w:pPr>
              <w:pStyle w:val="Standard1"/>
              <w:widowControl w:val="false"/>
              <w:spacing w:lineRule="auto" w:line="276"/>
              <w:ind w:left="34" w:right="0"/>
              <w:rPr>
                <w:rFonts w:ascii="Times New Roman" w:hAnsi="Times New Roman" w:eastAsia="Calibri" w:cs="Times New Roman"/>
                <w:color w:val="000000"/>
                <w:sz w:val="24"/>
                <w:szCs w:val="24"/>
                <w:lang w:eastAsia="zh-CN"/>
              </w:rPr>
            </w:pPr>
            <w:r>
              <w:rPr>
                <w:rFonts w:eastAsia="Calibri" w:cs="Times New Roman" w:ascii="Times New Roman" w:hAnsi="Times New Roman"/>
                <w:color w:val="000000"/>
                <w:sz w:val="24"/>
                <w:szCs w:val="24"/>
                <w:lang w:eastAsia="zh-CN"/>
              </w:rPr>
              <w:t>ОКТМО 60701000001</w:t>
            </w:r>
          </w:p>
          <w:p>
            <w:pPr>
              <w:pStyle w:val="Standard1"/>
              <w:widowControl w:val="false"/>
              <w:ind w:right="-5"/>
              <w:rPr>
                <w:rFonts w:ascii="Times New Roman" w:hAnsi="Times New Roman" w:eastAsia="Calibri" w:cs="Times New Roman"/>
                <w:color w:val="000000"/>
                <w:sz w:val="24"/>
                <w:szCs w:val="24"/>
                <w:lang w:eastAsia="zh-CN"/>
              </w:rPr>
            </w:pPr>
            <w:r>
              <w:rPr>
                <w:rFonts w:eastAsia="Calibri" w:cs="Times New Roman" w:ascii="Times New Roman" w:hAnsi="Times New Roman"/>
                <w:color w:val="000000"/>
                <w:sz w:val="24"/>
                <w:szCs w:val="24"/>
                <w:lang w:eastAsia="zh-CN"/>
              </w:rPr>
              <w:t>КБК 32211607010019000140</w:t>
            </w:r>
          </w:p>
        </w:tc>
        <w:tc>
          <w:tcPr>
            <w:tcW w:w="5102" w:type="dxa"/>
            <w:gridSpan w:val="3"/>
            <w:tcBorders/>
            <w:shd w:color="auto" w:fill="auto" w:val="clear"/>
          </w:tcPr>
          <w:p>
            <w:pPr>
              <w:pStyle w:val="Normal"/>
              <w:jc w:val="center"/>
              <w:rPr>
                <w:b w:val="false"/>
                <w:sz w:val="22"/>
                <w:szCs w:val="22"/>
              </w:rPr>
            </w:pPr>
            <w:r>
              <w:rPr>
                <w:b w:val="false"/>
                <w:sz w:val="22"/>
                <w:szCs w:val="22"/>
              </w:rPr>
              <w:t>Исполнитель:</w:t>
            </w:r>
          </w:p>
          <w:p>
            <w:pPr>
              <w:pStyle w:val="Normal"/>
              <w:rPr>
                <w:b w:val="false"/>
                <w:sz w:val="22"/>
                <w:szCs w:val="22"/>
                <w:highlight w:val="yellow"/>
              </w:rPr>
            </w:pPr>
            <w:r>
              <w:rPr>
                <w:b w:val="false"/>
                <w:sz w:val="22"/>
                <w:szCs w:val="22"/>
                <w:highlight w:val="yellow"/>
              </w:rPr>
            </w:r>
          </w:p>
        </w:tc>
      </w:tr>
      <w:tr>
        <w:trPr/>
        <w:tc>
          <w:tcPr>
            <w:tcW w:w="62" w:type="dxa"/>
            <w:tcBorders/>
          </w:tcPr>
          <w:p>
            <w:pPr>
              <w:pStyle w:val="Normal"/>
              <w:snapToGrid w:val="false"/>
              <w:rPr>
                <w:b w:val="false"/>
                <w:sz w:val="22"/>
                <w:szCs w:val="22"/>
                <w:highlight w:val="yellow"/>
              </w:rPr>
            </w:pPr>
            <w:r>
              <w:rPr>
                <w:b w:val="false"/>
                <w:sz w:val="22"/>
                <w:szCs w:val="22"/>
                <w:highlight w:val="yellow"/>
              </w:rPr>
            </w:r>
          </w:p>
        </w:tc>
        <w:tc>
          <w:tcPr>
            <w:tcW w:w="10247" w:type="dxa"/>
            <w:gridSpan w:val="4"/>
            <w:tcBorders/>
            <w:shd w:color="auto" w:fill="auto" w:val="clear"/>
          </w:tcPr>
          <w:p>
            <w:pPr>
              <w:pStyle w:val="Normal"/>
              <w:snapToGrid w:val="false"/>
              <w:rPr>
                <w:b w:val="false"/>
                <w:sz w:val="22"/>
                <w:szCs w:val="22"/>
                <w:highlight w:val="yellow"/>
              </w:rPr>
            </w:pPr>
            <w:r>
              <w:rPr>
                <w:b w:val="false"/>
                <w:sz w:val="22"/>
                <w:szCs w:val="22"/>
                <w:highlight w:val="yellow"/>
              </w:rPr>
            </w:r>
          </w:p>
          <w:p>
            <w:pPr>
              <w:pStyle w:val="Normal"/>
              <w:rPr>
                <w:b w:val="false"/>
                <w:sz w:val="22"/>
                <w:szCs w:val="22"/>
              </w:rPr>
            </w:pPr>
            <w:r>
              <w:rPr>
                <w:b w:val="false"/>
                <w:sz w:val="22"/>
                <w:szCs w:val="22"/>
              </w:rPr>
              <w:t>Заместитель руководителя – заместитель главного          Директор</w:t>
            </w:r>
          </w:p>
          <w:p>
            <w:pPr>
              <w:pStyle w:val="Normal"/>
              <w:tabs>
                <w:tab w:val="clear" w:pos="708"/>
                <w:tab w:val="left" w:pos="5948" w:leader="none"/>
              </w:tabs>
              <w:rPr>
                <w:b w:val="false"/>
                <w:sz w:val="22"/>
                <w:szCs w:val="22"/>
              </w:rPr>
            </w:pPr>
            <w:r>
              <w:rPr>
                <w:b w:val="false"/>
                <w:sz w:val="22"/>
                <w:szCs w:val="22"/>
              </w:rPr>
              <w:t>судебного пристава Ростовской области</w:t>
              <w:tab/>
            </w:r>
          </w:p>
          <w:p>
            <w:pPr>
              <w:pStyle w:val="Normal"/>
              <w:tabs>
                <w:tab w:val="clear" w:pos="708"/>
                <w:tab w:val="left" w:pos="5948" w:leader="none"/>
              </w:tabs>
              <w:rPr>
                <w:b w:val="false"/>
                <w:sz w:val="22"/>
                <w:szCs w:val="22"/>
              </w:rPr>
            </w:pPr>
            <w:r>
              <w:rPr>
                <w:b w:val="false"/>
                <w:sz w:val="22"/>
                <w:szCs w:val="22"/>
              </w:rPr>
            </w:r>
          </w:p>
          <w:p>
            <w:pPr>
              <w:pStyle w:val="Normal"/>
              <w:tabs>
                <w:tab w:val="clear" w:pos="708"/>
                <w:tab w:val="left" w:pos="5948" w:leader="none"/>
              </w:tabs>
              <w:rPr>
                <w:b w:val="false"/>
                <w:sz w:val="22"/>
                <w:szCs w:val="22"/>
              </w:rPr>
            </w:pPr>
            <w:r>
              <w:rPr>
                <w:b w:val="false"/>
                <w:sz w:val="22"/>
                <w:szCs w:val="22"/>
              </w:rPr>
              <w:t>_____________ М.Н. Марухленко                                        __________ /______________/</w:t>
            </w:r>
          </w:p>
        </w:tc>
        <w:tc>
          <w:tcPr>
            <w:tcW w:w="100" w:type="dxa"/>
            <w:tcBorders/>
            <w:shd w:color="auto" w:fill="auto" w:val="clear"/>
          </w:tcPr>
          <w:p>
            <w:pPr>
              <w:pStyle w:val="Normal"/>
              <w:snapToGrid w:val="false"/>
              <w:rPr>
                <w:sz w:val="22"/>
                <w:szCs w:val="22"/>
              </w:rPr>
            </w:pPr>
            <w:r>
              <w:rPr>
                <w:sz w:val="22"/>
                <w:szCs w:val="22"/>
              </w:rPr>
            </w:r>
          </w:p>
        </w:tc>
      </w:tr>
      <w:tr>
        <w:trPr/>
        <w:tc>
          <w:tcPr>
            <w:tcW w:w="62" w:type="dxa"/>
            <w:tcBorders/>
          </w:tcPr>
          <w:p>
            <w:pPr>
              <w:pStyle w:val="Normal"/>
              <w:rPr>
                <w:sz w:val="22"/>
                <w:szCs w:val="22"/>
              </w:rPr>
            </w:pPr>
            <w:r>
              <w:rPr>
                <w:sz w:val="22"/>
                <w:szCs w:val="22"/>
              </w:rPr>
            </w:r>
          </w:p>
        </w:tc>
        <w:tc>
          <w:tcPr>
            <w:tcW w:w="10247" w:type="dxa"/>
            <w:gridSpan w:val="4"/>
            <w:tcBorders/>
            <w:shd w:color="auto" w:fill="auto" w:val="clear"/>
          </w:tcPr>
          <w:p>
            <w:pPr>
              <w:pStyle w:val="Normal"/>
              <w:rPr>
                <w:sz w:val="22"/>
                <w:szCs w:val="22"/>
              </w:rPr>
            </w:pPr>
            <w:r>
              <w:rPr>
                <w:sz w:val="22"/>
                <w:szCs w:val="22"/>
              </w:rPr>
            </w:r>
          </w:p>
        </w:tc>
        <w:tc>
          <w:tcPr>
            <w:tcW w:w="100" w:type="dxa"/>
            <w:tcBorders/>
            <w:shd w:color="auto" w:fill="auto" w:val="clear"/>
          </w:tcPr>
          <w:p>
            <w:pPr>
              <w:pStyle w:val="Normal"/>
              <w:snapToGrid w:val="false"/>
              <w:rPr>
                <w:sz w:val="22"/>
                <w:szCs w:val="22"/>
              </w:rPr>
            </w:pPr>
            <w:r>
              <w:rPr>
                <w:sz w:val="22"/>
                <w:szCs w:val="22"/>
              </w:rPr>
            </w:r>
          </w:p>
        </w:tc>
      </w:tr>
      <w:tr>
        <w:trPr/>
        <w:tc>
          <w:tcPr>
            <w:tcW w:w="4534" w:type="dxa"/>
            <w:gridSpan w:val="2"/>
            <w:tcBorders/>
          </w:tcPr>
          <w:p>
            <w:pPr>
              <w:pStyle w:val="ConsPlusNormal1"/>
              <w:jc w:val="both"/>
              <w:rPr>
                <w:rFonts w:ascii="Times New Roman" w:hAnsi="Times New Roman" w:cs="Times New Roman"/>
                <w:sz w:val="22"/>
                <w:szCs w:val="22"/>
              </w:rPr>
            </w:pPr>
            <w:r>
              <w:rPr>
                <w:rFonts w:cs="Times New Roman" w:ascii="Times New Roman" w:hAnsi="Times New Roman"/>
                <w:sz w:val="22"/>
                <w:szCs w:val="22"/>
              </w:rPr>
              <w:t xml:space="preserve">М.П. </w:t>
            </w:r>
          </w:p>
        </w:tc>
        <w:tc>
          <w:tcPr>
            <w:tcW w:w="4445" w:type="dxa"/>
            <w:gridSpan w:val="2"/>
            <w:tcBorders/>
          </w:tcPr>
          <w:p>
            <w:pPr>
              <w:pStyle w:val="ConsPlusNormal1"/>
              <w:ind w:firstLine="720" w:left="283"/>
              <w:jc w:val="both"/>
              <w:rPr>
                <w:rFonts w:ascii="Times New Roman" w:hAnsi="Times New Roman" w:cs="Times New Roman"/>
                <w:sz w:val="22"/>
                <w:szCs w:val="22"/>
              </w:rPr>
            </w:pPr>
            <w:r>
              <w:rPr>
                <w:rFonts w:cs="Times New Roman" w:ascii="Times New Roman" w:hAnsi="Times New Roman"/>
                <w:sz w:val="22"/>
                <w:szCs w:val="22"/>
              </w:rPr>
              <w:t xml:space="preserve">М.П. </w:t>
            </w:r>
          </w:p>
        </w:tc>
        <w:tc>
          <w:tcPr>
            <w:tcW w:w="1330" w:type="dxa"/>
            <w:tcBorders/>
          </w:tcPr>
          <w:p>
            <w:pPr>
              <w:pStyle w:val="Normal"/>
              <w:rPr/>
            </w:pPr>
            <w:r>
              <w:rPr/>
            </w:r>
          </w:p>
        </w:tc>
        <w:tc>
          <w:tcPr>
            <w:tcW w:w="100" w:type="dxa"/>
            <w:tcBorders/>
          </w:tcPr>
          <w:p>
            <w:pPr>
              <w:pStyle w:val="Normal"/>
              <w:rPr/>
            </w:pPr>
            <w:r>
              <w:rPr/>
            </w:r>
          </w:p>
        </w:tc>
      </w:tr>
      <w:tr>
        <w:trPr/>
        <w:tc>
          <w:tcPr>
            <w:tcW w:w="4534" w:type="dxa"/>
            <w:gridSpan w:val="2"/>
            <w:tcBorders/>
          </w:tcPr>
          <w:p>
            <w:pPr>
              <w:pStyle w:val="ConsPlusNormal1"/>
              <w:jc w:val="both"/>
              <w:rPr>
                <w:rFonts w:ascii="Times New Roman" w:hAnsi="Times New Roman" w:cs="Times New Roman"/>
                <w:sz w:val="22"/>
                <w:szCs w:val="22"/>
              </w:rPr>
            </w:pPr>
            <w:r>
              <w:rPr>
                <w:rFonts w:cs="Times New Roman" w:ascii="Times New Roman" w:hAnsi="Times New Roman"/>
                <w:sz w:val="22"/>
                <w:szCs w:val="22"/>
              </w:rPr>
            </w:r>
          </w:p>
        </w:tc>
        <w:tc>
          <w:tcPr>
            <w:tcW w:w="4445" w:type="dxa"/>
            <w:gridSpan w:val="2"/>
            <w:tcBorders/>
          </w:tcPr>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r>
          </w:p>
        </w:tc>
        <w:tc>
          <w:tcPr>
            <w:tcW w:w="1330" w:type="dxa"/>
            <w:tcBorders/>
          </w:tcPr>
          <w:p>
            <w:pPr>
              <w:pStyle w:val="Normal"/>
              <w:rPr/>
            </w:pPr>
            <w:r>
              <w:rPr/>
            </w:r>
          </w:p>
        </w:tc>
        <w:tc>
          <w:tcPr>
            <w:tcW w:w="100" w:type="dxa"/>
            <w:tcBorders/>
          </w:tcPr>
          <w:p>
            <w:pPr>
              <w:pStyle w:val="Normal"/>
              <w:rPr/>
            </w:pPr>
            <w:r>
              <w:rPr/>
            </w:r>
          </w:p>
        </w:tc>
      </w:tr>
    </w:tbl>
    <w:p>
      <w:pPr>
        <w:pStyle w:val="Normal"/>
        <w:rPr>
          <w:sz w:val="24"/>
          <w:szCs w:val="24"/>
        </w:rPr>
      </w:pPr>
      <w:r>
        <w:rPr>
          <w:sz w:val="24"/>
          <w:szCs w:val="24"/>
        </w:rPr>
      </w:r>
      <w:r>
        <w:br w:type="page"/>
      </w:r>
    </w:p>
    <w:p>
      <w:pPr>
        <w:pStyle w:val="Normal"/>
        <w:spacing w:before="0" w:after="0"/>
        <w:ind w:left="5040"/>
        <w:jc w:val="both"/>
        <w:rPr>
          <w:b w:val="false"/>
          <w:sz w:val="24"/>
          <w:szCs w:val="24"/>
        </w:rPr>
      </w:pPr>
      <w:r>
        <w:rPr>
          <w:b w:val="false"/>
          <w:sz w:val="24"/>
          <w:szCs w:val="24"/>
        </w:rPr>
        <w:t xml:space="preserve">Приложение № 1 </w:t>
      </w:r>
    </w:p>
    <w:p>
      <w:pPr>
        <w:pStyle w:val="Normal"/>
        <w:ind w:left="5040"/>
        <w:jc w:val="both"/>
        <w:rPr>
          <w:b w:val="false"/>
          <w:sz w:val="24"/>
          <w:szCs w:val="24"/>
        </w:rPr>
      </w:pPr>
      <w:r>
        <w:rPr>
          <w:b w:val="false"/>
          <w:sz w:val="24"/>
          <w:szCs w:val="24"/>
        </w:rPr>
        <w:t xml:space="preserve">к договору </w:t>
      </w:r>
    </w:p>
    <w:p>
      <w:pPr>
        <w:pStyle w:val="Normal"/>
        <w:ind w:left="5040"/>
        <w:jc w:val="both"/>
        <w:rPr>
          <w:b w:val="false"/>
          <w:sz w:val="24"/>
          <w:szCs w:val="24"/>
        </w:rPr>
      </w:pPr>
      <w:r>
        <w:rPr>
          <w:b w:val="false"/>
          <w:sz w:val="24"/>
          <w:szCs w:val="24"/>
        </w:rPr>
        <w:t>№</w:t>
      </w:r>
      <w:r>
        <w:rPr>
          <w:b w:val="false"/>
          <w:sz w:val="24"/>
          <w:szCs w:val="24"/>
        </w:rPr>
        <w:t xml:space="preserve">___________ от «____» ________ 2024 г. </w:t>
      </w:r>
    </w:p>
    <w:p>
      <w:pPr>
        <w:pStyle w:val="Normal"/>
        <w:rPr>
          <w:sz w:val="24"/>
          <w:szCs w:val="24"/>
        </w:rPr>
      </w:pPr>
      <w:r>
        <w:rPr>
          <w:sz w:val="24"/>
          <w:szCs w:val="24"/>
        </w:rPr>
      </w:r>
    </w:p>
    <w:p>
      <w:pPr>
        <w:pStyle w:val="Normal"/>
        <w:jc w:val="right"/>
        <w:rPr>
          <w:sz w:val="24"/>
          <w:szCs w:val="24"/>
        </w:rPr>
      </w:pPr>
      <w:r>
        <w:rPr>
          <w:sz w:val="24"/>
          <w:szCs w:val="24"/>
        </w:rPr>
      </w:r>
    </w:p>
    <w:p>
      <w:pPr>
        <w:pStyle w:val="Normal"/>
        <w:jc w:val="center"/>
        <w:rPr>
          <w:sz w:val="24"/>
          <w:szCs w:val="24"/>
        </w:rPr>
      </w:pPr>
      <w:r>
        <w:rPr>
          <w:sz w:val="24"/>
          <w:szCs w:val="24"/>
        </w:rPr>
      </w:r>
    </w:p>
    <w:p>
      <w:pPr>
        <w:pStyle w:val="ConsPlusNormal1"/>
        <w:jc w:val="center"/>
        <w:rPr>
          <w:rFonts w:ascii="Times New Roman" w:hAnsi="Times New Roman" w:cs="Times New Roman"/>
          <w:b/>
          <w:sz w:val="24"/>
          <w:szCs w:val="24"/>
        </w:rPr>
      </w:pPr>
      <w:r>
        <w:rPr>
          <w:rFonts w:cs="Times New Roman" w:ascii="Times New Roman" w:hAnsi="Times New Roman"/>
          <w:b/>
          <w:sz w:val="24"/>
          <w:szCs w:val="24"/>
        </w:rPr>
        <w:t>Спецификация</w:t>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rmal1"/>
        <w:jc w:val="both"/>
        <w:rPr>
          <w:rFonts w:ascii="Times New Roman" w:hAnsi="Times New Roman" w:cs="Times New Roman"/>
          <w:sz w:val="24"/>
          <w:szCs w:val="24"/>
        </w:rPr>
      </w:pPr>
      <w:r>
        <w:rPr>
          <w:rFonts w:cs="Times New Roman" w:ascii="Times New Roman" w:hAnsi="Times New Roman"/>
          <w:b/>
          <w:sz w:val="24"/>
          <w:szCs w:val="24"/>
        </w:rPr>
        <w:t xml:space="preserve">Главное управление Федеральной службы судебных приставов по Ростовской области </w:t>
      </w:r>
      <w:r>
        <w:rPr>
          <w:rFonts w:cs="Times New Roman" w:ascii="Times New Roman" w:hAnsi="Times New Roman"/>
          <w:sz w:val="24"/>
          <w:szCs w:val="24"/>
        </w:rPr>
        <w:t>в лице заместителя руководителя - заместителя главного судебного пристава Ростовской области</w:t>
      </w:r>
      <w:r>
        <w:rPr>
          <w:rFonts w:cs="Times New Roman" w:ascii="Times New Roman" w:hAnsi="Times New Roman"/>
          <w:b/>
          <w:sz w:val="24"/>
          <w:szCs w:val="24"/>
        </w:rPr>
        <w:t xml:space="preserve">  </w:t>
      </w:r>
      <w:r>
        <w:rPr>
          <w:rFonts w:cs="Times New Roman" w:ascii="Times New Roman" w:hAnsi="Times New Roman"/>
          <w:sz w:val="24"/>
          <w:szCs w:val="24"/>
        </w:rPr>
        <w:t>Марухленко Марины Николаевны</w:t>
      </w:r>
      <w:r>
        <w:rPr>
          <w:rFonts w:cs="Times New Roman" w:ascii="Times New Roman" w:hAnsi="Times New Roman"/>
          <w:b/>
          <w:sz w:val="24"/>
          <w:szCs w:val="24"/>
        </w:rPr>
        <w:t xml:space="preserve">, </w:t>
      </w:r>
      <w:r>
        <w:rPr>
          <w:rFonts w:cs="Times New Roman" w:ascii="Times New Roman" w:hAnsi="Times New Roman"/>
          <w:sz w:val="24"/>
          <w:szCs w:val="24"/>
        </w:rPr>
        <w:t>действующей на основании доверенности от 15.0</w:t>
      </w:r>
      <w:r>
        <w:rPr>
          <w:rFonts w:cs="Times New Roman" w:ascii="Times New Roman" w:hAnsi="Times New Roman"/>
          <w:sz w:val="24"/>
          <w:szCs w:val="24"/>
        </w:rPr>
        <w:t>5</w:t>
      </w:r>
      <w:r>
        <w:rPr>
          <w:rFonts w:cs="Times New Roman" w:ascii="Times New Roman" w:hAnsi="Times New Roman"/>
          <w:sz w:val="24"/>
          <w:szCs w:val="24"/>
        </w:rPr>
        <w:t>.202</w:t>
      </w:r>
      <w:r>
        <w:rPr>
          <w:rFonts w:cs="Times New Roman" w:ascii="Times New Roman" w:hAnsi="Times New Roman"/>
          <w:sz w:val="24"/>
          <w:szCs w:val="24"/>
        </w:rPr>
        <w:t xml:space="preserve">6 </w:t>
      </w:r>
      <w:r>
        <w:rPr>
          <w:rFonts w:cs="Times New Roman" w:ascii="Times New Roman" w:hAnsi="Times New Roman"/>
          <w:sz w:val="24"/>
          <w:szCs w:val="24"/>
        </w:rPr>
        <w:t xml:space="preserve">г. № </w:t>
      </w:r>
      <w:r>
        <w:rPr>
          <w:rFonts w:cs="Times New Roman" w:ascii="Times New Roman" w:hAnsi="Times New Roman"/>
          <w:sz w:val="24"/>
          <w:szCs w:val="24"/>
        </w:rPr>
        <w:t>79</w:t>
      </w:r>
      <w:r>
        <w:rPr>
          <w:rFonts w:cs="Times New Roman" w:ascii="Times New Roman" w:hAnsi="Times New Roman"/>
          <w:sz w:val="24"/>
          <w:szCs w:val="24"/>
        </w:rPr>
        <w:t>,</w:t>
      </w:r>
      <w:r>
        <w:rPr>
          <w:rFonts w:cs="Times New Roman" w:ascii="Times New Roman" w:hAnsi="Times New Roman"/>
          <w:color w:val="000000"/>
          <w:sz w:val="24"/>
          <w:szCs w:val="24"/>
        </w:rPr>
        <w:t xml:space="preserve"> именуемое в дальнейшем «Заказчик»</w:t>
      </w:r>
      <w:r>
        <w:rPr>
          <w:rFonts w:cs="Times New Roman" w:ascii="Times New Roman" w:hAnsi="Times New Roman"/>
          <w:sz w:val="24"/>
          <w:szCs w:val="24"/>
        </w:rPr>
        <w:t xml:space="preserve"> с одной стороны, и _____________________________,</w:t>
      </w:r>
      <w:r>
        <w:rPr>
          <w:rFonts w:cs="Times New Roman" w:ascii="Times New Roman" w:hAnsi="Times New Roman"/>
          <w:color w:val="000000"/>
          <w:sz w:val="24"/>
          <w:szCs w:val="24"/>
        </w:rPr>
        <w:t xml:space="preserve"> именуемое в дальнейшем «Исполнитель»,</w:t>
      </w:r>
      <w:r>
        <w:rPr>
          <w:rFonts w:cs="Times New Roman" w:ascii="Times New Roman" w:hAnsi="Times New Roman"/>
          <w:sz w:val="24"/>
          <w:szCs w:val="24"/>
        </w:rPr>
        <w:t xml:space="preserve">  с другой стороны, вместе именуемые в дальнейшем "Стороны", </w:t>
      </w:r>
      <w:r>
        <w:rPr>
          <w:rFonts w:cs="Times New Roman" w:ascii="Times New Roman" w:hAnsi="Times New Roman"/>
          <w:color w:val="000000"/>
          <w:sz w:val="24"/>
          <w:szCs w:val="24"/>
        </w:rPr>
        <w:t xml:space="preserve">определили следующие характеристики </w:t>
      </w:r>
      <w:r>
        <w:rPr>
          <w:rStyle w:val="41"/>
          <w:rFonts w:eastAsia="Calibri"/>
        </w:rPr>
        <w:t>работ/услуг:</w:t>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tbl>
      <w:tblPr>
        <w:tblW w:w="4950" w:type="pct"/>
        <w:jc w:val="left"/>
        <w:tblInd w:w="113" w:type="dxa"/>
        <w:tblLayout w:type="fixed"/>
        <w:tblCellMar>
          <w:top w:w="0" w:type="dxa"/>
          <w:left w:w="108" w:type="dxa"/>
          <w:bottom w:w="0" w:type="dxa"/>
          <w:right w:w="108" w:type="dxa"/>
        </w:tblCellMar>
        <w:tblLook w:val="0000"/>
      </w:tblPr>
      <w:tblGrid>
        <w:gridCol w:w="754"/>
        <w:gridCol w:w="4108"/>
        <w:gridCol w:w="1198"/>
        <w:gridCol w:w="1265"/>
        <w:gridCol w:w="1270"/>
        <w:gridCol w:w="1507"/>
      </w:tblGrid>
      <w:tr>
        <w:trPr>
          <w:trHeight w:val="1385" w:hRule="atLeast"/>
        </w:trPr>
        <w:tc>
          <w:tcPr>
            <w:tcW w:w="754" w:type="dxa"/>
            <w:tcBorders>
              <w:top w:val="single" w:sz="4" w:space="0" w:color="000000"/>
              <w:left w:val="single" w:sz="4" w:space="0" w:color="000000"/>
              <w:bottom w:val="single" w:sz="4" w:space="0" w:color="000000"/>
              <w:right w:val="single" w:sz="4" w:space="0" w:color="000000"/>
            </w:tcBorders>
            <w:vAlign w:val="center"/>
          </w:tcPr>
          <w:p>
            <w:pPr>
              <w:pStyle w:val="Normal"/>
              <w:overflowPunct w:val="true"/>
              <w:jc w:val="center"/>
              <w:rPr>
                <w:sz w:val="24"/>
                <w:szCs w:val="24"/>
              </w:rPr>
            </w:pPr>
            <w:r>
              <w:rPr>
                <w:sz w:val="24"/>
                <w:szCs w:val="24"/>
              </w:rPr>
              <w:t xml:space="preserve">№ </w:t>
            </w:r>
            <w:r>
              <w:rPr>
                <w:sz w:val="24"/>
                <w:szCs w:val="24"/>
              </w:rPr>
              <w:t>п/п</w:t>
            </w:r>
          </w:p>
        </w:tc>
        <w:tc>
          <w:tcPr>
            <w:tcW w:w="4108" w:type="dxa"/>
            <w:tcBorders>
              <w:top w:val="single" w:sz="4" w:space="0" w:color="000000"/>
              <w:left w:val="single" w:sz="4" w:space="0" w:color="000000"/>
              <w:bottom w:val="single" w:sz="4" w:space="0" w:color="000000"/>
              <w:right w:val="single" w:sz="4" w:space="0" w:color="000000"/>
            </w:tcBorders>
            <w:vAlign w:val="center"/>
          </w:tcPr>
          <w:p>
            <w:pPr>
              <w:pStyle w:val="Normal"/>
              <w:overflowPunct w:val="true"/>
              <w:ind w:right="-107"/>
              <w:jc w:val="center"/>
              <w:rPr>
                <w:sz w:val="24"/>
                <w:szCs w:val="24"/>
              </w:rPr>
            </w:pPr>
            <w:r>
              <w:rPr>
                <w:sz w:val="24"/>
                <w:szCs w:val="24"/>
              </w:rPr>
              <w:t>Наименование работ/услуг</w:t>
            </w:r>
          </w:p>
        </w:tc>
        <w:tc>
          <w:tcPr>
            <w:tcW w:w="1198" w:type="dxa"/>
            <w:tcBorders>
              <w:top w:val="single" w:sz="4" w:space="0" w:color="000000"/>
              <w:left w:val="single" w:sz="4" w:space="0" w:color="000000"/>
              <w:bottom w:val="single" w:sz="4" w:space="0" w:color="000000"/>
              <w:right w:val="single" w:sz="4" w:space="0" w:color="000000"/>
            </w:tcBorders>
            <w:vAlign w:val="center"/>
          </w:tcPr>
          <w:p>
            <w:pPr>
              <w:pStyle w:val="Normal"/>
              <w:overflowPunct w:val="true"/>
              <w:jc w:val="center"/>
              <w:rPr>
                <w:sz w:val="24"/>
                <w:szCs w:val="24"/>
              </w:rPr>
            </w:pPr>
            <w:r>
              <w:rPr>
                <w:sz w:val="24"/>
                <w:szCs w:val="24"/>
              </w:rPr>
              <w:t>Един. изм.</w:t>
            </w:r>
          </w:p>
        </w:tc>
        <w:tc>
          <w:tcPr>
            <w:tcW w:w="1265" w:type="dxa"/>
            <w:tcBorders>
              <w:top w:val="single" w:sz="4" w:space="0" w:color="000000"/>
              <w:left w:val="single" w:sz="4" w:space="0" w:color="000000"/>
              <w:bottom w:val="single" w:sz="4" w:space="0" w:color="000000"/>
              <w:right w:val="single" w:sz="4" w:space="0" w:color="000000"/>
            </w:tcBorders>
            <w:vAlign w:val="center"/>
          </w:tcPr>
          <w:p>
            <w:pPr>
              <w:pStyle w:val="Normal"/>
              <w:overflowPunct w:val="true"/>
              <w:jc w:val="center"/>
              <w:rPr>
                <w:sz w:val="24"/>
                <w:szCs w:val="24"/>
              </w:rPr>
            </w:pPr>
            <w:r>
              <w:rPr>
                <w:sz w:val="24"/>
                <w:szCs w:val="24"/>
              </w:rPr>
            </w:r>
          </w:p>
          <w:p>
            <w:pPr>
              <w:pStyle w:val="Normal"/>
              <w:overflowPunct w:val="true"/>
              <w:jc w:val="center"/>
              <w:rPr>
                <w:sz w:val="24"/>
                <w:szCs w:val="24"/>
              </w:rPr>
            </w:pPr>
            <w:r>
              <w:rPr>
                <w:sz w:val="24"/>
                <w:szCs w:val="24"/>
              </w:rPr>
              <w:t>Кол-во (штук)</w:t>
            </w:r>
          </w:p>
        </w:tc>
        <w:tc>
          <w:tcPr>
            <w:tcW w:w="1270" w:type="dxa"/>
            <w:tcBorders>
              <w:top w:val="single" w:sz="4" w:space="0" w:color="000000"/>
              <w:left w:val="single" w:sz="4" w:space="0" w:color="000000"/>
              <w:bottom w:val="single" w:sz="4" w:space="0" w:color="000000"/>
              <w:right w:val="single" w:sz="4" w:space="0" w:color="000000"/>
            </w:tcBorders>
            <w:vAlign w:val="center"/>
          </w:tcPr>
          <w:p>
            <w:pPr>
              <w:pStyle w:val="Normal"/>
              <w:overflowPunct w:val="true"/>
              <w:jc w:val="center"/>
              <w:rPr>
                <w:sz w:val="24"/>
                <w:szCs w:val="24"/>
              </w:rPr>
            </w:pPr>
            <w:r>
              <w:rPr>
                <w:sz w:val="24"/>
                <w:szCs w:val="24"/>
              </w:rPr>
              <w:t>Цена за ед, руб.</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overflowPunct w:val="true"/>
              <w:jc w:val="center"/>
              <w:rPr>
                <w:sz w:val="24"/>
                <w:szCs w:val="24"/>
              </w:rPr>
            </w:pPr>
            <w:r>
              <w:rPr>
                <w:sz w:val="24"/>
                <w:szCs w:val="24"/>
              </w:rPr>
              <w:t>Сумма</w:t>
            </w:r>
          </w:p>
          <w:p>
            <w:pPr>
              <w:pStyle w:val="Normal"/>
              <w:overflowPunct w:val="true"/>
              <w:jc w:val="center"/>
              <w:rPr>
                <w:sz w:val="24"/>
                <w:szCs w:val="24"/>
              </w:rPr>
            </w:pPr>
            <w:r>
              <w:rPr>
                <w:sz w:val="24"/>
                <w:szCs w:val="24"/>
              </w:rPr>
              <w:t>(с НДС/без НДС), руб.</w:t>
            </w:r>
          </w:p>
        </w:tc>
      </w:tr>
      <w:tr>
        <w:trPr>
          <w:trHeight w:val="275" w:hRule="atLeast"/>
        </w:trPr>
        <w:tc>
          <w:tcPr>
            <w:tcW w:w="7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val="false"/>
                <w:color w:val="000000"/>
                <w:sz w:val="24"/>
                <w:szCs w:val="24"/>
              </w:rPr>
            </w:pPr>
            <w:r>
              <w:rPr>
                <w:b w:val="false"/>
                <w:color w:val="000000"/>
                <w:sz w:val="24"/>
                <w:szCs w:val="24"/>
              </w:rPr>
              <w:t>1</w:t>
            </w:r>
          </w:p>
        </w:tc>
        <w:tc>
          <w:tcPr>
            <w:tcW w:w="4108"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rPr>
                <w:b w:val="false"/>
                <w:sz w:val="24"/>
                <w:szCs w:val="24"/>
              </w:rPr>
            </w:pPr>
            <w:r>
              <w:rPr>
                <w:b w:val="false"/>
                <w:sz w:val="24"/>
                <w:szCs w:val="24"/>
              </w:rPr>
              <w:t>Перезарядка огнетушителей ОП-4</w:t>
            </w:r>
          </w:p>
        </w:tc>
        <w:tc>
          <w:tcPr>
            <w:tcW w:w="1198" w:type="dxa"/>
            <w:tcBorders>
              <w:top w:val="single" w:sz="4" w:space="0" w:color="000000"/>
              <w:left w:val="single" w:sz="4" w:space="0" w:color="000000"/>
              <w:bottom w:val="single" w:sz="4" w:space="0" w:color="000000"/>
              <w:right w:val="single" w:sz="4" w:space="0" w:color="000000"/>
            </w:tcBorders>
          </w:tcPr>
          <w:p>
            <w:pPr>
              <w:pStyle w:val="Normal"/>
              <w:jc w:val="center"/>
              <w:rPr>
                <w:b w:val="false"/>
                <w:sz w:val="24"/>
                <w:szCs w:val="24"/>
              </w:rPr>
            </w:pPr>
            <w:r>
              <w:rPr>
                <w:b w:val="false"/>
                <w:sz w:val="24"/>
                <w:szCs w:val="24"/>
              </w:rPr>
              <w:t>шт</w:t>
            </w:r>
          </w:p>
        </w:tc>
        <w:tc>
          <w:tcPr>
            <w:tcW w:w="1265" w:type="dxa"/>
            <w:tcBorders>
              <w:top w:val="single" w:sz="4" w:space="0" w:color="000000"/>
              <w:left w:val="single" w:sz="4" w:space="0" w:color="000000"/>
              <w:bottom w:val="single" w:sz="4" w:space="0" w:color="000000"/>
              <w:right w:val="single" w:sz="4" w:space="0" w:color="000000"/>
            </w:tcBorders>
          </w:tcPr>
          <w:p>
            <w:pPr>
              <w:pStyle w:val="Normal"/>
              <w:jc w:val="center"/>
              <w:rPr>
                <w:b w:val="false"/>
                <w:sz w:val="24"/>
                <w:szCs w:val="24"/>
              </w:rPr>
            </w:pPr>
            <w:r>
              <w:rPr>
                <w:b w:val="false"/>
                <w:sz w:val="24"/>
                <w:szCs w:val="24"/>
              </w:rPr>
              <w:t>43</w:t>
            </w:r>
          </w:p>
        </w:tc>
        <w:tc>
          <w:tcPr>
            <w:tcW w:w="127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val="false"/>
                <w:sz w:val="24"/>
                <w:szCs w:val="24"/>
              </w:rPr>
            </w:pPr>
            <w:r>
              <w:rPr>
                <w:b w:val="false"/>
                <w:sz w:val="24"/>
                <w:szCs w:val="24"/>
              </w:rPr>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val="false"/>
                <w:sz w:val="24"/>
                <w:szCs w:val="24"/>
              </w:rPr>
            </w:pPr>
            <w:r>
              <w:rPr>
                <w:b w:val="false"/>
                <w:sz w:val="24"/>
                <w:szCs w:val="24"/>
              </w:rPr>
            </w:r>
          </w:p>
        </w:tc>
      </w:tr>
      <w:tr>
        <w:trPr>
          <w:trHeight w:val="275" w:hRule="atLeast"/>
        </w:trPr>
        <w:tc>
          <w:tcPr>
            <w:tcW w:w="7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val="false"/>
                <w:color w:val="000000"/>
                <w:sz w:val="24"/>
                <w:szCs w:val="24"/>
              </w:rPr>
            </w:pPr>
            <w:r>
              <w:rPr>
                <w:b w:val="false"/>
                <w:color w:val="000000"/>
                <w:sz w:val="24"/>
                <w:szCs w:val="24"/>
              </w:rPr>
              <w:t>2</w:t>
            </w:r>
          </w:p>
        </w:tc>
        <w:tc>
          <w:tcPr>
            <w:tcW w:w="4108"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rPr>
                <w:b w:val="false"/>
                <w:sz w:val="24"/>
                <w:szCs w:val="24"/>
              </w:rPr>
            </w:pPr>
            <w:r>
              <w:rPr>
                <w:b w:val="false"/>
                <w:sz w:val="24"/>
                <w:szCs w:val="24"/>
              </w:rPr>
              <w:t>Перезарядка огнетушителей ОП-5</w:t>
            </w:r>
          </w:p>
        </w:tc>
        <w:tc>
          <w:tcPr>
            <w:tcW w:w="1198" w:type="dxa"/>
            <w:tcBorders>
              <w:top w:val="single" w:sz="4" w:space="0" w:color="000000"/>
              <w:left w:val="single" w:sz="4" w:space="0" w:color="000000"/>
              <w:bottom w:val="single" w:sz="4" w:space="0" w:color="000000"/>
              <w:right w:val="single" w:sz="4" w:space="0" w:color="000000"/>
            </w:tcBorders>
          </w:tcPr>
          <w:p>
            <w:pPr>
              <w:pStyle w:val="Normal"/>
              <w:jc w:val="center"/>
              <w:rPr>
                <w:b w:val="false"/>
                <w:sz w:val="24"/>
                <w:szCs w:val="24"/>
              </w:rPr>
            </w:pPr>
            <w:r>
              <w:rPr>
                <w:b w:val="false"/>
                <w:sz w:val="24"/>
                <w:szCs w:val="24"/>
              </w:rPr>
              <w:t>шт</w:t>
            </w:r>
          </w:p>
        </w:tc>
        <w:tc>
          <w:tcPr>
            <w:tcW w:w="1265" w:type="dxa"/>
            <w:tcBorders>
              <w:top w:val="single" w:sz="4" w:space="0" w:color="000000"/>
              <w:left w:val="single" w:sz="4" w:space="0" w:color="000000"/>
              <w:bottom w:val="single" w:sz="4" w:space="0" w:color="000000"/>
              <w:right w:val="single" w:sz="4" w:space="0" w:color="000000"/>
            </w:tcBorders>
          </w:tcPr>
          <w:p>
            <w:pPr>
              <w:pStyle w:val="Normal"/>
              <w:jc w:val="center"/>
              <w:rPr>
                <w:b w:val="false"/>
                <w:sz w:val="24"/>
                <w:szCs w:val="24"/>
              </w:rPr>
            </w:pPr>
            <w:r>
              <w:rPr>
                <w:b w:val="false"/>
                <w:sz w:val="24"/>
                <w:szCs w:val="24"/>
              </w:rPr>
              <w:t>3</w:t>
            </w:r>
          </w:p>
        </w:tc>
        <w:tc>
          <w:tcPr>
            <w:tcW w:w="127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val="false"/>
                <w:sz w:val="24"/>
                <w:szCs w:val="24"/>
              </w:rPr>
            </w:pPr>
            <w:r>
              <w:rPr>
                <w:b w:val="false"/>
                <w:sz w:val="24"/>
                <w:szCs w:val="24"/>
              </w:rPr>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val="false"/>
                <w:sz w:val="24"/>
                <w:szCs w:val="24"/>
              </w:rPr>
            </w:pPr>
            <w:r>
              <w:rPr>
                <w:b w:val="false"/>
                <w:sz w:val="24"/>
                <w:szCs w:val="24"/>
              </w:rPr>
            </w:r>
          </w:p>
        </w:tc>
      </w:tr>
      <w:tr>
        <w:trPr>
          <w:trHeight w:val="275" w:hRule="atLeast"/>
        </w:trPr>
        <w:tc>
          <w:tcPr>
            <w:tcW w:w="7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val="false"/>
                <w:color w:val="000000"/>
                <w:sz w:val="24"/>
                <w:szCs w:val="24"/>
              </w:rPr>
            </w:pPr>
            <w:r>
              <w:rPr>
                <w:b w:val="false"/>
                <w:color w:val="000000"/>
                <w:sz w:val="24"/>
                <w:szCs w:val="24"/>
              </w:rPr>
              <w:t>3</w:t>
            </w:r>
          </w:p>
        </w:tc>
        <w:tc>
          <w:tcPr>
            <w:tcW w:w="4108"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rPr>
                <w:b w:val="false"/>
                <w:sz w:val="24"/>
                <w:szCs w:val="24"/>
              </w:rPr>
            </w:pPr>
            <w:r>
              <w:rPr>
                <w:b w:val="false"/>
                <w:sz w:val="24"/>
                <w:szCs w:val="24"/>
              </w:rPr>
              <w:t>Перезарядка огнетушителей ОУ-2</w:t>
            </w:r>
          </w:p>
        </w:tc>
        <w:tc>
          <w:tcPr>
            <w:tcW w:w="1198" w:type="dxa"/>
            <w:tcBorders>
              <w:top w:val="single" w:sz="4" w:space="0" w:color="000000"/>
              <w:left w:val="single" w:sz="4" w:space="0" w:color="000000"/>
              <w:bottom w:val="single" w:sz="4" w:space="0" w:color="000000"/>
              <w:right w:val="single" w:sz="4" w:space="0" w:color="000000"/>
            </w:tcBorders>
          </w:tcPr>
          <w:p>
            <w:pPr>
              <w:pStyle w:val="Normal"/>
              <w:jc w:val="center"/>
              <w:rPr>
                <w:b w:val="false"/>
                <w:sz w:val="24"/>
                <w:szCs w:val="24"/>
              </w:rPr>
            </w:pPr>
            <w:r>
              <w:rPr>
                <w:b w:val="false"/>
                <w:sz w:val="24"/>
                <w:szCs w:val="24"/>
              </w:rPr>
              <w:t>шт</w:t>
            </w:r>
          </w:p>
        </w:tc>
        <w:tc>
          <w:tcPr>
            <w:tcW w:w="1265" w:type="dxa"/>
            <w:tcBorders>
              <w:top w:val="single" w:sz="4" w:space="0" w:color="000000"/>
              <w:left w:val="single" w:sz="4" w:space="0" w:color="000000"/>
              <w:bottom w:val="single" w:sz="4" w:space="0" w:color="000000"/>
              <w:right w:val="single" w:sz="4" w:space="0" w:color="000000"/>
            </w:tcBorders>
          </w:tcPr>
          <w:p>
            <w:pPr>
              <w:pStyle w:val="Normal"/>
              <w:jc w:val="center"/>
              <w:rPr>
                <w:b w:val="false"/>
                <w:sz w:val="24"/>
                <w:szCs w:val="24"/>
              </w:rPr>
            </w:pPr>
            <w:r>
              <w:rPr>
                <w:b w:val="false"/>
                <w:sz w:val="24"/>
                <w:szCs w:val="24"/>
              </w:rPr>
              <w:t>17</w:t>
            </w:r>
          </w:p>
        </w:tc>
        <w:tc>
          <w:tcPr>
            <w:tcW w:w="127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val="false"/>
                <w:sz w:val="24"/>
                <w:szCs w:val="24"/>
              </w:rPr>
            </w:pPr>
            <w:r>
              <w:rPr>
                <w:b w:val="false"/>
                <w:sz w:val="24"/>
                <w:szCs w:val="24"/>
              </w:rPr>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val="false"/>
                <w:sz w:val="24"/>
                <w:szCs w:val="24"/>
              </w:rPr>
            </w:pPr>
            <w:r>
              <w:rPr>
                <w:b w:val="false"/>
                <w:sz w:val="24"/>
                <w:szCs w:val="24"/>
              </w:rPr>
            </w:r>
          </w:p>
        </w:tc>
      </w:tr>
      <w:tr>
        <w:trPr>
          <w:trHeight w:val="286" w:hRule="atLeast"/>
        </w:trPr>
        <w:tc>
          <w:tcPr>
            <w:tcW w:w="7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val="false"/>
                <w:color w:val="000000"/>
                <w:sz w:val="24"/>
                <w:szCs w:val="24"/>
              </w:rPr>
            </w:pPr>
            <w:r>
              <w:rPr>
                <w:b w:val="false"/>
                <w:color w:val="000000"/>
                <w:sz w:val="24"/>
                <w:szCs w:val="24"/>
              </w:rPr>
              <w:t>4</w:t>
            </w:r>
          </w:p>
        </w:tc>
        <w:tc>
          <w:tcPr>
            <w:tcW w:w="4108"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rPr>
                <w:b w:val="false"/>
                <w:sz w:val="24"/>
                <w:szCs w:val="24"/>
              </w:rPr>
            </w:pPr>
            <w:r>
              <w:rPr>
                <w:b w:val="false"/>
                <w:sz w:val="24"/>
                <w:szCs w:val="24"/>
              </w:rPr>
              <w:t>Перезарядка  огнетушителей ОУ-3</w:t>
            </w:r>
          </w:p>
        </w:tc>
        <w:tc>
          <w:tcPr>
            <w:tcW w:w="1198" w:type="dxa"/>
            <w:tcBorders>
              <w:top w:val="single" w:sz="4" w:space="0" w:color="000000"/>
              <w:left w:val="single" w:sz="4" w:space="0" w:color="000000"/>
              <w:bottom w:val="single" w:sz="4" w:space="0" w:color="000000"/>
              <w:right w:val="single" w:sz="4" w:space="0" w:color="000000"/>
            </w:tcBorders>
          </w:tcPr>
          <w:p>
            <w:pPr>
              <w:pStyle w:val="Normal"/>
              <w:jc w:val="center"/>
              <w:rPr>
                <w:b w:val="false"/>
                <w:sz w:val="24"/>
                <w:szCs w:val="24"/>
              </w:rPr>
            </w:pPr>
            <w:r>
              <w:rPr>
                <w:b w:val="false"/>
                <w:sz w:val="24"/>
                <w:szCs w:val="24"/>
              </w:rPr>
              <w:t>шт</w:t>
            </w:r>
          </w:p>
        </w:tc>
        <w:tc>
          <w:tcPr>
            <w:tcW w:w="1265" w:type="dxa"/>
            <w:tcBorders>
              <w:top w:val="single" w:sz="4" w:space="0" w:color="000000"/>
              <w:left w:val="single" w:sz="4" w:space="0" w:color="000000"/>
              <w:bottom w:val="single" w:sz="4" w:space="0" w:color="000000"/>
              <w:right w:val="single" w:sz="4" w:space="0" w:color="000000"/>
            </w:tcBorders>
          </w:tcPr>
          <w:p>
            <w:pPr>
              <w:pStyle w:val="Normal"/>
              <w:jc w:val="center"/>
              <w:rPr>
                <w:b w:val="false"/>
                <w:sz w:val="24"/>
                <w:szCs w:val="24"/>
              </w:rPr>
            </w:pPr>
            <w:r>
              <w:rPr>
                <w:b w:val="false"/>
                <w:sz w:val="24"/>
                <w:szCs w:val="24"/>
              </w:rPr>
              <w:t>89</w:t>
            </w:r>
          </w:p>
        </w:tc>
        <w:tc>
          <w:tcPr>
            <w:tcW w:w="127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val="false"/>
                <w:sz w:val="24"/>
                <w:szCs w:val="24"/>
              </w:rPr>
            </w:pPr>
            <w:r>
              <w:rPr>
                <w:b w:val="false"/>
                <w:sz w:val="24"/>
                <w:szCs w:val="24"/>
              </w:rPr>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val="false"/>
                <w:sz w:val="24"/>
                <w:szCs w:val="24"/>
              </w:rPr>
            </w:pPr>
            <w:r>
              <w:rPr>
                <w:b w:val="false"/>
                <w:sz w:val="24"/>
                <w:szCs w:val="24"/>
              </w:rPr>
            </w:r>
          </w:p>
        </w:tc>
      </w:tr>
      <w:tr>
        <w:trPr>
          <w:trHeight w:val="275" w:hRule="atLeast"/>
        </w:trPr>
        <w:tc>
          <w:tcPr>
            <w:tcW w:w="7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val="false"/>
                <w:color w:val="000000"/>
                <w:sz w:val="24"/>
                <w:szCs w:val="24"/>
              </w:rPr>
            </w:pPr>
            <w:r>
              <w:rPr>
                <w:b w:val="false"/>
                <w:color w:val="000000"/>
                <w:sz w:val="24"/>
                <w:szCs w:val="24"/>
              </w:rPr>
              <w:t>5</w:t>
            </w:r>
          </w:p>
        </w:tc>
        <w:tc>
          <w:tcPr>
            <w:tcW w:w="4108"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rPr>
                <w:b w:val="false"/>
                <w:sz w:val="24"/>
                <w:szCs w:val="24"/>
              </w:rPr>
            </w:pPr>
            <w:r>
              <w:rPr>
                <w:b w:val="false"/>
                <w:sz w:val="24"/>
                <w:szCs w:val="24"/>
              </w:rPr>
              <w:t>Перезарядка огнетушителей ОУ-5</w:t>
            </w:r>
          </w:p>
        </w:tc>
        <w:tc>
          <w:tcPr>
            <w:tcW w:w="1198" w:type="dxa"/>
            <w:tcBorders>
              <w:top w:val="single" w:sz="4" w:space="0" w:color="000000"/>
              <w:left w:val="single" w:sz="4" w:space="0" w:color="000000"/>
              <w:bottom w:val="single" w:sz="4" w:space="0" w:color="000000"/>
              <w:right w:val="single" w:sz="4" w:space="0" w:color="000000"/>
            </w:tcBorders>
          </w:tcPr>
          <w:p>
            <w:pPr>
              <w:pStyle w:val="Normal"/>
              <w:jc w:val="center"/>
              <w:rPr>
                <w:b w:val="false"/>
                <w:sz w:val="24"/>
                <w:szCs w:val="24"/>
              </w:rPr>
            </w:pPr>
            <w:r>
              <w:rPr>
                <w:b w:val="false"/>
                <w:sz w:val="24"/>
                <w:szCs w:val="24"/>
              </w:rPr>
              <w:t>шт</w:t>
            </w:r>
          </w:p>
        </w:tc>
        <w:tc>
          <w:tcPr>
            <w:tcW w:w="1265" w:type="dxa"/>
            <w:tcBorders>
              <w:top w:val="single" w:sz="4" w:space="0" w:color="000000"/>
              <w:left w:val="single" w:sz="4" w:space="0" w:color="000000"/>
              <w:bottom w:val="single" w:sz="4" w:space="0" w:color="000000"/>
              <w:right w:val="single" w:sz="4" w:space="0" w:color="000000"/>
            </w:tcBorders>
          </w:tcPr>
          <w:p>
            <w:pPr>
              <w:pStyle w:val="Normal"/>
              <w:jc w:val="center"/>
              <w:rPr>
                <w:b w:val="false"/>
                <w:sz w:val="24"/>
                <w:szCs w:val="24"/>
              </w:rPr>
            </w:pPr>
            <w:r>
              <w:rPr>
                <w:b w:val="false"/>
                <w:sz w:val="24"/>
                <w:szCs w:val="24"/>
              </w:rPr>
              <w:t>42</w:t>
            </w:r>
          </w:p>
        </w:tc>
        <w:tc>
          <w:tcPr>
            <w:tcW w:w="127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val="false"/>
                <w:sz w:val="24"/>
                <w:szCs w:val="24"/>
              </w:rPr>
            </w:pPr>
            <w:r>
              <w:rPr>
                <w:b w:val="false"/>
                <w:sz w:val="24"/>
                <w:szCs w:val="24"/>
              </w:rPr>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val="false"/>
                <w:sz w:val="24"/>
                <w:szCs w:val="24"/>
              </w:rPr>
            </w:pPr>
            <w:r>
              <w:rPr>
                <w:b w:val="false"/>
                <w:sz w:val="24"/>
                <w:szCs w:val="24"/>
              </w:rPr>
            </w:r>
          </w:p>
        </w:tc>
      </w:tr>
      <w:tr>
        <w:trPr>
          <w:trHeight w:val="275" w:hRule="atLeast"/>
        </w:trPr>
        <w:tc>
          <w:tcPr>
            <w:tcW w:w="754" w:type="dxa"/>
            <w:tcBorders>
              <w:left w:val="single" w:sz="4" w:space="0" w:color="000000"/>
              <w:bottom w:val="single" w:sz="4" w:space="0" w:color="000000"/>
              <w:right w:val="single" w:sz="4" w:space="0" w:color="000000"/>
            </w:tcBorders>
            <w:vAlign w:val="center"/>
          </w:tcPr>
          <w:p>
            <w:pPr>
              <w:pStyle w:val="Normal"/>
              <w:jc w:val="center"/>
              <w:rPr>
                <w:b w:val="false"/>
                <w:color w:val="000000"/>
                <w:sz w:val="24"/>
                <w:szCs w:val="24"/>
              </w:rPr>
            </w:pPr>
            <w:r>
              <w:rPr>
                <w:b w:val="false"/>
                <w:color w:val="000000"/>
                <w:sz w:val="24"/>
                <w:szCs w:val="24"/>
              </w:rPr>
              <w:t>6</w:t>
            </w:r>
          </w:p>
        </w:tc>
        <w:tc>
          <w:tcPr>
            <w:tcW w:w="4108" w:type="dxa"/>
            <w:tcBorders>
              <w:left w:val="single" w:sz="4" w:space="0" w:color="000000"/>
              <w:bottom w:val="single" w:sz="4" w:space="0" w:color="000000"/>
              <w:right w:val="single" w:sz="4" w:space="0" w:color="000000"/>
            </w:tcBorders>
            <w:vAlign w:val="center"/>
          </w:tcPr>
          <w:p>
            <w:pPr>
              <w:pStyle w:val="Normal"/>
              <w:shd w:val="clear" w:color="auto" w:fill="FFFFFF"/>
              <w:rPr>
                <w:b w:val="false"/>
                <w:sz w:val="24"/>
                <w:szCs w:val="24"/>
              </w:rPr>
            </w:pPr>
            <w:r>
              <w:rPr>
                <w:b w:val="false"/>
                <w:sz w:val="24"/>
                <w:szCs w:val="24"/>
              </w:rPr>
              <w:t>Перезарядка огнетушителей ОУ-</w:t>
            </w:r>
            <w:r>
              <w:rPr>
                <w:b w:val="false"/>
                <w:sz w:val="24"/>
                <w:szCs w:val="24"/>
              </w:rPr>
              <w:t>1</w:t>
            </w:r>
          </w:p>
        </w:tc>
        <w:tc>
          <w:tcPr>
            <w:tcW w:w="1198" w:type="dxa"/>
            <w:tcBorders>
              <w:left w:val="single" w:sz="4" w:space="0" w:color="000000"/>
              <w:bottom w:val="single" w:sz="4" w:space="0" w:color="000000"/>
              <w:right w:val="single" w:sz="4" w:space="0" w:color="000000"/>
            </w:tcBorders>
          </w:tcPr>
          <w:p>
            <w:pPr>
              <w:pStyle w:val="Normal"/>
              <w:jc w:val="center"/>
              <w:rPr>
                <w:b w:val="false"/>
                <w:sz w:val="24"/>
                <w:szCs w:val="24"/>
              </w:rPr>
            </w:pPr>
            <w:r>
              <w:rPr>
                <w:b w:val="false"/>
                <w:sz w:val="24"/>
                <w:szCs w:val="24"/>
              </w:rPr>
              <w:t>шт</w:t>
            </w:r>
          </w:p>
        </w:tc>
        <w:tc>
          <w:tcPr>
            <w:tcW w:w="1265" w:type="dxa"/>
            <w:tcBorders>
              <w:left w:val="single" w:sz="4" w:space="0" w:color="000000"/>
              <w:bottom w:val="single" w:sz="4" w:space="0" w:color="000000"/>
              <w:right w:val="single" w:sz="4" w:space="0" w:color="000000"/>
            </w:tcBorders>
          </w:tcPr>
          <w:p>
            <w:pPr>
              <w:pStyle w:val="Normal"/>
              <w:jc w:val="center"/>
              <w:rPr>
                <w:b w:val="false"/>
                <w:sz w:val="24"/>
                <w:szCs w:val="24"/>
              </w:rPr>
            </w:pPr>
            <w:r>
              <w:rPr>
                <w:b w:val="false"/>
                <w:sz w:val="24"/>
                <w:szCs w:val="24"/>
              </w:rPr>
              <w:t>3</w:t>
            </w:r>
          </w:p>
        </w:tc>
        <w:tc>
          <w:tcPr>
            <w:tcW w:w="1270" w:type="dxa"/>
            <w:tcBorders>
              <w:left w:val="single" w:sz="4" w:space="0" w:color="000000"/>
              <w:bottom w:val="single" w:sz="4" w:space="0" w:color="000000"/>
              <w:right w:val="single" w:sz="4" w:space="0" w:color="000000"/>
            </w:tcBorders>
            <w:vAlign w:val="center"/>
          </w:tcPr>
          <w:p>
            <w:pPr>
              <w:pStyle w:val="Normal"/>
              <w:jc w:val="center"/>
              <w:rPr>
                <w:b w:val="false"/>
                <w:sz w:val="24"/>
                <w:szCs w:val="24"/>
              </w:rPr>
            </w:pPr>
            <w:r>
              <w:rPr>
                <w:b w:val="false"/>
                <w:sz w:val="24"/>
                <w:szCs w:val="24"/>
              </w:rPr>
            </w:r>
          </w:p>
        </w:tc>
        <w:tc>
          <w:tcPr>
            <w:tcW w:w="1507" w:type="dxa"/>
            <w:tcBorders>
              <w:left w:val="single" w:sz="4" w:space="0" w:color="000000"/>
              <w:bottom w:val="single" w:sz="4" w:space="0" w:color="000000"/>
              <w:right w:val="single" w:sz="4" w:space="0" w:color="000000"/>
            </w:tcBorders>
            <w:vAlign w:val="center"/>
          </w:tcPr>
          <w:p>
            <w:pPr>
              <w:pStyle w:val="Normal"/>
              <w:jc w:val="center"/>
              <w:rPr>
                <w:b w:val="false"/>
                <w:sz w:val="24"/>
                <w:szCs w:val="24"/>
              </w:rPr>
            </w:pPr>
            <w:r>
              <w:rPr>
                <w:b w:val="false"/>
                <w:sz w:val="24"/>
                <w:szCs w:val="24"/>
              </w:rPr>
            </w:r>
          </w:p>
        </w:tc>
      </w:tr>
      <w:tr>
        <w:trPr>
          <w:trHeight w:val="275" w:hRule="atLeast"/>
        </w:trPr>
        <w:tc>
          <w:tcPr>
            <w:tcW w:w="754" w:type="dxa"/>
            <w:tcBorders>
              <w:left w:val="single" w:sz="4" w:space="0" w:color="000000"/>
              <w:bottom w:val="single" w:sz="4" w:space="0" w:color="000000"/>
              <w:right w:val="single" w:sz="4" w:space="0" w:color="000000"/>
            </w:tcBorders>
            <w:vAlign w:val="center"/>
          </w:tcPr>
          <w:p>
            <w:pPr>
              <w:pStyle w:val="Normal"/>
              <w:jc w:val="center"/>
              <w:rPr>
                <w:b w:val="false"/>
                <w:color w:val="000000"/>
                <w:sz w:val="24"/>
                <w:szCs w:val="24"/>
              </w:rPr>
            </w:pPr>
            <w:r>
              <w:rPr>
                <w:b w:val="false"/>
                <w:color w:val="000000"/>
                <w:sz w:val="24"/>
                <w:szCs w:val="24"/>
              </w:rPr>
              <w:t>7</w:t>
            </w:r>
          </w:p>
        </w:tc>
        <w:tc>
          <w:tcPr>
            <w:tcW w:w="4108" w:type="dxa"/>
            <w:tcBorders>
              <w:left w:val="single" w:sz="4" w:space="0" w:color="000000"/>
              <w:bottom w:val="single" w:sz="4" w:space="0" w:color="000000"/>
              <w:right w:val="single" w:sz="4" w:space="0" w:color="000000"/>
            </w:tcBorders>
            <w:vAlign w:val="center"/>
          </w:tcPr>
          <w:p>
            <w:pPr>
              <w:pStyle w:val="Normal"/>
              <w:shd w:val="clear" w:color="auto" w:fill="FFFFFF"/>
              <w:rPr>
                <w:b w:val="false"/>
                <w:sz w:val="24"/>
                <w:szCs w:val="24"/>
              </w:rPr>
            </w:pPr>
            <w:r>
              <w:rPr>
                <w:b w:val="false"/>
                <w:sz w:val="24"/>
                <w:szCs w:val="24"/>
              </w:rPr>
              <w:t>Перезарядка огнетушителей О</w:t>
            </w:r>
            <w:r>
              <w:rPr>
                <w:b w:val="false"/>
                <w:sz w:val="24"/>
                <w:szCs w:val="24"/>
              </w:rPr>
              <w:t>П-2</w:t>
            </w:r>
          </w:p>
        </w:tc>
        <w:tc>
          <w:tcPr>
            <w:tcW w:w="1198" w:type="dxa"/>
            <w:tcBorders>
              <w:left w:val="single" w:sz="4" w:space="0" w:color="000000"/>
              <w:bottom w:val="single" w:sz="4" w:space="0" w:color="000000"/>
              <w:right w:val="single" w:sz="4" w:space="0" w:color="000000"/>
            </w:tcBorders>
          </w:tcPr>
          <w:p>
            <w:pPr>
              <w:pStyle w:val="Normal"/>
              <w:jc w:val="center"/>
              <w:rPr>
                <w:b w:val="false"/>
                <w:sz w:val="24"/>
                <w:szCs w:val="24"/>
              </w:rPr>
            </w:pPr>
            <w:r>
              <w:rPr>
                <w:b w:val="false"/>
                <w:sz w:val="24"/>
                <w:szCs w:val="24"/>
              </w:rPr>
              <w:t>Шт</w:t>
            </w:r>
          </w:p>
        </w:tc>
        <w:tc>
          <w:tcPr>
            <w:tcW w:w="1265" w:type="dxa"/>
            <w:tcBorders>
              <w:left w:val="single" w:sz="4" w:space="0" w:color="000000"/>
              <w:bottom w:val="single" w:sz="4" w:space="0" w:color="000000"/>
              <w:right w:val="single" w:sz="4" w:space="0" w:color="000000"/>
            </w:tcBorders>
          </w:tcPr>
          <w:p>
            <w:pPr>
              <w:pStyle w:val="Normal"/>
              <w:jc w:val="center"/>
              <w:rPr>
                <w:b w:val="false"/>
                <w:sz w:val="24"/>
                <w:szCs w:val="24"/>
              </w:rPr>
            </w:pPr>
            <w:r>
              <w:rPr>
                <w:b w:val="false"/>
                <w:sz w:val="24"/>
                <w:szCs w:val="24"/>
              </w:rPr>
              <w:t>8</w:t>
            </w:r>
          </w:p>
        </w:tc>
        <w:tc>
          <w:tcPr>
            <w:tcW w:w="1270" w:type="dxa"/>
            <w:tcBorders>
              <w:left w:val="single" w:sz="4" w:space="0" w:color="000000"/>
              <w:bottom w:val="single" w:sz="4" w:space="0" w:color="000000"/>
              <w:right w:val="single" w:sz="4" w:space="0" w:color="000000"/>
            </w:tcBorders>
            <w:vAlign w:val="center"/>
          </w:tcPr>
          <w:p>
            <w:pPr>
              <w:pStyle w:val="Normal"/>
              <w:jc w:val="center"/>
              <w:rPr>
                <w:b w:val="false"/>
                <w:sz w:val="24"/>
                <w:szCs w:val="24"/>
              </w:rPr>
            </w:pPr>
            <w:r>
              <w:rPr>
                <w:b w:val="false"/>
                <w:sz w:val="24"/>
                <w:szCs w:val="24"/>
              </w:rPr>
            </w:r>
          </w:p>
        </w:tc>
        <w:tc>
          <w:tcPr>
            <w:tcW w:w="1507" w:type="dxa"/>
            <w:tcBorders>
              <w:left w:val="single" w:sz="4" w:space="0" w:color="000000"/>
              <w:bottom w:val="single" w:sz="4" w:space="0" w:color="000000"/>
              <w:right w:val="single" w:sz="4" w:space="0" w:color="000000"/>
            </w:tcBorders>
            <w:vAlign w:val="center"/>
          </w:tcPr>
          <w:p>
            <w:pPr>
              <w:pStyle w:val="Normal"/>
              <w:jc w:val="center"/>
              <w:rPr>
                <w:b w:val="false"/>
                <w:sz w:val="24"/>
                <w:szCs w:val="24"/>
              </w:rPr>
            </w:pPr>
            <w:r>
              <w:rPr>
                <w:b w:val="false"/>
                <w:sz w:val="24"/>
                <w:szCs w:val="24"/>
              </w:rPr>
            </w:r>
          </w:p>
        </w:tc>
      </w:tr>
      <w:tr>
        <w:trPr>
          <w:trHeight w:val="286" w:hRule="atLeast"/>
        </w:trPr>
        <w:tc>
          <w:tcPr>
            <w:tcW w:w="6060"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b w:val="false"/>
                <w:sz w:val="24"/>
                <w:szCs w:val="24"/>
              </w:rPr>
            </w:pPr>
            <w:r>
              <w:rPr>
                <w:b w:val="false"/>
                <w:sz w:val="24"/>
                <w:szCs w:val="24"/>
              </w:rPr>
              <w:t>итого</w:t>
            </w:r>
          </w:p>
        </w:tc>
        <w:tc>
          <w:tcPr>
            <w:tcW w:w="1265" w:type="dxa"/>
            <w:tcBorders>
              <w:top w:val="single" w:sz="4" w:space="0" w:color="000000"/>
              <w:left w:val="single" w:sz="4" w:space="0" w:color="000000"/>
              <w:bottom w:val="single" w:sz="4" w:space="0" w:color="000000"/>
              <w:right w:val="single" w:sz="4" w:space="0" w:color="000000"/>
            </w:tcBorders>
          </w:tcPr>
          <w:p>
            <w:pPr>
              <w:pStyle w:val="Normal"/>
              <w:jc w:val="center"/>
              <w:rPr>
                <w:b w:val="false"/>
                <w:sz w:val="24"/>
                <w:szCs w:val="24"/>
              </w:rPr>
            </w:pPr>
            <w:r>
              <w:rPr>
                <w:b w:val="false"/>
                <w:sz w:val="24"/>
                <w:szCs w:val="24"/>
              </w:rPr>
              <w:t>205</w:t>
            </w:r>
          </w:p>
        </w:tc>
        <w:tc>
          <w:tcPr>
            <w:tcW w:w="127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val="false"/>
                <w:sz w:val="24"/>
                <w:szCs w:val="24"/>
              </w:rPr>
            </w:pPr>
            <w:r>
              <w:rPr>
                <w:b w:val="false"/>
                <w:sz w:val="24"/>
                <w:szCs w:val="24"/>
              </w:rPr>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val="false"/>
                <w:sz w:val="24"/>
                <w:szCs w:val="24"/>
              </w:rPr>
            </w:pPr>
            <w:r>
              <w:rPr>
                <w:b w:val="false"/>
                <w:sz w:val="24"/>
                <w:szCs w:val="24"/>
              </w:rPr>
            </w:r>
          </w:p>
        </w:tc>
      </w:tr>
    </w:tbl>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hanging="0"/>
        <w:jc w:val="both"/>
        <w:rPr>
          <w:rFonts w:ascii="Times New Roman" w:hAnsi="Times New Roman" w:cs="Times New Roman"/>
          <w:sz w:val="24"/>
          <w:szCs w:val="24"/>
        </w:rPr>
      </w:pPr>
      <w:r>
        <w:rPr>
          <w:rFonts w:cs="Times New Roman" w:ascii="Times New Roman" w:hAnsi="Times New Roman"/>
          <w:sz w:val="24"/>
          <w:szCs w:val="24"/>
        </w:rPr>
        <w:t xml:space="preserve">Общая цена Договора составляет ____ (__________) рублей ___ копеек.  </w:t>
      </w:r>
    </w:p>
    <w:p>
      <w:pPr>
        <w:pStyle w:val="ConsPlusNormal1"/>
        <w:ind w:hanging="0"/>
        <w:jc w:val="both"/>
        <w:rPr>
          <w:rFonts w:ascii="Times New Roman" w:hAnsi="Times New Roman" w:cs="Times New Roman"/>
          <w:i/>
          <w:i/>
          <w:sz w:val="24"/>
          <w:szCs w:val="24"/>
        </w:rPr>
      </w:pPr>
      <w:r>
        <w:rPr>
          <w:rFonts w:cs="Times New Roman" w:ascii="Times New Roman" w:hAnsi="Times New Roman"/>
          <w:i/>
          <w:sz w:val="24"/>
          <w:szCs w:val="24"/>
        </w:rPr>
        <w:t>* НДС не облагается в случаях, предусмотренных законодательством.</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0" w:leader="none"/>
          <w:tab w:val="left" w:pos="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ind w:firstLine="540"/>
        <w:jc w:val="both"/>
        <w:rPr>
          <w:sz w:val="24"/>
          <w:szCs w:val="24"/>
        </w:rPr>
      </w:pPr>
      <w:r>
        <w:rPr>
          <w:b w:val="false"/>
          <w:sz w:val="24"/>
          <w:szCs w:val="24"/>
        </w:rPr>
        <w:t>Цена Договора включает все расходы Исполнителя на выполнение работ в т.ч.: транспортные расходы, расходы на погрузку и разгрузку, налоги, сборы и другие обязательные платежи</w:t>
      </w:r>
      <w:r>
        <w:rPr>
          <w:sz w:val="24"/>
          <w:szCs w:val="24"/>
        </w:rPr>
        <w:t>.</w:t>
      </w:r>
    </w:p>
    <w:p>
      <w:pPr>
        <w:pStyle w:val="Normal"/>
        <w:jc w:val="center"/>
        <w:rPr>
          <w:b w:val="false"/>
          <w:sz w:val="24"/>
          <w:szCs w:val="24"/>
        </w:rPr>
      </w:pPr>
      <w:r>
        <w:rPr>
          <w:b w:val="false"/>
          <w:sz w:val="24"/>
          <w:szCs w:val="24"/>
        </w:rPr>
      </w:r>
    </w:p>
    <w:tbl>
      <w:tblPr>
        <w:tblW w:w="10410" w:type="dxa"/>
        <w:jc w:val="left"/>
        <w:tblInd w:w="154" w:type="dxa"/>
        <w:tblLayout w:type="fixed"/>
        <w:tblCellMar>
          <w:top w:w="0" w:type="dxa"/>
          <w:left w:w="108" w:type="dxa"/>
          <w:bottom w:w="0" w:type="dxa"/>
          <w:right w:w="108" w:type="dxa"/>
        </w:tblCellMar>
        <w:tblLook w:val="01e0"/>
      </w:tblPr>
      <w:tblGrid>
        <w:gridCol w:w="4534"/>
        <w:gridCol w:w="4445"/>
        <w:gridCol w:w="1431"/>
      </w:tblGrid>
      <w:tr>
        <w:trPr/>
        <w:tc>
          <w:tcPr>
            <w:tcW w:w="10410" w:type="dxa"/>
            <w:gridSpan w:val="3"/>
            <w:tcBorders/>
          </w:tcPr>
          <w:tbl>
            <w:tblPr>
              <w:tblW w:w="9964" w:type="dxa"/>
              <w:jc w:val="left"/>
              <w:tblInd w:w="216" w:type="dxa"/>
              <w:tblLayout w:type="fixed"/>
              <w:tblCellMar>
                <w:top w:w="0" w:type="dxa"/>
                <w:left w:w="108" w:type="dxa"/>
                <w:bottom w:w="0" w:type="dxa"/>
                <w:right w:w="108" w:type="dxa"/>
              </w:tblCellMar>
              <w:tblLook w:val="01e0"/>
            </w:tblPr>
            <w:tblGrid>
              <w:gridCol w:w="9964"/>
            </w:tblGrid>
            <w:tr>
              <w:trPr/>
              <w:tc>
                <w:tcPr>
                  <w:tcW w:w="9964" w:type="dxa"/>
                  <w:tcBorders/>
                </w:tcPr>
                <w:p>
                  <w:pPr>
                    <w:pStyle w:val="Normal"/>
                    <w:suppressAutoHyphens w:val="true"/>
                    <w:jc w:val="center"/>
                    <w:rPr>
                      <w:b w:val="false"/>
                      <w:sz w:val="24"/>
                      <w:szCs w:val="24"/>
                    </w:rPr>
                  </w:pPr>
                  <w:r>
                    <w:rPr>
                      <w:b w:val="false"/>
                      <w:sz w:val="24"/>
                      <w:szCs w:val="24"/>
                    </w:rPr>
                  </w:r>
                </w:p>
                <w:p>
                  <w:pPr>
                    <w:pStyle w:val="Normal"/>
                    <w:suppressAutoHyphens w:val="true"/>
                    <w:jc w:val="center"/>
                    <w:rPr>
                      <w:b w:val="false"/>
                      <w:sz w:val="24"/>
                      <w:szCs w:val="24"/>
                    </w:rPr>
                  </w:pPr>
                  <w:r>
                    <w:rPr>
                      <w:b w:val="false"/>
                      <w:sz w:val="24"/>
                      <w:szCs w:val="24"/>
                    </w:rPr>
                    <w:t>ПОДПИСИ И ПЕЧАТИ СТОРОН:</w:t>
                  </w:r>
                </w:p>
                <w:p>
                  <w:pPr>
                    <w:pStyle w:val="Normal"/>
                    <w:suppressAutoHyphens w:val="true"/>
                    <w:jc w:val="center"/>
                    <w:rPr>
                      <w:b w:val="false"/>
                      <w:sz w:val="24"/>
                      <w:szCs w:val="24"/>
                    </w:rPr>
                  </w:pPr>
                  <w:r>
                    <w:rPr>
                      <w:b w:val="false"/>
                      <w:sz w:val="24"/>
                      <w:szCs w:val="24"/>
                    </w:rPr>
                  </w:r>
                </w:p>
                <w:tbl>
                  <w:tblPr>
                    <w:tblW w:w="9748" w:type="dxa"/>
                    <w:jc w:val="left"/>
                    <w:tblInd w:w="0" w:type="dxa"/>
                    <w:tblLayout w:type="fixed"/>
                    <w:tblCellMar>
                      <w:top w:w="0" w:type="dxa"/>
                      <w:left w:w="108" w:type="dxa"/>
                      <w:bottom w:w="0" w:type="dxa"/>
                      <w:right w:w="108" w:type="dxa"/>
                    </w:tblCellMar>
                    <w:tblLook w:val="0000"/>
                  </w:tblPr>
                  <w:tblGrid>
                    <w:gridCol w:w="5135"/>
                    <w:gridCol w:w="4612"/>
                  </w:tblGrid>
                  <w:tr>
                    <w:trPr/>
                    <w:tc>
                      <w:tcPr>
                        <w:tcW w:w="5135" w:type="dxa"/>
                        <w:tcBorders/>
                        <w:shd w:color="auto" w:fill="auto" w:val="clear"/>
                      </w:tcPr>
                      <w:p>
                        <w:pPr>
                          <w:pStyle w:val="Style23"/>
                          <w:tabs>
                            <w:tab w:val="clear" w:pos="708"/>
                            <w:tab w:val="left" w:pos="0" w:leader="none"/>
                          </w:tabs>
                          <w:spacing w:lineRule="auto" w:line="240"/>
                          <w:jc w:val="both"/>
                          <w:rPr>
                            <w:rFonts w:ascii="Times New Roman" w:hAnsi="Times New Roman" w:eastAsia="Times New Roman" w:cs="Times New Roman"/>
                            <w:b/>
                            <w:sz w:val="24"/>
                            <w:szCs w:val="24"/>
                          </w:rPr>
                        </w:pPr>
                        <w:r>
                          <w:rPr>
                            <w:rFonts w:cs="Times New Roman" w:ascii="Times New Roman" w:hAnsi="Times New Roman"/>
                            <w:sz w:val="24"/>
                            <w:szCs w:val="24"/>
                          </w:rPr>
                          <w:t xml:space="preserve">Заместитель руководителя - заместитель главного судебного пристава Ростовской области </w:t>
                        </w:r>
                        <w:r>
                          <w:rPr>
                            <w:rFonts w:eastAsia="Times New Roman" w:cs="Times New Roman" w:ascii="Times New Roman" w:hAnsi="Times New Roman"/>
                            <w:b/>
                            <w:sz w:val="24"/>
                            <w:szCs w:val="24"/>
                          </w:rPr>
                          <w:t xml:space="preserve"> </w:t>
                        </w:r>
                      </w:p>
                      <w:p>
                        <w:pPr>
                          <w:pStyle w:val="Style23"/>
                          <w:tabs>
                            <w:tab w:val="clear" w:pos="708"/>
                            <w:tab w:val="left" w:pos="0" w:leader="none"/>
                          </w:tabs>
                          <w:spacing w:lineRule="auto" w:line="240"/>
                          <w:jc w:val="both"/>
                          <w:rPr>
                            <w:rFonts w:ascii="Times New Roman" w:hAnsi="Times New Roman" w:cs="Times New Roman"/>
                            <w:iCs/>
                            <w:sz w:val="24"/>
                            <w:szCs w:val="24"/>
                          </w:rPr>
                        </w:pPr>
                        <w:r>
                          <w:rPr>
                            <w:rFonts w:cs="Times New Roman" w:ascii="Times New Roman" w:hAnsi="Times New Roman"/>
                            <w:iCs/>
                            <w:sz w:val="24"/>
                            <w:szCs w:val="24"/>
                          </w:rPr>
                        </w:r>
                      </w:p>
                    </w:tc>
                    <w:tc>
                      <w:tcPr>
                        <w:tcW w:w="4612" w:type="dxa"/>
                        <w:tcBorders/>
                        <w:shd w:color="auto" w:fill="auto" w:val="clear"/>
                      </w:tcPr>
                      <w:p>
                        <w:pPr>
                          <w:pStyle w:val="Standard"/>
                          <w:rPr>
                            <w:bCs/>
                          </w:rPr>
                        </w:pPr>
                        <w:r>
                          <w:rPr>
                            <w:bCs/>
                          </w:rPr>
                          <w:t>__________________________</w:t>
                        </w:r>
                      </w:p>
                      <w:p>
                        <w:pPr>
                          <w:pStyle w:val="Normal"/>
                          <w:suppressAutoHyphens w:val="true"/>
                          <w:ind w:left="177" w:right="175"/>
                          <w:jc w:val="right"/>
                          <w:rPr>
                            <w:bCs w:val="false"/>
                            <w:sz w:val="24"/>
                            <w:szCs w:val="24"/>
                          </w:rPr>
                        </w:pPr>
                        <w:r>
                          <w:rPr>
                            <w:bCs w:val="false"/>
                            <w:sz w:val="24"/>
                            <w:szCs w:val="24"/>
                          </w:rPr>
                        </w:r>
                      </w:p>
                    </w:tc>
                  </w:tr>
                  <w:tr>
                    <w:trPr/>
                    <w:tc>
                      <w:tcPr>
                        <w:tcW w:w="5135" w:type="dxa"/>
                        <w:tcBorders/>
                        <w:shd w:color="auto" w:fill="auto" w:val="clear"/>
                      </w:tcPr>
                      <w:p>
                        <w:pPr>
                          <w:pStyle w:val="Normal"/>
                          <w:suppressAutoHyphens w:val="true"/>
                          <w:rPr>
                            <w:sz w:val="24"/>
                            <w:szCs w:val="24"/>
                          </w:rPr>
                        </w:pPr>
                        <w:r>
                          <w:rPr>
                            <w:sz w:val="24"/>
                            <w:szCs w:val="24"/>
                          </w:rPr>
                          <w:t>_________________/М.Н. Марухленко</w:t>
                        </w:r>
                      </w:p>
                      <w:p>
                        <w:pPr>
                          <w:pStyle w:val="Normal"/>
                          <w:suppressAutoHyphens w:val="true"/>
                          <w:rPr>
                            <w:sz w:val="24"/>
                            <w:szCs w:val="24"/>
                          </w:rPr>
                        </w:pPr>
                        <w:r>
                          <w:rPr>
                            <w:sz w:val="24"/>
                            <w:szCs w:val="24"/>
                          </w:rPr>
                          <w:t>М.П</w:t>
                        </w:r>
                      </w:p>
                    </w:tc>
                    <w:tc>
                      <w:tcPr>
                        <w:tcW w:w="4612" w:type="dxa"/>
                        <w:tcBorders/>
                        <w:shd w:color="auto" w:fill="auto" w:val="clear"/>
                      </w:tcPr>
                      <w:p>
                        <w:pPr>
                          <w:pStyle w:val="Normal"/>
                          <w:suppressAutoHyphens w:val="true"/>
                          <w:rPr>
                            <w:sz w:val="24"/>
                            <w:szCs w:val="24"/>
                          </w:rPr>
                        </w:pPr>
                        <w:r>
                          <w:rPr>
                            <w:sz w:val="24"/>
                            <w:szCs w:val="24"/>
                          </w:rPr>
                          <w:t>___________________ /_______________/</w:t>
                        </w:r>
                      </w:p>
                      <w:p>
                        <w:pPr>
                          <w:pStyle w:val="Normal"/>
                          <w:suppressAutoHyphens w:val="true"/>
                          <w:rPr>
                            <w:sz w:val="24"/>
                            <w:szCs w:val="24"/>
                          </w:rPr>
                        </w:pPr>
                        <w:r>
                          <w:rPr>
                            <w:sz w:val="24"/>
                            <w:szCs w:val="24"/>
                          </w:rPr>
                          <w:t>М.П.</w:t>
                        </w:r>
                      </w:p>
                    </w:tc>
                  </w:tr>
                </w:tbl>
                <w:p>
                  <w:pPr>
                    <w:pStyle w:val="Normal"/>
                    <w:suppressAutoHyphens w:val="true"/>
                    <w:rPr>
                      <w:sz w:val="24"/>
                      <w:szCs w:val="24"/>
                    </w:rPr>
                  </w:pPr>
                  <w:r>
                    <w:rPr>
                      <w:sz w:val="24"/>
                      <w:szCs w:val="24"/>
                    </w:rPr>
                  </w:r>
                </w:p>
              </w:tc>
            </w:tr>
          </w:tbl>
          <w:p>
            <w:pPr>
              <w:pStyle w:val="Normal"/>
              <w:rPr>
                <w:sz w:val="24"/>
                <w:szCs w:val="24"/>
              </w:rPr>
            </w:pPr>
            <w:r>
              <w:rPr>
                <w:sz w:val="24"/>
                <w:szCs w:val="24"/>
              </w:rPr>
            </w:r>
          </w:p>
        </w:tc>
      </w:tr>
      <w:tr>
        <w:trPr/>
        <w:tc>
          <w:tcPr>
            <w:tcW w:w="4534" w:type="dxa"/>
            <w:tcBorders/>
          </w:tcPr>
          <w:p>
            <w:pPr>
              <w:pStyle w:val="ConsPlusNormal1"/>
              <w:jc w:val="both"/>
              <w:rPr>
                <w:rFonts w:ascii="Times New Roman" w:hAnsi="Times New Roman" w:cs="Times New Roman"/>
                <w:sz w:val="24"/>
                <w:szCs w:val="24"/>
              </w:rPr>
            </w:pPr>
            <w:r>
              <w:rPr>
                <w:rFonts w:cs="Times New Roman" w:ascii="Times New Roman" w:hAnsi="Times New Roman"/>
                <w:sz w:val="24"/>
                <w:szCs w:val="24"/>
              </w:rPr>
            </w:r>
          </w:p>
        </w:tc>
        <w:tc>
          <w:tcPr>
            <w:tcW w:w="4445" w:type="dxa"/>
            <w:tcBorders/>
          </w:tcPr>
          <w:p>
            <w:pPr>
              <w:pStyle w:val="ConsPlusNormal1"/>
              <w:jc w:val="both"/>
              <w:rPr>
                <w:rFonts w:ascii="Times New Roman" w:hAnsi="Times New Roman" w:cs="Times New Roman"/>
                <w:sz w:val="24"/>
                <w:szCs w:val="24"/>
              </w:rPr>
            </w:pPr>
            <w:r>
              <w:rPr>
                <w:rFonts w:cs="Times New Roman" w:ascii="Times New Roman" w:hAnsi="Times New Roman"/>
                <w:sz w:val="24"/>
                <w:szCs w:val="24"/>
              </w:rPr>
            </w:r>
          </w:p>
        </w:tc>
        <w:tc>
          <w:tcPr>
            <w:tcW w:w="1431" w:type="dxa"/>
            <w:tcBorders/>
          </w:tcPr>
          <w:p>
            <w:pPr>
              <w:pStyle w:val="Normal"/>
              <w:rPr/>
            </w:pPr>
            <w:r>
              <w:rPr/>
            </w:r>
          </w:p>
        </w:tc>
      </w:tr>
    </w:tbl>
    <w:p>
      <w:pPr>
        <w:pStyle w:val="ConsPlusNormal1"/>
        <w:numPr>
          <w:ilvl w:val="0"/>
          <w:numId w:val="0"/>
        </w:numPr>
        <w:ind w:hanging="0"/>
        <w:jc w:val="both"/>
        <w:outlineLvl w:val="1"/>
        <w:rPr>
          <w:rFonts w:ascii="Times New Roman" w:hAnsi="Times New Roman" w:cs="Times New Roman"/>
          <w:sz w:val="24"/>
          <w:szCs w:val="24"/>
        </w:rPr>
      </w:pPr>
      <w:r>
        <w:rPr>
          <w:rFonts w:cs="Times New Roman" w:ascii="Times New Roman" w:hAnsi="Times New Roman"/>
          <w:sz w:val="24"/>
          <w:szCs w:val="24"/>
        </w:rPr>
      </w:r>
    </w:p>
    <w:sectPr>
      <w:type w:val="nextPage"/>
      <w:pgSz w:w="11906" w:h="16838"/>
      <w:pgMar w:left="1134" w:right="566" w:gutter="0" w:header="0" w:top="539" w:footer="0"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Calibri">
    <w:charset w:val="01"/>
    <w:family w:val="roman"/>
    <w:pitch w:val="variable"/>
  </w:font>
  <w:font w:name="Arial">
    <w:charset w:val="01"/>
    <w:family w:val="roman"/>
    <w:pitch w:val="variable"/>
  </w:font>
  <w:font w:name="Open Sans">
    <w:charset w:val="01"/>
    <w:family w:val="swiss"/>
    <w:pitch w:val="variable"/>
  </w:font>
  <w:font w:name="Tahoma">
    <w:charset w:val="01"/>
    <w:family w:val="roman"/>
    <w:pitch w:val="variable"/>
  </w:font>
  <w:font w:name="Courier New">
    <w:charset w:val="01"/>
    <w:family w:val="roman"/>
    <w:pitch w:val="variable"/>
  </w:font>
  <w:font w:name="Liberation Mono">
    <w:altName w:val="Courier New"/>
    <w:charset w:val="01"/>
    <w:family w:val="roman"/>
    <w:pitch w:val="variable"/>
  </w:font>
  <w:font w:name="Times New Roman">
    <w:charset w:val="cc"/>
    <w:family w:val="roman"/>
    <w:pitch w:val="variable"/>
  </w:font>
</w:fonts>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755a9"/>
    <w:pPr>
      <w:widowControl w:val="false"/>
      <w:bidi w:val="0"/>
      <w:spacing w:before="0" w:after="0"/>
      <w:jc w:val="left"/>
    </w:pPr>
    <w:rPr>
      <w:rFonts w:ascii="Times New Roman" w:hAnsi="Times New Roman" w:eastAsia="Times New Roman" w:cs="Times New Roman"/>
      <w:b/>
      <w:bCs/>
      <w:color w:val="auto"/>
      <w:kern w:val="0"/>
      <w:sz w:val="20"/>
      <w:szCs w:val="20"/>
      <w:lang w:val="ru-RU" w:eastAsia="ru-RU" w:bidi="ar-SA"/>
    </w:rPr>
  </w:style>
  <w:style w:type="paragraph" w:styleId="Heading1">
    <w:name w:val="Heading 1"/>
    <w:basedOn w:val="Normal"/>
    <w:next w:val="Normal"/>
    <w:link w:val="1"/>
    <w:uiPriority w:val="9"/>
    <w:qFormat/>
    <w:rsid w:val="00e748a2"/>
    <w:pPr>
      <w:keepNext w:val="true"/>
      <w:keepLines/>
      <w:spacing w:before="480" w:after="0"/>
      <w:outlineLvl w:val="0"/>
    </w:pPr>
    <w:rPr>
      <w:rFonts w:ascii="Cambria" w:hAnsi="Cambria" w:eastAsia="" w:cs="" w:asciiTheme="majorHAnsi" w:cstheme="majorBidi" w:eastAsiaTheme="majorEastAsia" w:hAnsiTheme="majorHAnsi"/>
      <w:b w:val="false"/>
      <w:bCs w:val="false"/>
      <w:color w:themeColor="accent1" w:themeShade="bf" w:val="365F91"/>
      <w:sz w:val="28"/>
      <w:szCs w:val="28"/>
    </w:rPr>
  </w:style>
  <w:style w:type="paragraph" w:styleId="Heading4">
    <w:name w:val="Heading 4"/>
    <w:basedOn w:val="Normal"/>
    <w:next w:val="Normal"/>
    <w:link w:val="4"/>
    <w:qFormat/>
    <w:rsid w:val="009241b0"/>
    <w:pPr>
      <w:keepNext w:val="true"/>
      <w:widowControl/>
      <w:spacing w:before="240" w:after="120"/>
      <w:outlineLvl w:val="3"/>
    </w:pPr>
    <w:rPr>
      <w:bCs w:val="false"/>
      <w:sz w:val="28"/>
    </w:rPr>
  </w:style>
  <w:style w:type="character" w:styleId="DefaultParagraphFont" w:default="1">
    <w:name w:val="Default Paragraph Font"/>
    <w:uiPriority w:val="1"/>
    <w:semiHidden/>
    <w:unhideWhenUsed/>
    <w:qFormat/>
    <w:rPr/>
  </w:style>
  <w:style w:type="character" w:styleId="2" w:customStyle="1">
    <w:name w:val="Основной текст 2 Знак"/>
    <w:link w:val="BodyText2"/>
    <w:semiHidden/>
    <w:qFormat/>
    <w:locked/>
    <w:rsid w:val="003755a9"/>
    <w:rPr>
      <w:b/>
      <w:bCs/>
      <w:lang w:val="ru-RU" w:eastAsia="ru-RU" w:bidi="ar-SA"/>
    </w:rPr>
  </w:style>
  <w:style w:type="character" w:styleId="Style12" w:customStyle="1">
    <w:name w:val="Название Знак"/>
    <w:qFormat/>
    <w:rsid w:val="003755a9"/>
    <w:rPr>
      <w:b/>
      <w:i/>
      <w:sz w:val="24"/>
      <w:lang w:val="ru-RU" w:eastAsia="ru-RU" w:bidi="ar-SA"/>
    </w:rPr>
  </w:style>
  <w:style w:type="character" w:styleId="FontStyle25" w:customStyle="1">
    <w:name w:val="Font Style25"/>
    <w:qFormat/>
    <w:rsid w:val="009241b0"/>
    <w:rPr>
      <w:rFonts w:ascii="Times New Roman" w:hAnsi="Times New Roman" w:cs="Times New Roman"/>
      <w:color w:val="000000"/>
      <w:sz w:val="22"/>
      <w:szCs w:val="22"/>
    </w:rPr>
  </w:style>
  <w:style w:type="character" w:styleId="4" w:customStyle="1">
    <w:name w:val="Заголовок 4 Знак"/>
    <w:semiHidden/>
    <w:qFormat/>
    <w:rsid w:val="009241b0"/>
    <w:rPr>
      <w:b/>
      <w:sz w:val="28"/>
    </w:rPr>
  </w:style>
  <w:style w:type="character" w:styleId="Blk" w:customStyle="1">
    <w:name w:val="blk"/>
    <w:basedOn w:val="DefaultParagraphFont"/>
    <w:qFormat/>
    <w:rsid w:val="00fa18d0"/>
    <w:rPr/>
  </w:style>
  <w:style w:type="character" w:styleId="Style13" w:customStyle="1">
    <w:name w:val="Основной текст Знак"/>
    <w:uiPriority w:val="99"/>
    <w:qFormat/>
    <w:rsid w:val="009e1735"/>
    <w:rPr>
      <w:b/>
      <w:bCs/>
    </w:rPr>
  </w:style>
  <w:style w:type="character" w:styleId="Style14" w:customStyle="1">
    <w:name w:val="Основной текст с отступом Знак"/>
    <w:qFormat/>
    <w:rsid w:val="007938c7"/>
    <w:rPr>
      <w:b/>
      <w:bCs/>
    </w:rPr>
  </w:style>
  <w:style w:type="character" w:styleId="Style15" w:customStyle="1">
    <w:name w:val="Верхний колонтитул Знак"/>
    <w:uiPriority w:val="99"/>
    <w:semiHidden/>
    <w:qFormat/>
    <w:rsid w:val="000a4b12"/>
    <w:rPr>
      <w:b/>
      <w:bCs/>
    </w:rPr>
  </w:style>
  <w:style w:type="character" w:styleId="Style16" w:customStyle="1">
    <w:name w:val="Нижний колонтитул Знак"/>
    <w:uiPriority w:val="99"/>
    <w:semiHidden/>
    <w:qFormat/>
    <w:rsid w:val="000a4b12"/>
    <w:rPr>
      <w:b/>
      <w:bCs/>
    </w:rPr>
  </w:style>
  <w:style w:type="character" w:styleId="Hyperlink">
    <w:name w:val="Hyperlink"/>
    <w:basedOn w:val="DefaultParagraphFont"/>
    <w:unhideWhenUsed/>
    <w:rsid w:val="0087091c"/>
    <w:rPr>
      <w:color w:val="0000FF"/>
      <w:u w:val="single"/>
    </w:rPr>
  </w:style>
  <w:style w:type="character" w:styleId="Okpdspan1" w:customStyle="1">
    <w:name w:val="okpd_span1"/>
    <w:basedOn w:val="DefaultParagraphFont"/>
    <w:qFormat/>
    <w:rsid w:val="00dc7c67"/>
    <w:rPr>
      <w:b/>
      <w:bCs/>
    </w:rPr>
  </w:style>
  <w:style w:type="character" w:styleId="Style17" w:customStyle="1">
    <w:name w:val="Текст сноски Знак"/>
    <w:basedOn w:val="DefaultParagraphFont"/>
    <w:uiPriority w:val="99"/>
    <w:semiHidden/>
    <w:qFormat/>
    <w:rsid w:val="00943a0f"/>
    <w:rPr>
      <w:rFonts w:ascii="Calibri" w:hAnsi="Calibri" w:eastAsia="Times New Roman" w:cs="Times New Roman"/>
    </w:rPr>
  </w:style>
  <w:style w:type="character" w:styleId="Style18">
    <w:name w:val="Символ сноски"/>
    <w:basedOn w:val="DefaultParagraphFont"/>
    <w:uiPriority w:val="99"/>
    <w:semiHidden/>
    <w:unhideWhenUsed/>
    <w:qFormat/>
    <w:rsid w:val="00943a0f"/>
    <w:rPr>
      <w:vertAlign w:val="superscript"/>
    </w:rPr>
  </w:style>
  <w:style w:type="character" w:styleId="FootnoteReference">
    <w:name w:val="Footnote Reference"/>
    <w:rPr>
      <w:vertAlign w:val="superscript"/>
    </w:rPr>
  </w:style>
  <w:style w:type="character" w:styleId="ConsPlusNormal" w:customStyle="1">
    <w:name w:val="ConsPlusNormal Знак"/>
    <w:link w:val="ConsPlusNormal1"/>
    <w:qFormat/>
    <w:locked/>
    <w:rsid w:val="00d45082"/>
    <w:rPr>
      <w:rFonts w:ascii="Arial" w:hAnsi="Arial" w:cs="Arial"/>
    </w:rPr>
  </w:style>
  <w:style w:type="character" w:styleId="Style19" w:customStyle="1">
    <w:name w:val="Без интервала Знак"/>
    <w:link w:val="NoSpacing"/>
    <w:uiPriority w:val="1"/>
    <w:qFormat/>
    <w:locked/>
    <w:rsid w:val="0089583c"/>
    <w:rPr>
      <w:rFonts w:ascii="Calibri" w:hAnsi="Calibri" w:eastAsia="Calibri"/>
      <w:sz w:val="24"/>
    </w:rPr>
  </w:style>
  <w:style w:type="character" w:styleId="41" w:customStyle="1">
    <w:name w:val="Основной текст (4)"/>
    <w:basedOn w:val="DefaultParagraphFont"/>
    <w:qFormat/>
    <w:rsid w:val="0089583c"/>
    <w:rPr>
      <w:rFonts w:ascii="Times New Roman" w:hAnsi="Times New Roman" w:eastAsia="Times New Roman" w:cs="Times New Roman"/>
      <w:b w:val="false"/>
      <w:bCs w:val="false"/>
      <w:i w:val="false"/>
      <w:iCs w:val="false"/>
      <w:caps w:val="false"/>
      <w:smallCaps w:val="false"/>
      <w:strike w:val="false"/>
      <w:dstrike w:val="false"/>
      <w:color w:val="000000"/>
      <w:spacing w:val="-1"/>
      <w:w w:val="100"/>
      <w:sz w:val="24"/>
      <w:szCs w:val="24"/>
      <w:u w:val="single"/>
      <w:lang w:val="ru-RU"/>
    </w:rPr>
  </w:style>
  <w:style w:type="character" w:styleId="3" w:customStyle="1">
    <w:name w:val="Основной текст3"/>
    <w:basedOn w:val="DefaultParagraphFont"/>
    <w:qFormat/>
    <w:rsid w:val="0089583c"/>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5"/>
      <w:szCs w:val="25"/>
      <w:u w:val="none"/>
      <w:lang w:val="ru-RU"/>
    </w:rPr>
  </w:style>
  <w:style w:type="character" w:styleId="1" w:customStyle="1">
    <w:name w:val="Заголовок 1 Знак"/>
    <w:basedOn w:val="DefaultParagraphFont"/>
    <w:uiPriority w:val="9"/>
    <w:qFormat/>
    <w:rsid w:val="00e748a2"/>
    <w:rPr>
      <w:rFonts w:ascii="Cambria" w:hAnsi="Cambria" w:eastAsia="" w:cs="" w:asciiTheme="majorHAnsi" w:cstheme="majorBidi" w:eastAsiaTheme="majorEastAsia" w:hAnsiTheme="majorHAnsi"/>
      <w:color w:themeColor="accent1" w:themeShade="bf" w:val="365F91"/>
      <w:sz w:val="28"/>
      <w:szCs w:val="28"/>
    </w:rPr>
  </w:style>
  <w:style w:type="character" w:styleId="FollowedHyperlink">
    <w:name w:val="FollowedHyperlink"/>
    <w:rPr>
      <w:rFonts w:cs="Times New Roman"/>
      <w:color w:val="800080"/>
      <w:u w:val="single"/>
    </w:rPr>
  </w:style>
  <w:style w:type="paragraph" w:styleId="Style20">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link w:val="Style13"/>
    <w:uiPriority w:val="99"/>
    <w:unhideWhenUsed/>
    <w:rsid w:val="009e1735"/>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BodyText2">
    <w:name w:val="Body Text 2"/>
    <w:basedOn w:val="Normal"/>
    <w:link w:val="2"/>
    <w:semiHidden/>
    <w:unhideWhenUsed/>
    <w:qFormat/>
    <w:rsid w:val="003755a9"/>
    <w:pPr>
      <w:spacing w:lineRule="auto" w:line="480" w:before="0" w:after="120"/>
    </w:pPr>
    <w:rPr/>
  </w:style>
  <w:style w:type="paragraph" w:styleId="5" w:customStyle="1">
    <w:name w:val="Знак5 Знак Знак Знак"/>
    <w:basedOn w:val="Normal"/>
    <w:qFormat/>
    <w:rsid w:val="003755a9"/>
    <w:pPr>
      <w:widowControl/>
      <w:spacing w:beforeAutospacing="1" w:afterAutospacing="1"/>
    </w:pPr>
    <w:rPr>
      <w:rFonts w:ascii="Tahoma" w:hAnsi="Tahoma"/>
      <w:b w:val="false"/>
      <w:bCs w:val="false"/>
      <w:lang w:val="en-US" w:eastAsia="en-US"/>
    </w:rPr>
  </w:style>
  <w:style w:type="paragraph" w:styleId="11" w:customStyle="1">
    <w:name w:val="Без интервала1"/>
    <w:qFormat/>
    <w:rsid w:val="003755a9"/>
    <w:pPr>
      <w:widowControl/>
      <w:bidi w:val="0"/>
      <w:spacing w:before="0" w:after="0"/>
      <w:jc w:val="left"/>
    </w:pPr>
    <w:rPr>
      <w:rFonts w:ascii="Calibri" w:hAnsi="Calibri" w:eastAsia="Times New Roman" w:cs="Times New Roman"/>
      <w:color w:val="auto"/>
      <w:kern w:val="0"/>
      <w:sz w:val="22"/>
      <w:szCs w:val="22"/>
      <w:lang w:eastAsia="en-US" w:val="ru-RU" w:bidi="ar-SA"/>
    </w:rPr>
  </w:style>
  <w:style w:type="paragraph" w:styleId="Title">
    <w:name w:val="Title"/>
    <w:basedOn w:val="Normal"/>
    <w:link w:val="Style12"/>
    <w:qFormat/>
    <w:rsid w:val="003755a9"/>
    <w:pPr>
      <w:widowControl/>
      <w:jc w:val="center"/>
    </w:pPr>
    <w:rPr>
      <w:bCs w:val="false"/>
      <w:i/>
      <w:sz w:val="24"/>
    </w:rPr>
  </w:style>
  <w:style w:type="paragraph" w:styleId="BalloonText">
    <w:name w:val="Balloon Text"/>
    <w:basedOn w:val="Normal"/>
    <w:semiHidden/>
    <w:qFormat/>
    <w:rsid w:val="000d750c"/>
    <w:pPr/>
    <w:rPr>
      <w:rFonts w:ascii="Tahoma" w:hAnsi="Tahoma" w:cs="Tahoma"/>
      <w:sz w:val="16"/>
      <w:szCs w:val="16"/>
    </w:rPr>
  </w:style>
  <w:style w:type="paragraph" w:styleId="ConsPlusNormal1" w:customStyle="1">
    <w:name w:val="ConsPlusNormal"/>
    <w:link w:val="ConsPlusNormal"/>
    <w:qFormat/>
    <w:rsid w:val="00b86fa4"/>
    <w:pPr>
      <w:widowControl w:val="fals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Style81" w:customStyle="1">
    <w:name w:val="Style8"/>
    <w:basedOn w:val="Normal"/>
    <w:qFormat/>
    <w:rsid w:val="009241b0"/>
    <w:pPr>
      <w:spacing w:lineRule="exact" w:line="281"/>
    </w:pPr>
    <w:rPr>
      <w:b w:val="false"/>
      <w:bCs w:val="false"/>
      <w:sz w:val="24"/>
      <w:szCs w:val="24"/>
      <w:lang w:eastAsia="ar-SA"/>
    </w:rPr>
  </w:style>
  <w:style w:type="paragraph" w:styleId="BodyTextIndent">
    <w:name w:val="Body Text Indent"/>
    <w:basedOn w:val="Normal"/>
    <w:link w:val="Style14"/>
    <w:unhideWhenUsed/>
    <w:rsid w:val="007938c7"/>
    <w:pPr>
      <w:spacing w:before="0" w:after="120"/>
      <w:ind w:left="283"/>
    </w:pPr>
    <w:rPr/>
  </w:style>
  <w:style w:type="paragraph" w:styleId="Style22">
    <w:name w:val="Колонтитул"/>
    <w:basedOn w:val="Normal"/>
    <w:qFormat/>
    <w:pPr/>
    <w:rPr/>
  </w:style>
  <w:style w:type="paragraph" w:styleId="Header">
    <w:name w:val="Header"/>
    <w:basedOn w:val="Normal"/>
    <w:link w:val="Style15"/>
    <w:uiPriority w:val="99"/>
    <w:semiHidden/>
    <w:unhideWhenUsed/>
    <w:rsid w:val="000a4b12"/>
    <w:pPr>
      <w:tabs>
        <w:tab w:val="clear" w:pos="708"/>
        <w:tab w:val="center" w:pos="4677" w:leader="none"/>
        <w:tab w:val="right" w:pos="9355" w:leader="none"/>
      </w:tabs>
    </w:pPr>
    <w:rPr/>
  </w:style>
  <w:style w:type="paragraph" w:styleId="Footer">
    <w:name w:val="Footer"/>
    <w:basedOn w:val="Normal"/>
    <w:link w:val="Style16"/>
    <w:uiPriority w:val="99"/>
    <w:semiHidden/>
    <w:unhideWhenUsed/>
    <w:rsid w:val="000a4b12"/>
    <w:pPr>
      <w:tabs>
        <w:tab w:val="clear" w:pos="708"/>
        <w:tab w:val="center" w:pos="4677" w:leader="none"/>
        <w:tab w:val="right" w:pos="9355" w:leader="none"/>
      </w:tabs>
    </w:pPr>
    <w:rPr/>
  </w:style>
  <w:style w:type="paragraph" w:styleId="ConsPlusNonformat" w:customStyle="1">
    <w:name w:val="ConsPlusNonformat"/>
    <w:qFormat/>
    <w:rsid w:val="00943a0f"/>
    <w:pPr>
      <w:widowControl w:val="false"/>
      <w:bidi w:val="0"/>
      <w:spacing w:before="0" w:after="0"/>
      <w:jc w:val="left"/>
    </w:pPr>
    <w:rPr>
      <w:rFonts w:ascii="Courier New" w:hAnsi="Courier New" w:cs="Courier New" w:eastAsia="Times New Roman"/>
      <w:color w:val="auto"/>
      <w:kern w:val="0"/>
      <w:sz w:val="20"/>
      <w:szCs w:val="20"/>
      <w:lang w:val="ru-RU" w:eastAsia="ru-RU" w:bidi="ar-SA"/>
    </w:rPr>
  </w:style>
  <w:style w:type="paragraph" w:styleId="FootnoteText">
    <w:name w:val="Footnote Text"/>
    <w:basedOn w:val="Normal"/>
    <w:link w:val="Style17"/>
    <w:uiPriority w:val="99"/>
    <w:semiHidden/>
    <w:unhideWhenUsed/>
    <w:rsid w:val="00943a0f"/>
    <w:pPr>
      <w:widowControl/>
    </w:pPr>
    <w:rPr>
      <w:rFonts w:ascii="Calibri" w:hAnsi="Calibri"/>
      <w:b w:val="false"/>
      <w:bCs w:val="false"/>
    </w:rPr>
  </w:style>
  <w:style w:type="paragraph" w:styleId="Standard" w:customStyle="1">
    <w:name w:val="Standard"/>
    <w:qFormat/>
    <w:rsid w:val="002c250f"/>
    <w:pPr>
      <w:widowControl/>
      <w:suppressAutoHyphens w:val="true"/>
      <w:bidi w:val="0"/>
      <w:spacing w:before="0" w:after="0"/>
      <w:jc w:val="left"/>
      <w:textAlignment w:val="baseline"/>
    </w:pPr>
    <w:rPr>
      <w:rFonts w:eastAsia="Arial" w:ascii="Times New Roman" w:hAnsi="Times New Roman" w:cs="Times New Roman"/>
      <w:color w:val="auto"/>
      <w:kern w:val="2"/>
      <w:sz w:val="24"/>
      <w:szCs w:val="24"/>
      <w:lang w:eastAsia="ar-SA" w:val="ru-RU" w:bidi="ar-SA"/>
    </w:rPr>
  </w:style>
  <w:style w:type="paragraph" w:styleId="ConsNormal" w:customStyle="1">
    <w:name w:val="ConsNormal"/>
    <w:qFormat/>
    <w:rsid w:val="006e36c1"/>
    <w:pPr>
      <w:widowControl w:val="false"/>
      <w:suppressAutoHyphens w:val="true"/>
      <w:bidi w:val="0"/>
      <w:spacing w:before="0" w:after="0"/>
      <w:ind w:firstLine="720"/>
      <w:jc w:val="left"/>
    </w:pPr>
    <w:rPr>
      <w:rFonts w:ascii="Arial" w:hAnsi="Arial" w:eastAsia="Calibri" w:cs="Arial"/>
      <w:color w:val="auto"/>
      <w:kern w:val="0"/>
      <w:sz w:val="22"/>
      <w:szCs w:val="22"/>
      <w:lang w:eastAsia="zh-CN" w:val="ru-RU" w:bidi="ar-SA"/>
    </w:rPr>
  </w:style>
  <w:style w:type="paragraph" w:styleId="WW-" w:customStyle="1">
    <w:name w:val="WW-Текст"/>
    <w:basedOn w:val="Normal"/>
    <w:qFormat/>
    <w:rsid w:val="006e36c1"/>
    <w:pPr>
      <w:widowControl/>
    </w:pPr>
    <w:rPr>
      <w:rFonts w:ascii="Courier New" w:hAnsi="Courier New" w:eastAsia="Calibri" w:cs="Courier New"/>
      <w:b w:val="false"/>
      <w:bCs w:val="false"/>
      <w:lang w:eastAsia="zh-CN"/>
    </w:rPr>
  </w:style>
  <w:style w:type="paragraph" w:styleId="NoSpacing">
    <w:name w:val="No Spacing"/>
    <w:basedOn w:val="Normal"/>
    <w:link w:val="Style19"/>
    <w:uiPriority w:val="1"/>
    <w:qFormat/>
    <w:rsid w:val="0089583c"/>
    <w:pPr>
      <w:widowControl/>
      <w:spacing w:lineRule="auto" w:line="276"/>
    </w:pPr>
    <w:rPr>
      <w:rFonts w:ascii="Calibri" w:hAnsi="Calibri" w:eastAsia="Calibri"/>
      <w:b w:val="false"/>
      <w:bCs w:val="false"/>
      <w:sz w:val="24"/>
    </w:rPr>
  </w:style>
  <w:style w:type="paragraph" w:styleId="Style23" w:customStyle="1">
    <w:name w:val="Текст в заданном формате"/>
    <w:basedOn w:val="Normal"/>
    <w:qFormat/>
    <w:rsid w:val="0089583c"/>
    <w:pPr>
      <w:widowControl/>
      <w:suppressAutoHyphens w:val="true"/>
      <w:spacing w:lineRule="auto" w:line="276"/>
    </w:pPr>
    <w:rPr>
      <w:rFonts w:ascii="Liberation Mono" w:hAnsi="Liberation Mono" w:eastAsia="NSimSun" w:cs="Liberation Mono"/>
      <w:b w:val="false"/>
      <w:bCs w:val="false"/>
      <w:lang w:eastAsia="zh-CN"/>
    </w:rPr>
  </w:style>
  <w:style w:type="paragraph" w:styleId="Standard1">
    <w:name w:val="Standard1"/>
    <w:qFormat/>
    <w:pPr>
      <w:widowControl/>
      <w:suppressAutoHyphens w:val="true"/>
      <w:bidi w:val="0"/>
      <w:spacing w:before="0" w:after="0"/>
      <w:jc w:val="left"/>
      <w:textAlignment w:val="baseline"/>
    </w:pPr>
    <w:rPr>
      <w:rFonts w:ascii="Times New Roman" w:hAnsi="Times New Roman" w:eastAsia="Arial" w:cs="Times New Roman"/>
      <w:color w:val="auto"/>
      <w:kern w:val="2"/>
      <w:sz w:val="24"/>
      <w:szCs w:val="24"/>
      <w:lang w:val="ru-RU" w:eastAsia="zh-CN" w:bidi="ar-SA"/>
    </w:rPr>
  </w:style>
  <w:style w:type="paragraph" w:styleId="Style24">
    <w:name w:val="Содержимое таблицы"/>
    <w:basedOn w:val="Normal"/>
    <w:qFormat/>
    <w:pPr>
      <w:widowControl w:val="false"/>
      <w:suppressLineNumbers/>
    </w:pPr>
    <w:rPr/>
  </w:style>
  <w:style w:type="paragraph" w:styleId="Style25">
    <w:name w:val="Заголовок таблицы"/>
    <w:basedOn w:val="Style24"/>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5">
    <w:name w:val="Table Grid"/>
    <w:basedOn w:val="a1"/>
    <w:uiPriority w:val="59"/>
    <w:rsid w:val="00b459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to@r61.fssp.gov.ru"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25750-41E1-4979-AF3D-920BC11D9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Application>LibreOffice/7.6.7.2$Linux_X86_64 LibreOffice_project/60$Build-2</Application>
  <AppVersion>15.0000</AppVersion>
  <Pages>7</Pages>
  <Words>2344</Words>
  <Characters>16424</Characters>
  <CharactersWithSpaces>18711</CharactersWithSpaces>
  <Paragraphs>162</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2024-05-15T09:48:00Z</dcterms:created>
  <dc:creator>USER</dc:creator>
  <dc:description/>
  <dc:language>ru-RU</dc:language>
  <cp:lastModifiedBy/>
  <cp:lastPrinted>2026-08-24T11:07:23Z</cp:lastPrinted>
  <dcterms:modified xsi:type="dcterms:W3CDTF">2026-08-24T11:06:25Z</dcterms:modified>
  <cp:revision>6</cp:revision>
  <dc:subject/>
  <dc:title>Контракт № _________________________</dc:title>
</cp:coreProperties>
</file>

<file path=docProps/custom.xml><?xml version="1.0" encoding="utf-8"?>
<Properties xmlns="http://schemas.openxmlformats.org/officeDocument/2006/custom-properties" xmlns:vt="http://schemas.openxmlformats.org/officeDocument/2006/docPropsVTypes"/>
</file>