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02FA8">
      <w:pPr>
        <w:pStyle w:val="55"/>
        <w:ind w:firstLine="709"/>
        <w:jc w:val="right"/>
        <w:rPr>
          <w:rFonts w:ascii="Times New Roman" w:hAnsi="Times New Roman" w:cs="Times New Roman"/>
          <w:b w:val="0"/>
          <w:i/>
        </w:rPr>
      </w:pPr>
      <w:r>
        <w:rPr>
          <w:rFonts w:ascii="Times New Roman" w:hAnsi="Times New Roman" w:cs="Times New Roman"/>
          <w:b w:val="0"/>
          <w:i/>
        </w:rPr>
        <w:t>Проект</w:t>
      </w:r>
    </w:p>
    <w:p w14:paraId="12D135BF">
      <w:pPr>
        <w:pStyle w:val="55"/>
        <w:ind w:firstLine="709"/>
        <w:rPr>
          <w:rFonts w:ascii="Times New Roman" w:hAnsi="Times New Roman" w:cs="Times New Roman"/>
          <w:sz w:val="24"/>
          <w:szCs w:val="24"/>
        </w:rPr>
      </w:pPr>
      <w:r>
        <w:rPr>
          <w:rFonts w:ascii="Times New Roman" w:hAnsi="Times New Roman" w:cs="Times New Roman"/>
          <w:sz w:val="24"/>
          <w:szCs w:val="24"/>
        </w:rPr>
        <w:t>Государственный контракт №______</w:t>
      </w:r>
    </w:p>
    <w:p w14:paraId="7F07A192">
      <w:pPr>
        <w:pStyle w:val="19"/>
        <w:spacing w:after="0"/>
        <w:jc w:val="center"/>
      </w:pPr>
      <w:r>
        <w:t xml:space="preserve">на оказание услуг на проведение индивидуального дозиметрического контроля персонала для нужд </w:t>
      </w:r>
      <w:r>
        <w:rPr>
          <w:lang w:eastAsia="ru-RU"/>
        </w:rPr>
        <w:t xml:space="preserve">ФКУ КП-2 </w:t>
      </w:r>
      <w:r>
        <w:t>ГУФСИН России по г. Москве</w:t>
      </w:r>
    </w:p>
    <w:p w14:paraId="41C2AD70">
      <w:pPr>
        <w:rPr>
          <w:lang w:eastAsia="en-US"/>
        </w:rPr>
      </w:pPr>
    </w:p>
    <w:p w14:paraId="64847023">
      <w:pPr>
        <w:jc w:val="right"/>
        <w:rPr>
          <w:lang w:eastAsia="en-US"/>
        </w:rPr>
      </w:pPr>
      <w:r>
        <w:rPr>
          <w:lang w:eastAsia="en-US"/>
        </w:rPr>
        <w:tab/>
      </w:r>
      <w:r>
        <w:t>«___» ___________ 202</w:t>
      </w:r>
      <w:r>
        <w:rPr>
          <w:rFonts w:hint="default"/>
          <w:lang w:val="ru-RU"/>
        </w:rPr>
        <w:t>6</w:t>
      </w:r>
      <w:r>
        <w:t xml:space="preserve"> год</w:t>
      </w:r>
    </w:p>
    <w:p w14:paraId="47CECF5F">
      <w:pPr>
        <w:rPr>
          <w:lang w:eastAsia="en-US"/>
        </w:rPr>
      </w:pPr>
    </w:p>
    <w:p w14:paraId="434CD8EF">
      <w:pPr>
        <w:pStyle w:val="57"/>
        <w:spacing w:before="0" w:after="0" w:line="240" w:lineRule="auto"/>
        <w:ind w:firstLine="709"/>
        <w:rPr>
          <w:sz w:val="24"/>
          <w:szCs w:val="24"/>
        </w:rPr>
      </w:pPr>
      <w:r>
        <w:rPr>
          <w:sz w:val="24"/>
          <w:szCs w:val="24"/>
        </w:rPr>
        <w:t xml:space="preserve">Федеральное казённое учреждение «Колония-поселение №2 Главного Управления Федеральной службы исполнения наказаний по г. Москве» (далее - </w:t>
      </w:r>
      <w:bookmarkStart w:id="0" w:name="_Hlk189124422"/>
      <w:r>
        <w:rPr>
          <w:sz w:val="24"/>
          <w:szCs w:val="24"/>
        </w:rPr>
        <w:t>ФКУ КП-2 ГУФСИН России по г. Москве</w:t>
      </w:r>
      <w:bookmarkEnd w:id="0"/>
      <w:r>
        <w:rPr>
          <w:sz w:val="24"/>
          <w:szCs w:val="24"/>
        </w:rPr>
        <w:t xml:space="preserve">), именуемое в дальнейшем «Государственный заказчик», в лице врио начальника ФКУ КП-2 ГУФСИН России по г. Москве Кугуто Александра Васильевича, действующего на основании Устава, с одной стороны, </w:t>
      </w:r>
    </w:p>
    <w:p w14:paraId="762B1732">
      <w:pPr>
        <w:pStyle w:val="57"/>
        <w:spacing w:before="0" w:after="0" w:line="240" w:lineRule="auto"/>
        <w:ind w:firstLine="709"/>
        <w:rPr>
          <w:sz w:val="24"/>
          <w:szCs w:val="24"/>
        </w:rPr>
      </w:pPr>
      <w:r>
        <w:rPr>
          <w:sz w:val="24"/>
          <w:szCs w:val="24"/>
        </w:rPr>
        <w:t xml:space="preserve">и ___________________, в лице ___________________, именуемое в дальнейшем «Исполнитель», с другой стороны, вместе именуемые в дальнейшем «Стороны», </w:t>
      </w:r>
      <w:r>
        <w:rPr>
          <w:color w:val="000000"/>
          <w:sz w:val="24"/>
        </w:rPr>
        <w:t>в соответствии с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4"/>
        </w:rPr>
        <w:t>, заключили настоящий Государственный контракт о нижеследующем</w:t>
      </w:r>
      <w:r>
        <w:rPr>
          <w:sz w:val="24"/>
          <w:szCs w:val="24"/>
        </w:rPr>
        <w:t>:</w:t>
      </w:r>
    </w:p>
    <w:p w14:paraId="78DA4EDF">
      <w:pPr>
        <w:ind w:firstLine="720"/>
        <w:jc w:val="center"/>
        <w:rPr>
          <w:color w:val="000000"/>
        </w:rPr>
      </w:pPr>
    </w:p>
    <w:p w14:paraId="7C3A7E6A">
      <w:pPr>
        <w:pStyle w:val="35"/>
        <w:ind w:firstLine="709"/>
        <w:rPr>
          <w:rFonts w:cs="Times New Roman"/>
        </w:rPr>
      </w:pPr>
      <w:r>
        <w:rPr>
          <w:rFonts w:cs="Times New Roman"/>
        </w:rPr>
        <w:t>Предмет Контракта</w:t>
      </w:r>
    </w:p>
    <w:p w14:paraId="24EE784B">
      <w:pPr>
        <w:pStyle w:val="36"/>
        <w:rPr>
          <w:b/>
        </w:rPr>
      </w:pPr>
      <w:r>
        <w:t xml:space="preserve">Предмет Контракта - </w:t>
      </w:r>
      <w:r>
        <w:rPr>
          <w:rFonts w:cs="Times New Roman"/>
          <w:b/>
        </w:rPr>
        <w:t>оказание услуг на проведение индивидуального дозиметрического контроля персонала.</w:t>
      </w:r>
    </w:p>
    <w:p w14:paraId="4DF490E6">
      <w:pPr>
        <w:pStyle w:val="36"/>
      </w:pPr>
      <w:r>
        <w:t>Исполнитель обязуется в обусловленные Контрактом сроки оказать Заказчику услуги, перечисленные в приложении 1 к Контракту «Спецификация» (далее – услуги), а Заказчик обязуется принять и оплатить услуги, в порядке и в соответствии с условиями, предусмотренными Контрактом.</w:t>
      </w:r>
    </w:p>
    <w:p w14:paraId="3A679601">
      <w:pPr>
        <w:pStyle w:val="36"/>
        <w:rPr>
          <w:rFonts w:cs="Times New Roman"/>
          <w:lang w:eastAsia="en-US"/>
        </w:rPr>
      </w:pPr>
      <w:r>
        <w:rPr>
          <w:rFonts w:cs="Times New Roman"/>
        </w:rPr>
        <w:t>Идентификационный</w:t>
      </w:r>
      <w:r>
        <w:rPr>
          <w:rFonts w:cs="Times New Roman"/>
          <w:lang w:eastAsia="en-US"/>
        </w:rPr>
        <w:t xml:space="preserve"> код закупки: 261773510323877350100100070000000244</w:t>
      </w:r>
    </w:p>
    <w:p w14:paraId="32F28506">
      <w:pPr>
        <w:pStyle w:val="36"/>
        <w:rPr>
          <w:rFonts w:cs="Times New Roman"/>
          <w:lang w:eastAsia="en-US"/>
        </w:rPr>
      </w:pPr>
      <w:r>
        <w:rPr>
          <w:rFonts w:cs="Times New Roman"/>
          <w:lang w:eastAsia="en-US"/>
        </w:rPr>
        <w:t>Требования к качеству оказываемых Исполнителем</w:t>
      </w:r>
      <w:r>
        <w:rPr>
          <w:rFonts w:cs="Times New Roman"/>
        </w:rPr>
        <w:t xml:space="preserve"> </w:t>
      </w:r>
      <w:r>
        <w:rPr>
          <w:rFonts w:cs="Times New Roman"/>
          <w:lang w:eastAsia="en-US"/>
        </w:rPr>
        <w:t>услуг</w:t>
      </w:r>
      <w:r>
        <w:rPr>
          <w:rFonts w:cs="Times New Roman"/>
        </w:rPr>
        <w:t xml:space="preserve">, а также требования к порядку и способу их оказания </w:t>
      </w:r>
      <w:r>
        <w:rPr>
          <w:rFonts w:cs="Times New Roman"/>
          <w:lang w:eastAsia="en-US"/>
        </w:rPr>
        <w:t>Исполнителем</w:t>
      </w:r>
      <w:r>
        <w:rPr>
          <w:rFonts w:cs="Times New Roman"/>
        </w:rPr>
        <w:t xml:space="preserve">, </w:t>
      </w:r>
      <w:r>
        <w:rPr>
          <w:rFonts w:cs="Times New Roman"/>
          <w:lang w:eastAsia="en-US"/>
        </w:rPr>
        <w:t>определяются Контрактом</w:t>
      </w:r>
      <w:r>
        <w:rPr>
          <w:rFonts w:cs="Times New Roman"/>
        </w:rPr>
        <w:t>, в том числе приложением 4 к Контракту</w:t>
      </w:r>
      <w:r>
        <w:rPr>
          <w:rFonts w:cs="Times New Roman"/>
          <w:lang w:eastAsia="en-US"/>
        </w:rPr>
        <w:t>.</w:t>
      </w:r>
    </w:p>
    <w:p w14:paraId="35AA1289">
      <w:pPr>
        <w:pStyle w:val="36"/>
        <w:rPr>
          <w:rFonts w:cs="Times New Roman"/>
          <w:lang w:eastAsia="en-US"/>
        </w:rPr>
      </w:pPr>
      <w:r>
        <w:rPr>
          <w:rFonts w:cs="Times New Roman"/>
        </w:rPr>
        <w:t xml:space="preserve">Адрес оказания услуг: </w:t>
      </w:r>
      <w:r>
        <w:rPr>
          <w:rFonts w:cs="Times New Roman"/>
          <w:bCs/>
        </w:rPr>
        <w:t xml:space="preserve">ФКУ КП-2 ГУФСИН России по г. Москве, </w:t>
      </w:r>
      <w:r>
        <w:rPr>
          <w:rFonts w:cs="Times New Roman"/>
          <w:bCs/>
        </w:rPr>
        <w:br w:type="textWrapping"/>
      </w:r>
      <w:r>
        <w:rPr>
          <w:rFonts w:cs="Times New Roman"/>
          <w:bCs/>
        </w:rPr>
        <w:t>г. Зеленоград, ул. Панфилова, д. 21</w:t>
      </w:r>
    </w:p>
    <w:p w14:paraId="4BC68EE9">
      <w:pPr>
        <w:pStyle w:val="36"/>
        <w:rPr>
          <w:rFonts w:cs="Times New Roman"/>
          <w:lang w:eastAsia="en-US"/>
        </w:rPr>
      </w:pPr>
      <w:r>
        <w:rPr>
          <w:rFonts w:cs="Times New Roman"/>
          <w:lang w:eastAsia="en-US"/>
        </w:rPr>
        <w:t>Код ОКПД 2:</w:t>
      </w:r>
      <w:r>
        <w:rPr>
          <w:rFonts w:eastAsia="Times New Roman" w:cs="Times New Roman"/>
          <w:sz w:val="18"/>
          <w:szCs w:val="18"/>
        </w:rPr>
        <w:t xml:space="preserve"> </w:t>
      </w:r>
      <w:r>
        <w:rPr>
          <w:rFonts w:cs="Times New Roman"/>
          <w:lang w:eastAsia="en-US"/>
        </w:rPr>
        <w:t>71.20.19.190.</w:t>
      </w:r>
    </w:p>
    <w:p w14:paraId="36EE5A8F">
      <w:pPr>
        <w:pStyle w:val="36"/>
        <w:rPr>
          <w:rFonts w:cs="Times New Roman"/>
          <w:lang w:eastAsia="en-US"/>
        </w:rPr>
      </w:pPr>
      <w:r>
        <w:rPr>
          <w:rFonts w:cs="Times New Roman"/>
        </w:rPr>
        <w:t>КБК: 320 0305 4240690049 244.</w:t>
      </w:r>
    </w:p>
    <w:p w14:paraId="1CE5F6CC">
      <w:pPr>
        <w:pStyle w:val="36"/>
        <w:numPr>
          <w:ilvl w:val="0"/>
          <w:numId w:val="0"/>
        </w:numPr>
        <w:ind w:firstLine="709"/>
        <w:rPr>
          <w:rFonts w:cs="Times New Roman"/>
          <w:lang w:eastAsia="en-US"/>
        </w:rPr>
      </w:pPr>
    </w:p>
    <w:p w14:paraId="3D39ABC1">
      <w:pPr>
        <w:pStyle w:val="35"/>
        <w:ind w:firstLine="709"/>
        <w:rPr>
          <w:rFonts w:cs="Times New Roman"/>
        </w:rPr>
      </w:pPr>
      <w:r>
        <w:rPr>
          <w:rFonts w:cs="Times New Roman"/>
        </w:rPr>
        <w:t>Цена Контракта, порядок и сроки оплаты услуг</w:t>
      </w:r>
    </w:p>
    <w:p w14:paraId="64C0D1BA">
      <w:pPr>
        <w:pStyle w:val="36"/>
        <w:rPr>
          <w:rFonts w:cs="Times New Roman"/>
          <w:szCs w:val="24"/>
          <w:lang w:eastAsia="en-US"/>
        </w:rPr>
      </w:pPr>
      <w:r>
        <w:rPr>
          <w:rFonts w:cs="Times New Roman"/>
          <w:lang w:eastAsia="en-US"/>
        </w:rPr>
        <w:t>Цена Контракта</w:t>
      </w:r>
      <w:r>
        <w:rPr>
          <w:rFonts w:cs="Times New Roman"/>
          <w:szCs w:val="24"/>
          <w:lang w:eastAsia="en-US"/>
        </w:rPr>
        <w:t xml:space="preserve"> составляет ______________, в том числе НДС – _____________ </w:t>
      </w:r>
      <w:r>
        <w:rPr>
          <w:rStyle w:val="8"/>
          <w:rFonts w:cs="Times New Roman"/>
          <w:szCs w:val="24"/>
          <w:lang w:eastAsia="en-US"/>
        </w:rPr>
        <w:footnoteReference w:id="0"/>
      </w:r>
      <w:r>
        <w:rPr>
          <w:rFonts w:cs="Times New Roman"/>
          <w:szCs w:val="24"/>
          <w:lang w:eastAsia="en-US"/>
        </w:rPr>
        <w:t xml:space="preserve"> (далее – Цена Контракта).</w:t>
      </w:r>
    </w:p>
    <w:p w14:paraId="543AC3A1">
      <w:r>
        <w:t>2.2. Цена Контракта является твердой и определяется на весь срок исполнения Контракта.</w:t>
      </w:r>
    </w:p>
    <w:p w14:paraId="6D6FE960">
      <w:pPr>
        <w:pStyle w:val="36"/>
        <w:numPr>
          <w:ilvl w:val="1"/>
          <w:numId w:val="2"/>
        </w:numPr>
        <w:rPr>
          <w:rFonts w:cs="Times New Roman"/>
          <w:lang w:eastAsia="en-US"/>
        </w:rPr>
      </w:pPr>
      <w:r>
        <w:rPr>
          <w:rFonts w:cs="Times New Roman"/>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590BAC">
      <w:pPr>
        <w:pStyle w:val="36"/>
        <w:rPr>
          <w:rFonts w:cs="Times New Roman"/>
          <w:lang w:eastAsia="en-US"/>
        </w:rPr>
      </w:pPr>
      <w:r>
        <w:rPr>
          <w:rFonts w:cs="Times New Roman"/>
        </w:rPr>
        <w:t>Источник финансирования</w:t>
      </w:r>
      <w:r>
        <w:rPr>
          <w:rFonts w:cs="Times New Roman"/>
          <w:lang w:eastAsia="en-US"/>
        </w:rPr>
        <w:t>: Федеральный бюджет.</w:t>
      </w:r>
    </w:p>
    <w:p w14:paraId="2AB87370">
      <w:pPr>
        <w:pStyle w:val="36"/>
        <w:rPr>
          <w:rFonts w:cs="Times New Roman"/>
          <w:lang w:eastAsia="en-US"/>
        </w:rPr>
      </w:pPr>
      <w:r>
        <w:rPr>
          <w:rFonts w:cs="Times New Roman"/>
          <w:lang w:eastAsia="en-US"/>
        </w:rPr>
        <w:t xml:space="preserve">Цена Контракта включает в себя </w:t>
      </w:r>
      <w:r>
        <w:rPr>
          <w:rFonts w:cs="Times New Roman"/>
        </w:rPr>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Контракта</w:t>
      </w:r>
      <w:r>
        <w:rPr>
          <w:rFonts w:cs="Times New Roman"/>
          <w:lang w:eastAsia="en-US"/>
        </w:rPr>
        <w:t>.</w:t>
      </w:r>
    </w:p>
    <w:p w14:paraId="5F065916">
      <w:pPr>
        <w:pStyle w:val="36"/>
        <w:rPr>
          <w:rFonts w:cs="Times New Roman"/>
          <w:lang w:eastAsia="en-US"/>
        </w:rPr>
      </w:pPr>
      <w:r>
        <w:rPr>
          <w:rFonts w:cs="Times New Roman"/>
          <w:lang w:eastAsia="en-US"/>
        </w:rPr>
        <w:t>Порядок и сроки оплаты услуг установлены в разделе «Порядок и сроки оплаты» приложения 2 к Контракту «Сведения об обязательствах сторон и порядке оплаты» (далее – приложение 2 к Контракту)</w:t>
      </w:r>
      <w:r>
        <w:rPr>
          <w:rFonts w:cs="Times New Roman"/>
        </w:rPr>
        <w:t>.</w:t>
      </w:r>
    </w:p>
    <w:p w14:paraId="11947F1B">
      <w:pPr>
        <w:pStyle w:val="36"/>
        <w:rPr>
          <w:rFonts w:cs="Times New Roman"/>
          <w:lang w:eastAsia="en-US"/>
        </w:rPr>
      </w:pPr>
      <w:r>
        <w:rPr>
          <w:rFonts w:cs="Times New Roman"/>
        </w:rPr>
        <w:t xml:space="preserve">Заказчик </w:t>
      </w:r>
      <w:r>
        <w:rPr>
          <w:rFonts w:cs="Times New Roman"/>
          <w:lang w:eastAsia="en-US"/>
        </w:rPr>
        <w:t xml:space="preserve">оплачивает </w:t>
      </w:r>
      <w:r>
        <w:rPr>
          <w:rFonts w:cs="Times New Roman"/>
        </w:rPr>
        <w:t>оказанные услуги</w:t>
      </w:r>
      <w:r>
        <w:rPr>
          <w:rFonts w:cs="Times New Roman"/>
          <w:lang w:eastAsia="en-US"/>
        </w:rPr>
        <w:t xml:space="preserve"> в соответствии с условиями Контракта по безналичному расчёту путем перечисления денежных средств на счет Исполнителя, реквизиты которого приведены в Контракте, за вычетом суммы выплаченного аванса (если Контрактом предусмотрена выплата аванса).</w:t>
      </w:r>
    </w:p>
    <w:p w14:paraId="08DCF326">
      <w:pPr>
        <w:pStyle w:val="36"/>
        <w:rPr>
          <w:rFonts w:cs="Times New Roman"/>
          <w:lang w:eastAsia="en-US"/>
        </w:rPr>
      </w:pPr>
      <w:r>
        <w:rPr>
          <w:rFonts w:cs="Times New Roman"/>
          <w:lang w:eastAsia="en-US"/>
        </w:rPr>
        <w:t xml:space="preserve">Обязательства Заказчика по оплате </w:t>
      </w:r>
      <w:r>
        <w:rPr>
          <w:rFonts w:cs="Times New Roman"/>
        </w:rPr>
        <w:t>оказанных услуг</w:t>
      </w:r>
      <w:r>
        <w:rPr>
          <w:rFonts w:cs="Times New Roman"/>
          <w:lang w:eastAsia="en-US"/>
        </w:rPr>
        <w:t xml:space="preserve"> считаются исполненными с момента списания денежных средств со счетов Заказчика.</w:t>
      </w:r>
    </w:p>
    <w:p w14:paraId="1F689F18">
      <w:pPr>
        <w:pStyle w:val="36"/>
        <w:rPr>
          <w:rFonts w:cs="Times New Roman"/>
          <w:lang w:eastAsia="en-US"/>
        </w:rPr>
      </w:pPr>
      <w:r>
        <w:rPr>
          <w:rFonts w:cs="Times New Roman"/>
        </w:rPr>
        <w:t xml:space="preserve">Заказчик вправе удерживать суммы неисполненных Исполнителем требований об уплате неустоек (штрафов, пеней), предъявленных Заказчиком в соответствии с Контрактом из суммы, подлежащей оплате Исполнителю (если в разделе «Порядок и сроки оплаты» приложения 2 к Контракту предусмотрен порядок оплаты за вычетом неустоек (штрафов, пеней)). </w:t>
      </w:r>
      <w:r>
        <w:rPr>
          <w:rFonts w:cs="Times New Roman"/>
          <w:lang w:eastAsia="en-US"/>
        </w:rPr>
        <w:t xml:space="preserve"> </w:t>
      </w:r>
    </w:p>
    <w:p w14:paraId="0BAC2E98">
      <w:pPr>
        <w:pStyle w:val="36"/>
        <w:rPr>
          <w:rFonts w:cs="Times New Roman"/>
          <w:lang w:eastAsia="en-US"/>
        </w:rPr>
      </w:pPr>
      <w:r>
        <w:rPr>
          <w:rFonts w:cs="Times New Roman"/>
          <w:lang w:eastAsia="en-US"/>
        </w:rPr>
        <w:t>В случае невозможности исполнения Контракта, возникшей по вине Заказчика, оплате подлежат только фактически оказанные и принятые Заказчиком услуги</w:t>
      </w:r>
      <w:r>
        <w:rPr>
          <w:rFonts w:cs="Times New Roman"/>
        </w:rPr>
        <w:t>.</w:t>
      </w:r>
    </w:p>
    <w:p w14:paraId="67842CA5">
      <w:r>
        <w:t>2.11. Выплата аванса не предусмотрена.</w:t>
      </w:r>
    </w:p>
    <w:p w14:paraId="5057689A">
      <w:r>
        <w:t xml:space="preserve">2.12. В случае изменения банковских реквизитов Исполнитель обязан в течение 3 (трёх) рабочих дней посредством электронной почты по адресу </w:t>
      </w:r>
      <w:r>
        <w:rPr>
          <w:lang w:val="en-US"/>
        </w:rPr>
        <w:t>okbi</w:t>
      </w:r>
      <w:r>
        <w:t>2@</w:t>
      </w:r>
      <w:r>
        <w:rPr>
          <w:lang w:val="en-US"/>
        </w:rPr>
        <w:t>mail</w:t>
      </w:r>
      <w:r>
        <w:t>.</w:t>
      </w:r>
      <w:r>
        <w:rPr>
          <w:lang w:val="en-US"/>
        </w:rPr>
        <w:t>ru</w:t>
      </w:r>
      <w:r>
        <w:t xml:space="preserve">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Государственном Контракте реквизитам Исполнителя, несет Исполнитель.</w:t>
      </w:r>
    </w:p>
    <w:p w14:paraId="68852392"/>
    <w:p w14:paraId="54B1B552">
      <w:pPr>
        <w:pStyle w:val="35"/>
        <w:ind w:firstLine="709"/>
        <w:rPr>
          <w:rFonts w:cs="Times New Roman"/>
        </w:rPr>
      </w:pPr>
      <w:r>
        <w:rPr>
          <w:rFonts w:cs="Times New Roman"/>
        </w:rPr>
        <w:t>Сроки, порядок и место оказания услуг</w:t>
      </w:r>
    </w:p>
    <w:p w14:paraId="6A6A5420">
      <w:pPr>
        <w:pStyle w:val="36"/>
        <w:rPr>
          <w:rFonts w:cs="Times New Roman"/>
          <w:lang w:eastAsia="en-US"/>
        </w:rPr>
      </w:pPr>
      <w:r>
        <w:rPr>
          <w:rFonts w:cs="Times New Roman"/>
          <w:lang w:eastAsia="en-US"/>
        </w:rPr>
        <w:t xml:space="preserve">Услуги должны </w:t>
      </w:r>
      <w:r>
        <w:rPr>
          <w:rFonts w:cs="Times New Roman"/>
          <w:lang w:val="ru-RU" w:eastAsia="en-US"/>
        </w:rPr>
        <w:t>быть</w:t>
      </w:r>
      <w:r>
        <w:rPr>
          <w:rFonts w:hint="default" w:cs="Times New Roman"/>
          <w:lang w:val="ru-RU" w:eastAsia="en-US"/>
        </w:rPr>
        <w:t xml:space="preserve"> оказаны </w:t>
      </w:r>
      <w:r>
        <w:rPr>
          <w:rFonts w:cs="Times New Roman"/>
          <w:lang w:eastAsia="en-US"/>
        </w:rPr>
        <w:t xml:space="preserve">Исполнителем </w:t>
      </w:r>
      <w:r>
        <w:rPr>
          <w:rFonts w:cs="Times New Roman"/>
          <w:lang w:val="ru-RU" w:eastAsia="en-US"/>
        </w:rPr>
        <w:t>в</w:t>
      </w:r>
      <w:r>
        <w:rPr>
          <w:rFonts w:hint="default" w:cs="Times New Roman"/>
          <w:lang w:val="ru-RU" w:eastAsia="en-US"/>
        </w:rPr>
        <w:t xml:space="preserve"> течение 3 квартала 2026 года по заявке заказчика. </w:t>
      </w:r>
      <w:r>
        <w:rPr>
          <w:rFonts w:cs="Times New Roman"/>
          <w:lang w:eastAsia="en-US"/>
        </w:rPr>
        <w:t xml:space="preserve">Место (места) оказания услуг </w:t>
      </w:r>
      <w:r>
        <w:rPr>
          <w:rFonts w:hint="default" w:cs="Times New Roman"/>
          <w:lang w:val="ru-RU" w:eastAsia="en-US"/>
        </w:rPr>
        <w:t>: г. Москва, г. Зеленоград, ул. Панфилова, д. 21</w:t>
      </w:r>
    </w:p>
    <w:p w14:paraId="0C2A4019">
      <w:pPr>
        <w:pStyle w:val="36"/>
        <w:rPr>
          <w:rFonts w:cs="Times New Roman"/>
          <w:lang w:eastAsia="en-US"/>
        </w:rPr>
      </w:pPr>
      <w:r>
        <w:rPr>
          <w:rFonts w:cs="Times New Roman"/>
          <w:lang w:eastAsia="en-US"/>
        </w:rPr>
        <w:t>Исполнитель оказывает услуги  в соответствии с иными условиями, предусмотренными Контрактом.</w:t>
      </w:r>
    </w:p>
    <w:p w14:paraId="5D65E149">
      <w:pPr>
        <w:pStyle w:val="36"/>
        <w:numPr>
          <w:ilvl w:val="0"/>
          <w:numId w:val="0"/>
        </w:numPr>
        <w:rPr>
          <w:rFonts w:cs="Times New Roman"/>
          <w:lang w:eastAsia="en-US"/>
        </w:rPr>
      </w:pPr>
    </w:p>
    <w:p w14:paraId="2880A029">
      <w:pPr>
        <w:pStyle w:val="35"/>
        <w:ind w:firstLine="709"/>
        <w:rPr>
          <w:rFonts w:cs="Times New Roman"/>
        </w:rPr>
      </w:pPr>
      <w:r>
        <w:rPr>
          <w:rFonts w:cs="Times New Roman"/>
        </w:rPr>
        <w:t>Порядок и сроки осуществления приемки оказанных услуг</w:t>
      </w:r>
      <w:r>
        <w:rPr>
          <w:rFonts w:cs="Times New Roman"/>
        </w:rPr>
        <w:br w:type="textWrapping"/>
      </w:r>
      <w:r>
        <w:rPr>
          <w:rFonts w:cs="Times New Roman"/>
        </w:rPr>
        <w:t xml:space="preserve"> и оформления ее результатов</w:t>
      </w:r>
    </w:p>
    <w:p w14:paraId="698D1B49">
      <w:pPr>
        <w:pStyle w:val="36"/>
        <w:rPr>
          <w:rFonts w:cs="Times New Roman"/>
          <w:lang w:eastAsia="en-US"/>
        </w:rPr>
      </w:pPr>
      <w:r>
        <w:rPr>
          <w:rFonts w:cs="Times New Roman"/>
        </w:rPr>
        <w:t>Исполнитель</w:t>
      </w:r>
      <w:r>
        <w:rPr>
          <w:rFonts w:cs="Times New Roman"/>
          <w:lang w:eastAsia="en-US"/>
        </w:rPr>
        <w:t xml:space="preserve"> направляет Заказчику документы, перечень, порядок и сроки выполнения которых указаны в приложении 3 к Контракту </w:t>
      </w:r>
      <w:r>
        <w:rPr>
          <w:rFonts w:cs="Times New Roman"/>
        </w:rPr>
        <w:t xml:space="preserve">«Перечень документов, которыми обмениваются стороны при исполнении контракта» (далее – приложение </w:t>
      </w:r>
      <w:r>
        <w:rPr>
          <w:rFonts w:hint="default" w:cs="Times New Roman"/>
          <w:lang w:val="ru-RU"/>
        </w:rPr>
        <w:t>2</w:t>
      </w:r>
      <w:r>
        <w:rPr>
          <w:rFonts w:cs="Times New Roman"/>
        </w:rPr>
        <w:t xml:space="preserve"> к Контракту)</w:t>
      </w:r>
      <w:r>
        <w:rPr>
          <w:rFonts w:cs="Times New Roman"/>
          <w:lang w:eastAsia="en-US"/>
        </w:rPr>
        <w:t>.</w:t>
      </w:r>
    </w:p>
    <w:p w14:paraId="655CA9EA">
      <w:pPr>
        <w:pStyle w:val="36"/>
        <w:rPr>
          <w:rFonts w:cs="Times New Roman"/>
          <w:lang w:eastAsia="en-US"/>
        </w:rPr>
      </w:pPr>
      <w:r>
        <w:rPr>
          <w:rFonts w:cs="Times New Roman"/>
          <w:lang w:eastAsia="en-US"/>
        </w:rPr>
        <w:t>Заказчик осуществляет приемку услуг</w:t>
      </w:r>
      <w:r>
        <w:rPr>
          <w:rFonts w:cs="Times New Roman"/>
        </w:rPr>
        <w:t xml:space="preserve"> </w:t>
      </w:r>
      <w:r>
        <w:rPr>
          <w:rFonts w:cs="Times New Roman"/>
          <w:lang w:eastAsia="en-US"/>
        </w:rPr>
        <w:t xml:space="preserve">после получения от </w:t>
      </w:r>
      <w:r>
        <w:rPr>
          <w:rFonts w:cs="Times New Roman"/>
        </w:rPr>
        <w:t xml:space="preserve">Исполнителя </w:t>
      </w:r>
      <w:r>
        <w:rPr>
          <w:rFonts w:cs="Times New Roman"/>
          <w:lang w:eastAsia="en-US"/>
        </w:rPr>
        <w:t xml:space="preserve">документов, указанных в приложении </w:t>
      </w:r>
      <w:r>
        <w:rPr>
          <w:rFonts w:hint="default" w:cs="Times New Roman"/>
          <w:lang w:val="ru-RU" w:eastAsia="en-US"/>
        </w:rPr>
        <w:t>2</w:t>
      </w:r>
      <w:r>
        <w:rPr>
          <w:rFonts w:cs="Times New Roman"/>
          <w:lang w:eastAsia="en-US"/>
        </w:rPr>
        <w:t xml:space="preserve"> к Контракту. Порядок и сроки осуществления приемки услуг, а также порядок и сроки оформления ее результатов установлены разделом «Порядок и сроки осуществления приемки и оформления результатов»</w:t>
      </w:r>
      <w:r>
        <w:rPr>
          <w:rFonts w:hint="default" w:cs="Times New Roman"/>
          <w:lang w:val="ru-RU" w:eastAsia="en-US"/>
        </w:rPr>
        <w:t>.</w:t>
      </w:r>
    </w:p>
    <w:p w14:paraId="2EEF7384">
      <w:pPr>
        <w:pStyle w:val="36"/>
        <w:rPr>
          <w:rFonts w:cs="Times New Roman"/>
          <w:lang w:eastAsia="en-US"/>
        </w:rPr>
      </w:pPr>
      <w:r>
        <w:rPr>
          <w:rFonts w:cs="Times New Roman"/>
          <w:lang w:eastAsia="en-US"/>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w:t>
      </w:r>
    </w:p>
    <w:p w14:paraId="332F4BF2">
      <w:pPr>
        <w:pStyle w:val="36"/>
        <w:rPr>
          <w:rFonts w:cs="Times New Roman"/>
          <w:lang w:eastAsia="en-US"/>
        </w:rPr>
      </w:pPr>
      <w:r>
        <w:rPr>
          <w:rFonts w:cs="Times New Roman"/>
          <w:lang w:eastAsia="en-US"/>
        </w:rPr>
        <w:t>Порядок и сроки проведения экспертизы установлены разделом «</w:t>
      </w:r>
      <w:r>
        <w:rPr>
          <w:rFonts w:cs="Times New Roman"/>
        </w:rPr>
        <w:t>Порядок и сроки проведения экспертизы»</w:t>
      </w:r>
      <w:r>
        <w:rPr>
          <w:rFonts w:cs="Times New Roman"/>
          <w:lang w:eastAsia="en-US"/>
        </w:rPr>
        <w:t xml:space="preserve"> приложения 3 к Контракту.</w:t>
      </w:r>
    </w:p>
    <w:p w14:paraId="54FB735B">
      <w:pPr>
        <w:pStyle w:val="36"/>
        <w:rPr>
          <w:rFonts w:cs="Times New Roman"/>
          <w:lang w:eastAsia="en-US"/>
        </w:rPr>
      </w:pPr>
      <w:r>
        <w:rPr>
          <w:rFonts w:cs="Times New Roman"/>
          <w:lang w:eastAsia="en-US"/>
        </w:rPr>
        <w:t xml:space="preserve">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w:t>
      </w:r>
      <w:r>
        <w:rPr>
          <w:rFonts w:cs="Times New Roman"/>
        </w:rPr>
        <w:t>оказанных услуг</w:t>
      </w:r>
      <w:r>
        <w:rPr>
          <w:rFonts w:cs="Times New Roman"/>
          <w:lang w:eastAsia="en-US"/>
        </w:rPr>
        <w:t xml:space="preserve"> и подписывает или утверждает подписанный всеми членами приемочной комиссии (в случае создания Заказчиком приемочной комиссии)</w:t>
      </w:r>
      <w:r>
        <w:rPr>
          <w:rFonts w:cs="Times New Roman"/>
          <w:b/>
          <w:lang w:eastAsia="en-US"/>
        </w:rPr>
        <w:t xml:space="preserve"> </w:t>
      </w:r>
      <w:r>
        <w:rPr>
          <w:rFonts w:cs="Times New Roman"/>
          <w:lang w:eastAsia="en-US"/>
        </w:rPr>
        <w:t xml:space="preserve">документ о приемке, либо в те же сроки направляет </w:t>
      </w:r>
      <w:r>
        <w:rPr>
          <w:rFonts w:cs="Times New Roman"/>
        </w:rPr>
        <w:t>Исполнителю</w:t>
      </w:r>
      <w:r>
        <w:rPr>
          <w:rFonts w:cs="Times New Roman"/>
          <w:lang w:eastAsia="en-US"/>
        </w:rPr>
        <w:t xml:space="preserve"> мотивированный отказ от подписания </w:t>
      </w:r>
      <w:r>
        <w:rPr>
          <w:rFonts w:cs="Times New Roman"/>
        </w:rPr>
        <w:t>документа о приемке</w:t>
      </w:r>
      <w:r>
        <w:rPr>
          <w:rFonts w:cs="Times New Roman"/>
          <w:lang w:eastAsia="en-US"/>
        </w:rPr>
        <w:t>, содержащий перечень выявленных недостатков (далее – Мотивированный отказ).</w:t>
      </w:r>
    </w:p>
    <w:p w14:paraId="4D854180">
      <w:pPr>
        <w:pStyle w:val="36"/>
        <w:rPr>
          <w:rFonts w:cs="Times New Roman"/>
          <w:lang w:eastAsia="en-US"/>
        </w:rPr>
      </w:pPr>
      <w:r>
        <w:rPr>
          <w:rFonts w:cs="Times New Roman"/>
          <w:lang w:eastAsia="en-US"/>
        </w:rPr>
        <w:t xml:space="preserve">В случае получения Мотивированного отказа </w:t>
      </w:r>
      <w:r>
        <w:rPr>
          <w:rFonts w:cs="Times New Roman"/>
        </w:rPr>
        <w:t>Исполнитель</w:t>
      </w:r>
      <w:r>
        <w:rPr>
          <w:rFonts w:cs="Times New Roman"/>
          <w:lang w:eastAsia="en-US"/>
        </w:rPr>
        <w:t xml:space="preserve"> обязан устранить выявленные недостатки за свой счет и направить Заказчику документы, указанные в приложении 3 к Контракту.</w:t>
      </w:r>
      <w:r>
        <w:rPr>
          <w:rFonts w:cs="Times New Roman"/>
        </w:rPr>
        <w:t xml:space="preserve"> </w:t>
      </w:r>
      <w:r>
        <w:rPr>
          <w:rFonts w:cs="Times New Roman"/>
          <w:lang w:eastAsia="en-US"/>
        </w:rPr>
        <w:tab/>
      </w:r>
    </w:p>
    <w:p w14:paraId="0C2EA45E">
      <w:pPr>
        <w:rPr>
          <w:lang w:eastAsia="en-US"/>
        </w:rPr>
      </w:pPr>
      <w:r>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14:paraId="74646DF5">
      <w:pPr>
        <w:pStyle w:val="36"/>
        <w:rPr>
          <w:rFonts w:cs="Times New Roman"/>
          <w:lang w:eastAsia="en-US"/>
        </w:rPr>
      </w:pPr>
      <w:r>
        <w:rPr>
          <w:rFonts w:cs="Times New Roman"/>
          <w:lang w:eastAsia="en-US"/>
        </w:rPr>
        <w:t>В случае, если выявленные недостатки, указанные в Мотивированном отказе, не устранены Исполнителем, Заказчик вправе принять решение об одностороннем отказе от исполнения Контракта в соответствии с условиями Контракта.</w:t>
      </w:r>
    </w:p>
    <w:p w14:paraId="4BDB389A">
      <w:pPr>
        <w:pStyle w:val="35"/>
        <w:ind w:firstLine="709"/>
        <w:rPr>
          <w:rFonts w:cs="Times New Roman"/>
        </w:rPr>
      </w:pPr>
      <w:r>
        <w:rPr>
          <w:rFonts w:cs="Times New Roman"/>
        </w:rPr>
        <w:t>Права и обязанности Сторон</w:t>
      </w:r>
    </w:p>
    <w:p w14:paraId="34175BAA">
      <w:pPr>
        <w:pStyle w:val="36"/>
        <w:rPr>
          <w:rFonts w:cs="Times New Roman"/>
          <w:lang w:eastAsia="en-US"/>
        </w:rPr>
      </w:pPr>
      <w:r>
        <w:rPr>
          <w:rFonts w:cs="Times New Roman"/>
          <w:lang w:eastAsia="en-US"/>
        </w:rPr>
        <w:t>Заказчик вправе:</w:t>
      </w:r>
    </w:p>
    <w:p w14:paraId="7F245BED">
      <w:pPr>
        <w:pStyle w:val="38"/>
        <w:ind w:left="0"/>
        <w:rPr>
          <w:rFonts w:cs="Times New Roman"/>
        </w:rPr>
      </w:pPr>
      <w:r>
        <w:rPr>
          <w:rFonts w:cs="Times New Roman"/>
        </w:rPr>
        <w:t>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p>
    <w:p w14:paraId="30E784C4">
      <w:pPr>
        <w:pStyle w:val="38"/>
        <w:ind w:left="0"/>
        <w:rPr>
          <w:rFonts w:cs="Times New Roman"/>
        </w:rPr>
      </w:pPr>
      <w:r>
        <w:rPr>
          <w:rFonts w:cs="Times New Roman"/>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3CDD1BCF">
      <w:pPr>
        <w:pStyle w:val="38"/>
        <w:ind w:left="0"/>
        <w:rPr>
          <w:rFonts w:cs="Times New Roman"/>
        </w:rPr>
      </w:pPr>
      <w:r>
        <w:rPr>
          <w:rFonts w:cs="Times New Roman"/>
        </w:rPr>
        <w:t>Запрашивать у Исполнителя информацию об исполнении им обязательств по Контракту.</w:t>
      </w:r>
    </w:p>
    <w:p w14:paraId="0980AE6B">
      <w:pPr>
        <w:pStyle w:val="38"/>
        <w:ind w:left="0"/>
        <w:rPr>
          <w:rFonts w:cs="Times New Roman"/>
        </w:rPr>
      </w:pPr>
      <w:r>
        <w:rPr>
          <w:rFonts w:cs="Times New Roman"/>
        </w:rPr>
        <w:t>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28AFE6A9">
      <w:pPr>
        <w:pStyle w:val="38"/>
        <w:ind w:left="0"/>
        <w:rPr>
          <w:rFonts w:cs="Times New Roman"/>
        </w:rPr>
      </w:pPr>
      <w:r>
        <w:rPr>
          <w:rFonts w:cs="Times New Roman"/>
        </w:rPr>
        <w:t>Требовать возмещения убытков, причиненных в связи с неисполнением и (или) ненадлежащим исполнением Исполнителем обязательств, предусмотренных Контрактом.</w:t>
      </w:r>
    </w:p>
    <w:p w14:paraId="7F30A62D">
      <w:pPr>
        <w:pStyle w:val="38"/>
        <w:ind w:left="0"/>
        <w:rPr>
          <w:rFonts w:cs="Times New Roman"/>
        </w:rPr>
      </w:pPr>
      <w:r>
        <w:rPr>
          <w:rFonts w:cs="Times New Roman"/>
        </w:rPr>
        <w:t>Во всякое время проверять ход и качество услуг, оказываемых Исполнителем, не вмешиваясь в его деятельность.</w:t>
      </w:r>
    </w:p>
    <w:p w14:paraId="086402D0">
      <w:pPr>
        <w:pStyle w:val="38"/>
        <w:ind w:left="0"/>
        <w:rPr>
          <w:rFonts w:cs="Times New Roman"/>
        </w:rPr>
      </w:pPr>
      <w:r>
        <w:rPr>
          <w:rFonts w:cs="Times New Roman"/>
        </w:rPr>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681A9AAA">
      <w:pPr>
        <w:pStyle w:val="38"/>
        <w:ind w:left="0"/>
        <w:rPr>
          <w:rFonts w:cs="Times New Roman"/>
        </w:rPr>
      </w:pPr>
      <w:r>
        <w:rPr>
          <w:rFonts w:cs="Times New Roman"/>
        </w:rPr>
        <w:t>Осуществлять иные права, предусмотренные законодательством Российской Федерации и Контрактом.</w:t>
      </w:r>
    </w:p>
    <w:p w14:paraId="5FAC51E2">
      <w:pPr>
        <w:pStyle w:val="36"/>
        <w:rPr>
          <w:rFonts w:cs="Times New Roman"/>
          <w:lang w:eastAsia="en-US"/>
        </w:rPr>
      </w:pPr>
      <w:bookmarkStart w:id="1" w:name="_Ref47600460"/>
      <w:r>
        <w:rPr>
          <w:rFonts w:cs="Times New Roman"/>
          <w:lang w:eastAsia="en-US"/>
        </w:rPr>
        <w:t>Заказчик обязан:</w:t>
      </w:r>
      <w:bookmarkEnd w:id="1"/>
    </w:p>
    <w:p w14:paraId="70CE3B0B">
      <w:pPr>
        <w:pStyle w:val="38"/>
        <w:ind w:left="0"/>
        <w:rPr>
          <w:rFonts w:cs="Times New Roman"/>
        </w:rPr>
      </w:pPr>
      <w:r>
        <w:rPr>
          <w:rFonts w:cs="Times New Roman"/>
        </w:rPr>
        <w:t>Осуществлять приемку услуг и производить их оплату в порядке и сроки, установленные Контрактом.</w:t>
      </w:r>
    </w:p>
    <w:p w14:paraId="32BBFD13">
      <w:pPr>
        <w:pStyle w:val="38"/>
        <w:ind w:left="0"/>
        <w:rPr>
          <w:rFonts w:cs="Times New Roman"/>
        </w:rPr>
      </w:pPr>
      <w:r>
        <w:rPr>
          <w:rFonts w:cs="Times New Roman"/>
        </w:rPr>
        <w:t>Сообщать в письменной форме Исполнителю о недостатках, обнаруженных в ходе исполнения Исполнителем своих обязательств по Контракту, в течение 5 (пяти) рабочих дней со дня обнаружения таких недостатков, если иной срок не предусмотрен Контрактом.</w:t>
      </w:r>
    </w:p>
    <w:p w14:paraId="70E880EA">
      <w:pPr>
        <w:pStyle w:val="38"/>
        <w:ind w:left="0"/>
        <w:rPr>
          <w:rFonts w:cs="Times New Roman"/>
        </w:rPr>
      </w:pPr>
      <w:r>
        <w:rPr>
          <w:rFonts w:cs="Times New Roman"/>
        </w:rPr>
        <w:t>Требовать уплаты неустойки (штрафов, пеней) в соответствии с условиями Контракта.</w:t>
      </w:r>
    </w:p>
    <w:p w14:paraId="22A687FF">
      <w:pPr>
        <w:pStyle w:val="38"/>
        <w:ind w:left="0"/>
        <w:rPr>
          <w:rFonts w:cs="Times New Roman"/>
        </w:rPr>
      </w:pPr>
      <w:r>
        <w:rPr>
          <w:rFonts w:cs="Times New Roman"/>
        </w:rPr>
        <w:t>Осуществлять контроль за исполнением</w:t>
      </w:r>
      <w:r>
        <w:rPr>
          <w:rFonts w:cs="Times New Roman"/>
          <w:b/>
        </w:rPr>
        <w:t xml:space="preserve"> </w:t>
      </w:r>
      <w:r>
        <w:rPr>
          <w:rFonts w:cs="Times New Roman"/>
        </w:rPr>
        <w:t>Исполнителем</w:t>
      </w:r>
      <w:r>
        <w:rPr>
          <w:rFonts w:cs="Times New Roman"/>
          <w:b/>
        </w:rPr>
        <w:t xml:space="preserve"> </w:t>
      </w:r>
      <w:r>
        <w:rPr>
          <w:rFonts w:cs="Times New Roman"/>
        </w:rPr>
        <w:t>условий Контракта в соответствии с законодательством Российской Федерации.</w:t>
      </w:r>
    </w:p>
    <w:p w14:paraId="69BC0632">
      <w:pPr>
        <w:pStyle w:val="38"/>
        <w:ind w:left="0"/>
        <w:rPr>
          <w:rFonts w:cs="Times New Roman"/>
        </w:rPr>
      </w:pPr>
      <w:r>
        <w:rPr>
          <w:rFonts w:cs="Times New Roman"/>
        </w:rPr>
        <w:t>Представлять Исполнителю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14:paraId="404885E5">
      <w:pPr>
        <w:pStyle w:val="38"/>
        <w:ind w:left="0"/>
        <w:rPr>
          <w:rFonts w:cs="Times New Roman"/>
        </w:rPr>
      </w:pPr>
      <w:r>
        <w:rPr>
          <w:rFonts w:cs="Times New Roman"/>
        </w:rPr>
        <w:t xml:space="preserve">В течение 5 (пяти) рабочих дней со дня получения от Исполнителя информации об изменении реквизитов Исполнителя, указанных в Контракте, а также проекта дополнительного </w:t>
      </w:r>
    </w:p>
    <w:p w14:paraId="6D468DB8">
      <w:pPr>
        <w:pStyle w:val="38"/>
        <w:numPr>
          <w:ilvl w:val="0"/>
          <w:numId w:val="0"/>
        </w:numPr>
        <w:ind w:firstLine="709"/>
        <w:rPr>
          <w:rFonts w:cs="Times New Roman"/>
        </w:rPr>
      </w:pPr>
      <w:r>
        <w:rPr>
          <w:rFonts w:cs="Times New Roman"/>
        </w:rPr>
        <w:t>соглашения о внесении изменений в Контракт, рассмотреть их, подписать дополнительное соглашение к Контракту.</w:t>
      </w:r>
    </w:p>
    <w:p w14:paraId="46B7B8B7">
      <w:pPr>
        <w:pStyle w:val="38"/>
        <w:ind w:left="0"/>
        <w:rPr>
          <w:rFonts w:cs="Times New Roman"/>
        </w:rPr>
      </w:pPr>
      <w:r>
        <w:rPr>
          <w:rFonts w:cs="Times New Roman"/>
        </w:rPr>
        <w:t>Представлять Исполнителю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p w14:paraId="11361B7A">
      <w:pPr>
        <w:pStyle w:val="38"/>
        <w:ind w:left="0"/>
        <w:rPr>
          <w:rFonts w:cs="Times New Roman"/>
        </w:rPr>
      </w:pPr>
      <w:r>
        <w:rPr>
          <w:rFonts w:cs="Times New Roman"/>
        </w:rPr>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РФ, направить ответ с указанием о дальнейших действиях Исполнителя.</w:t>
      </w:r>
    </w:p>
    <w:p w14:paraId="63C8C660">
      <w:pPr>
        <w:pStyle w:val="38"/>
        <w:ind w:left="0"/>
        <w:rPr>
          <w:rFonts w:cs="Times New Roman"/>
        </w:rPr>
      </w:pPr>
      <w:bookmarkStart w:id="2" w:name="_Ref45540148"/>
      <w:r>
        <w:rPr>
          <w:rFonts w:cs="Times New Roman"/>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обеспечения гарантийных обязательств, лицензии на осуществление банковских операций уведомить Исполнителя о необходимости предоставить соответствующее обеспечение в порядке, предусмотренном пунктом 14.1 Контракта.</w:t>
      </w:r>
      <w:r>
        <w:rPr>
          <w:rStyle w:val="8"/>
          <w:rFonts w:cs="Times New Roman"/>
        </w:rPr>
        <w:footnoteReference w:id="1"/>
      </w:r>
      <w:bookmarkEnd w:id="2"/>
    </w:p>
    <w:p w14:paraId="286F2D6A">
      <w:pPr>
        <w:pStyle w:val="38"/>
        <w:ind w:left="0"/>
        <w:rPr>
          <w:rFonts w:cs="Times New Roman"/>
        </w:rPr>
      </w:pPr>
      <w:r>
        <w:rPr>
          <w:rFonts w:cs="Times New Roman"/>
        </w:rPr>
        <w:t>Выполнить обязательства в соответствии с разделом «Иные обязательства» приложения 2 к Контракту (при наличии таких обязательств).</w:t>
      </w:r>
    </w:p>
    <w:p w14:paraId="1B1615A0">
      <w:pPr>
        <w:pStyle w:val="38"/>
        <w:ind w:left="0"/>
        <w:rPr>
          <w:rFonts w:cs="Times New Roman"/>
        </w:rPr>
      </w:pPr>
      <w:r>
        <w:rPr>
          <w:rFonts w:cs="Times New Roman"/>
        </w:rPr>
        <w:t>Исполнять иные обязанности в соответствии с законодательством Российской Федерации и Контрактом.</w:t>
      </w:r>
    </w:p>
    <w:p w14:paraId="3948507A">
      <w:pPr>
        <w:pStyle w:val="36"/>
        <w:rPr>
          <w:rFonts w:cs="Times New Roman"/>
          <w:lang w:val="en-US" w:eastAsia="en-US"/>
        </w:rPr>
      </w:pPr>
      <w:r>
        <w:rPr>
          <w:rFonts w:cs="Times New Roman"/>
          <w:lang w:val="en-US"/>
        </w:rPr>
        <w:t>Исполнитель</w:t>
      </w:r>
      <w:r>
        <w:rPr>
          <w:rFonts w:cs="Times New Roman"/>
          <w:lang w:val="en-US" w:eastAsia="en-US"/>
        </w:rPr>
        <w:t xml:space="preserve"> </w:t>
      </w:r>
      <w:r>
        <w:rPr>
          <w:rFonts w:cs="Times New Roman"/>
          <w:lang w:eastAsia="en-US"/>
        </w:rPr>
        <w:t>вправе:</w:t>
      </w:r>
    </w:p>
    <w:p w14:paraId="26441863">
      <w:pPr>
        <w:pStyle w:val="38"/>
        <w:ind w:left="0"/>
        <w:rPr>
          <w:rFonts w:cs="Times New Roman"/>
        </w:rPr>
      </w:pPr>
      <w:r>
        <w:rPr>
          <w:rFonts w:cs="Times New Roman"/>
        </w:rPr>
        <w:t>Требовать от Заказчика надлежащего исполнения обязательств в соответствии с Контрактом.</w:t>
      </w:r>
    </w:p>
    <w:p w14:paraId="1D684D0F">
      <w:pPr>
        <w:pStyle w:val="38"/>
        <w:ind w:left="0"/>
        <w:rPr>
          <w:rFonts w:cs="Times New Roman"/>
        </w:rPr>
      </w:pPr>
      <w:r>
        <w:rPr>
          <w:rFonts w:cs="Times New Roman"/>
        </w:rPr>
        <w:t>Запрашивать у Заказчика разъяснения и уточнения относительно исполнения обязательств в рамках Контракта.</w:t>
      </w:r>
    </w:p>
    <w:p w14:paraId="31F178A7">
      <w:pPr>
        <w:pStyle w:val="38"/>
        <w:ind w:left="0"/>
        <w:rPr>
          <w:rFonts w:cs="Times New Roman"/>
        </w:rPr>
      </w:pPr>
      <w:r>
        <w:rPr>
          <w:rFonts w:cs="Times New Roman"/>
        </w:rPr>
        <w:t>Осуществлять иные права, предусмотренные законодательством Российской Федерации и Контрактом.</w:t>
      </w:r>
    </w:p>
    <w:p w14:paraId="17AE5A3D">
      <w:pPr>
        <w:pStyle w:val="38"/>
        <w:numPr>
          <w:ilvl w:val="0"/>
          <w:numId w:val="0"/>
        </w:numPr>
        <w:ind w:firstLine="709"/>
        <w:rPr>
          <w:rFonts w:cs="Times New Roman"/>
          <w:shd w:val="clear" w:color="auto" w:fill="FFFFFF"/>
        </w:rPr>
      </w:pPr>
      <w:r>
        <w:rPr>
          <w:rFonts w:cs="Times New Roman"/>
        </w:rPr>
        <w:t>5.3.4.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Исполнитель несет ответственность перед Заказчиком за неисполнение или ненадлежащее исполнение обязательств соисполнителями.</w:t>
      </w:r>
      <w:bookmarkStart w:id="3" w:name="_Hlk41485730"/>
    </w:p>
    <w:bookmarkEnd w:id="3"/>
    <w:p w14:paraId="16C89926">
      <w:pPr>
        <w:pStyle w:val="36"/>
        <w:rPr>
          <w:rFonts w:cs="Times New Roman"/>
          <w:lang w:val="en-US" w:eastAsia="en-US"/>
        </w:rPr>
      </w:pPr>
      <w:bookmarkStart w:id="4" w:name="_Ref41491508"/>
      <w:r>
        <w:rPr>
          <w:rFonts w:cs="Times New Roman"/>
          <w:lang w:val="en-US"/>
        </w:rPr>
        <w:t>Исполнитель</w:t>
      </w:r>
      <w:r>
        <w:rPr>
          <w:rFonts w:cs="Times New Roman"/>
          <w:lang w:val="en-US" w:eastAsia="en-US"/>
        </w:rPr>
        <w:t xml:space="preserve"> </w:t>
      </w:r>
      <w:r>
        <w:rPr>
          <w:rFonts w:cs="Times New Roman"/>
          <w:lang w:eastAsia="en-US"/>
        </w:rPr>
        <w:t>обязан</w:t>
      </w:r>
      <w:r>
        <w:rPr>
          <w:rFonts w:cs="Times New Roman"/>
          <w:lang w:val="en-US" w:eastAsia="en-US"/>
        </w:rPr>
        <w:t>:</w:t>
      </w:r>
      <w:bookmarkEnd w:id="4"/>
    </w:p>
    <w:p w14:paraId="01B566EF">
      <w:r>
        <w:t>5.4.1. В соответствии с условиями Контракта оказать услуги в полном объеме, надлежащего качества и в установленные сроки.</w:t>
      </w:r>
    </w:p>
    <w:p w14:paraId="33AD1DC2">
      <w:pPr>
        <w:pStyle w:val="38"/>
        <w:numPr>
          <w:ilvl w:val="2"/>
          <w:numId w:val="3"/>
        </w:numPr>
        <w:ind w:left="0"/>
        <w:rPr>
          <w:rFonts w:cs="Times New Roman"/>
        </w:rPr>
      </w:pPr>
      <w:r>
        <w:rPr>
          <w:rFonts w:cs="Times New Roman"/>
        </w:rPr>
        <w:t xml:space="preserve">Своевременно направлять Заказчику посредством электронной почты по адресу </w:t>
      </w:r>
      <w:r>
        <w:rPr>
          <w:rFonts w:cs="Times New Roman"/>
          <w:lang w:val="en-US"/>
        </w:rPr>
        <w:t>okbi</w:t>
      </w:r>
      <w:r>
        <w:rPr>
          <w:rFonts w:cs="Times New Roman"/>
        </w:rPr>
        <w:t>2@</w:t>
      </w:r>
      <w:r>
        <w:rPr>
          <w:rFonts w:cs="Times New Roman"/>
          <w:lang w:val="en-US"/>
        </w:rPr>
        <w:t>mail</w:t>
      </w:r>
      <w:r>
        <w:rPr>
          <w:rFonts w:cs="Times New Roman"/>
        </w:rPr>
        <w:t>.</w:t>
      </w:r>
      <w:r>
        <w:rPr>
          <w:rFonts w:cs="Times New Roman"/>
          <w:lang w:val="en-US"/>
        </w:rPr>
        <w:t>ru</w:t>
      </w:r>
      <w:r>
        <w:rPr>
          <w:rFonts w:cs="Times New Roman"/>
        </w:rPr>
        <w:t xml:space="preserve">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3 к Контракту.</w:t>
      </w:r>
    </w:p>
    <w:p w14:paraId="135B6728">
      <w:pPr>
        <w:pStyle w:val="38"/>
        <w:ind w:left="0"/>
        <w:rPr>
          <w:rFonts w:cs="Times New Roman"/>
        </w:rPr>
      </w:pPr>
      <w:r>
        <w:rPr>
          <w:rFonts w:cs="Times New Roman"/>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p w14:paraId="34912E8B">
      <w:pPr>
        <w:pStyle w:val="38"/>
        <w:ind w:left="0"/>
        <w:rPr>
          <w:rFonts w:cs="Times New Roman"/>
        </w:rPr>
      </w:pPr>
      <w:r>
        <w:rPr>
          <w:rFonts w:cs="Times New Roman"/>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Исполнителем таких обстоятельств.</w:t>
      </w:r>
    </w:p>
    <w:p w14:paraId="40B34923">
      <w:pPr>
        <w:pStyle w:val="38"/>
        <w:ind w:left="0"/>
        <w:rPr>
          <w:rFonts w:cs="Times New Roman"/>
        </w:rPr>
      </w:pPr>
      <w:r>
        <w:rPr>
          <w:rFonts w:cs="Times New Roman"/>
        </w:rPr>
        <w:t>Представлять Заказчику информацию об изменении реквизитов Исполнителя, указанных в Контракте, в срок не позднее 3 (трёх) рабочих дней со дня такого изменения, вместе с проектом дополнительного соглашения о внесении изменений в Контракт.</w:t>
      </w:r>
    </w:p>
    <w:p w14:paraId="592E7197">
      <w:pPr>
        <w:pStyle w:val="38"/>
        <w:ind w:left="0"/>
        <w:rPr>
          <w:rFonts w:cs="Times New Roman"/>
        </w:rPr>
      </w:pPr>
      <w:bookmarkStart w:id="5" w:name="_Ref41491496"/>
      <w:r>
        <w:rPr>
          <w:rFonts w:cs="Times New Roman"/>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w:t>
      </w:r>
    </w:p>
    <w:p w14:paraId="390997DC">
      <w:pPr>
        <w:pStyle w:val="38"/>
        <w:numPr>
          <w:ilvl w:val="0"/>
          <w:numId w:val="0"/>
        </w:numPr>
        <w:rPr>
          <w:rFonts w:cs="Times New Roman"/>
        </w:rPr>
      </w:pPr>
      <w:r>
        <w:rPr>
          <w:rFonts w:cs="Times New Roman"/>
        </w:rPr>
        <w:t xml:space="preserve"> обеспечения гарантийных обязательств, лицензии на осуществление банковских операций предоставить новое обеспечение исполнения Контракта и (или) обеспечение гарантийных обязательств не позднее 1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Pr>
          <w:rStyle w:val="11"/>
          <w:rFonts w:cs="Times New Roman"/>
          <w:color w:val="auto"/>
          <w:u w:val="none"/>
        </w:rPr>
        <w:t>частями 7</w:t>
      </w:r>
      <w:r>
        <w:rPr>
          <w:rFonts w:cs="Times New Roman"/>
        </w:rPr>
        <w:t xml:space="preserve">, </w:t>
      </w:r>
      <w:r>
        <w:rPr>
          <w:rStyle w:val="11"/>
          <w:rFonts w:cs="Times New Roman"/>
          <w:color w:val="auto"/>
          <w:u w:val="none"/>
        </w:rPr>
        <w:t>7.1</w:t>
      </w:r>
      <w:r>
        <w:rPr>
          <w:rFonts w:cs="Times New Roman"/>
        </w:rPr>
        <w:t xml:space="preserve">, </w:t>
      </w:r>
      <w:r>
        <w:rPr>
          <w:rStyle w:val="11"/>
          <w:rFonts w:cs="Times New Roman"/>
          <w:color w:val="auto"/>
          <w:u w:val="none"/>
        </w:rPr>
        <w:t>7.2</w:t>
      </w:r>
      <w:r>
        <w:rPr>
          <w:rFonts w:cs="Times New Roman"/>
        </w:rPr>
        <w:t xml:space="preserve"> и </w:t>
      </w:r>
      <w:r>
        <w:rPr>
          <w:rStyle w:val="11"/>
          <w:rFonts w:cs="Times New Roman"/>
          <w:color w:val="auto"/>
          <w:u w:val="none"/>
        </w:rPr>
        <w:t>7.3 статьи 96</w:t>
      </w:r>
      <w:r>
        <w:rPr>
          <w:rFonts w:cs="Times New Roman"/>
        </w:rPr>
        <w:t xml:space="preserve"> Федерального закона № 44-ФЗ.</w:t>
      </w:r>
      <w:r>
        <w:rPr>
          <w:rStyle w:val="8"/>
          <w:rFonts w:cs="Times New Roman"/>
        </w:rPr>
        <w:footnoteReference w:id="2"/>
      </w:r>
      <w:bookmarkEnd w:id="5"/>
    </w:p>
    <w:p w14:paraId="4013AC16">
      <w:pPr>
        <w:pStyle w:val="38"/>
        <w:ind w:left="0"/>
        <w:rPr>
          <w:rFonts w:cs="Times New Roman"/>
        </w:rPr>
      </w:pPr>
      <w:r>
        <w:rPr>
          <w:rFonts w:cs="Times New Roman"/>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14:paraId="4DBDA7AD">
      <w:pPr>
        <w:pStyle w:val="38"/>
        <w:ind w:left="0"/>
        <w:rPr>
          <w:rFonts w:cs="Times New Roman"/>
        </w:rPr>
      </w:pPr>
      <w:r>
        <w:rPr>
          <w:rFonts w:cs="Times New Roman"/>
        </w:rPr>
        <w:t>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Контрактом (при наличии таких требований).</w:t>
      </w:r>
    </w:p>
    <w:p w14:paraId="7FD66FF6">
      <w:pPr>
        <w:pStyle w:val="38"/>
        <w:numPr>
          <w:ilvl w:val="0"/>
          <w:numId w:val="0"/>
        </w:numPr>
        <w:ind w:firstLine="709"/>
        <w:rPr>
          <w:rFonts w:cs="Times New Roman"/>
        </w:rPr>
      </w:pPr>
      <w:r>
        <w:rPr>
          <w:rFonts w:cs="Times New Roman"/>
        </w:rPr>
        <w:t>5.4.9. В случае повреждения Исполнителем имущества третьих лиц в ходе оказания услуг восстановить поврежденное имущество за свой счет.</w:t>
      </w:r>
    </w:p>
    <w:p w14:paraId="60922195">
      <w:pPr>
        <w:pStyle w:val="38"/>
        <w:numPr>
          <w:ilvl w:val="2"/>
          <w:numId w:val="4"/>
        </w:numPr>
        <w:ind w:left="0"/>
        <w:rPr>
          <w:rFonts w:cs="Times New Roman"/>
        </w:rPr>
      </w:pPr>
      <w:r>
        <w:rPr>
          <w:rFonts w:cs="Times New Roman"/>
        </w:rPr>
        <w:t>Выполнить обязательства в соответствии с разделом «Иные обязательства» приложения 2 к Контракту (при наличии таких обязательств).</w:t>
      </w:r>
    </w:p>
    <w:p w14:paraId="611F3CA6">
      <w:pPr>
        <w:pStyle w:val="38"/>
        <w:ind w:left="0"/>
        <w:rPr>
          <w:rFonts w:cs="Times New Roman"/>
        </w:rPr>
      </w:pPr>
      <w:r>
        <w:rPr>
          <w:rFonts w:cs="Times New Roman"/>
        </w:rPr>
        <w:t>Исполнять иные обязанности в соответствии с законодательством Российской Федерации и настоящим Контрактом.</w:t>
      </w:r>
    </w:p>
    <w:p w14:paraId="29F7FFCA">
      <w:pPr>
        <w:pStyle w:val="35"/>
        <w:ind w:firstLine="709"/>
        <w:rPr>
          <w:rFonts w:cs="Times New Roman"/>
        </w:rPr>
      </w:pPr>
      <w:r>
        <w:rPr>
          <w:rFonts w:cs="Times New Roman"/>
        </w:rPr>
        <w:t>Гарантии</w:t>
      </w:r>
    </w:p>
    <w:p w14:paraId="2A1CC24C">
      <w:pPr>
        <w:pStyle w:val="38"/>
        <w:numPr>
          <w:ilvl w:val="0"/>
          <w:numId w:val="0"/>
        </w:numPr>
        <w:ind w:firstLine="709"/>
        <w:rPr>
          <w:rFonts w:cs="Times New Roman"/>
        </w:rPr>
      </w:pPr>
      <w:r>
        <w:rPr>
          <w:rFonts w:cs="Times New Roman"/>
        </w:rPr>
        <w:t>6.1. Требования к гарантийным обязательствам не установлены.</w:t>
      </w:r>
    </w:p>
    <w:p w14:paraId="2C56B640">
      <w:pPr>
        <w:pStyle w:val="35"/>
        <w:ind w:firstLine="709"/>
        <w:rPr>
          <w:rFonts w:cs="Times New Roman"/>
        </w:rPr>
      </w:pPr>
      <w:r>
        <w:rPr>
          <w:rFonts w:cs="Times New Roman"/>
        </w:rPr>
        <w:t>Ответственность Сторон</w:t>
      </w:r>
    </w:p>
    <w:p w14:paraId="159A8A85">
      <w:pPr>
        <w:pStyle w:val="36"/>
        <w:rPr>
          <w:rFonts w:cs="Times New Roman"/>
          <w:lang w:eastAsia="en-US"/>
        </w:rPr>
      </w:pPr>
      <w:r>
        <w:rPr>
          <w:rFonts w:cs="Times New Roman"/>
          <w:lang w:eastAsia="en-U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64C0DEEA">
      <w:r>
        <w:rPr>
          <w:lang w:eastAsia="en-US"/>
        </w:rPr>
        <w:t xml:space="preserve">Размер пени </w:t>
      </w:r>
      <w:r>
        <w:t>определяется в соответствии со статьей 34 Федерального закона № 44-ФЗ.</w:t>
      </w:r>
    </w:p>
    <w:p w14:paraId="5634A59A">
      <w: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3CC1E2AE">
      <w:r>
        <w:t>В случае изменения условий Контракта в части изменения Цены Контракта размеры штрафов, установленные в подпункте 7.2.3 пункта 7.2 и подпунктах 7.3.4, 7.3.5 пункта 7.3 Контракта, определяются в соответствии с Правилами с учетом новой Цены Контракта.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размер штрафа определяется с учетом Цены Контракта, действующей на момент такого неисполнения или ненадлежащего исполнения.</w:t>
      </w:r>
    </w:p>
    <w:p w14:paraId="75220FF7">
      <w:pPr>
        <w:pStyle w:val="36"/>
        <w:rPr>
          <w:rFonts w:cs="Times New Roman"/>
          <w:lang w:eastAsia="en-US"/>
        </w:rPr>
      </w:pPr>
      <w:r>
        <w:rPr>
          <w:rFonts w:cs="Times New Roman"/>
          <w:lang w:eastAsia="en-US"/>
        </w:rPr>
        <w:t>Ответственность Заказчика:</w:t>
      </w:r>
    </w:p>
    <w:p w14:paraId="36CB6001">
      <w:pPr>
        <w:pStyle w:val="38"/>
        <w:ind w:left="0"/>
        <w:rPr>
          <w:rFonts w:cs="Times New Roman"/>
        </w:rPr>
      </w:pPr>
      <w:r>
        <w:rPr>
          <w:rFonts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32EE825">
      <w:pPr>
        <w:pStyle w:val="38"/>
        <w:ind w:left="0"/>
        <w:rPr>
          <w:rFonts w:cs="Times New Roman"/>
        </w:rPr>
      </w:pPr>
      <w:r>
        <w:rPr>
          <w:rFonts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98CAEDB">
      <w:pPr>
        <w:pStyle w:val="38"/>
        <w:ind w:left="0"/>
        <w:rPr>
          <w:rFonts w:cs="Times New Roman"/>
        </w:rPr>
      </w:pPr>
      <w:r>
        <w:rPr>
          <w:rFonts w:cs="Times New Roman"/>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151CD21D">
      <w:pPr>
        <w:rPr>
          <w:lang w:eastAsia="en-US"/>
        </w:rPr>
      </w:pPr>
      <w:r>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Pr>
          <w:u w:val="single"/>
          <w:lang w:eastAsia="en-US"/>
        </w:rPr>
        <w:t xml:space="preserve">  1 000  </w:t>
      </w:r>
      <w:r>
        <w:rPr>
          <w:lang w:eastAsia="en-US"/>
        </w:rPr>
        <w:t xml:space="preserve"> рублей</w:t>
      </w:r>
      <w:r>
        <w:rPr>
          <w:rStyle w:val="8"/>
          <w:lang w:eastAsia="en-US"/>
        </w:rPr>
        <w:footnoteReference w:id="3"/>
      </w:r>
      <w:r>
        <w:rPr>
          <w:lang w:eastAsia="en-US"/>
        </w:rPr>
        <w:t>.</w:t>
      </w:r>
    </w:p>
    <w:p w14:paraId="0DB5721D">
      <w:pPr>
        <w:pStyle w:val="38"/>
        <w:ind w:left="0"/>
        <w:rPr>
          <w:rFonts w:cs="Times New Roman"/>
        </w:rPr>
      </w:pPr>
      <w:r>
        <w:rPr>
          <w:rFonts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E77245">
      <w:pPr>
        <w:pStyle w:val="36"/>
        <w:rPr>
          <w:rFonts w:cs="Times New Roman"/>
          <w:lang w:eastAsia="en-US"/>
        </w:rPr>
      </w:pPr>
      <w:bookmarkStart w:id="6" w:name="_Ref41491597"/>
      <w:r>
        <w:rPr>
          <w:rFonts w:cs="Times New Roman"/>
          <w:lang w:eastAsia="en-US"/>
        </w:rPr>
        <w:t xml:space="preserve">Ответственность </w:t>
      </w:r>
      <w:r>
        <w:rPr>
          <w:rFonts w:cs="Times New Roman"/>
        </w:rPr>
        <w:t>Исполнителя</w:t>
      </w:r>
      <w:r>
        <w:rPr>
          <w:rFonts w:cs="Times New Roman"/>
          <w:lang w:eastAsia="en-US"/>
        </w:rPr>
        <w:t>:</w:t>
      </w:r>
      <w:bookmarkEnd w:id="6"/>
    </w:p>
    <w:p w14:paraId="3E17693A">
      <w:pPr>
        <w:pStyle w:val="38"/>
        <w:ind w:left="0"/>
        <w:rPr>
          <w:rFonts w:cs="Times New Roman"/>
          <w:sz w:val="21"/>
          <w:szCs w:val="21"/>
          <w:lang w:eastAsia="ru-RU"/>
        </w:rPr>
      </w:pPr>
      <w:r>
        <w:rPr>
          <w:rFonts w:cs="Times New Roman"/>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32CBDB3">
      <w:pPr>
        <w:pStyle w:val="38"/>
        <w:ind w:left="0"/>
        <w:rPr>
          <w:rFonts w:cs="Times New Roman"/>
          <w:sz w:val="21"/>
          <w:szCs w:val="21"/>
          <w:lang w:eastAsia="ru-RU"/>
        </w:rPr>
      </w:pPr>
      <w:bookmarkStart w:id="7" w:name="_Ref41491734"/>
      <w:bookmarkStart w:id="8" w:name="_Hlk38448445"/>
      <w:r>
        <w:rPr>
          <w:rFonts w:cs="Times New Roman"/>
          <w:lang w:eastAsia="ru-RU"/>
        </w:rPr>
        <w:t xml:space="preserve">Пеня начисляется за каждый день просрочки исполнения </w:t>
      </w:r>
      <w:r>
        <w:rPr>
          <w:rFonts w:cs="Times New Roman"/>
        </w:rPr>
        <w:t>Исполнителем</w:t>
      </w:r>
      <w:r>
        <w:rPr>
          <w:rFonts w:cs="Times New Roman"/>
          <w:lang w:eastAsia="ru-RU"/>
        </w:rPr>
        <w:t xml:space="preserve"> обязательства, </w:t>
      </w:r>
      <w:r>
        <w:rPr>
          <w:rFonts w:cs="Times New Roman"/>
        </w:rPr>
        <w:t>предусмотренного</w:t>
      </w:r>
      <w:r>
        <w:rPr>
          <w:rFonts w:cs="Times New Roman"/>
          <w:lang w:eastAsia="ru-RU"/>
        </w:rPr>
        <w:t xml:space="preserve">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cs="Times New Roman"/>
        </w:rPr>
        <w:t>Исполнителем</w:t>
      </w:r>
      <w:r>
        <w:rPr>
          <w:rFonts w:cs="Times New Roman"/>
          <w:lang w:eastAsia="ru-RU"/>
        </w:rPr>
        <w:t>, за исключением случаев, если законодательством Российской Федерации установлен иной порядок начисления пени.</w:t>
      </w:r>
      <w:bookmarkEnd w:id="7"/>
    </w:p>
    <w:bookmarkEnd w:id="8"/>
    <w:p w14:paraId="06763786">
      <w:pPr>
        <w:pStyle w:val="38"/>
        <w:ind w:left="0"/>
        <w:rPr>
          <w:rFonts w:cs="Times New Roman"/>
        </w:rPr>
      </w:pPr>
      <w:r>
        <w:rPr>
          <w:rFonts w:cs="Times New Roman"/>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03CCBB4">
      <w:pPr>
        <w:pStyle w:val="38"/>
        <w:ind w:left="0"/>
        <w:rPr>
          <w:rFonts w:cs="Times New Roman"/>
        </w:rPr>
      </w:pPr>
      <w:r>
        <w:rPr>
          <w:rFonts w:cs="Times New Roma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Pr>
          <w:rFonts w:cs="Times New Roman"/>
          <w:u w:val="single"/>
        </w:rPr>
        <w:t xml:space="preserve">  10 процентов Цены Контракта, отдельного этапа контракта   </w:t>
      </w:r>
      <w:r>
        <w:rPr>
          <w:rStyle w:val="8"/>
          <w:rFonts w:cs="Times New Roman"/>
        </w:rPr>
        <w:footnoteReference w:id="4"/>
      </w:r>
      <w:r>
        <w:rPr>
          <w:rFonts w:cs="Times New Roman"/>
        </w:rPr>
        <w:t>.</w:t>
      </w:r>
    </w:p>
    <w:p w14:paraId="375F5876">
      <w:pPr>
        <w:pStyle w:val="38"/>
        <w:ind w:left="0"/>
        <w:rPr>
          <w:rFonts w:cs="Times New Roman"/>
        </w:rPr>
      </w:pPr>
      <w:r>
        <w:rPr>
          <w:rFonts w:cs="Times New Roman"/>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w:t>
      </w:r>
      <w:r>
        <w:rPr>
          <w:rFonts w:cs="Times New Roman"/>
          <w:u w:val="single"/>
        </w:rPr>
        <w:t xml:space="preserve">  1 000  </w:t>
      </w:r>
      <w:r>
        <w:rPr>
          <w:rFonts w:cs="Times New Roman"/>
        </w:rPr>
        <w:t xml:space="preserve"> рублей</w:t>
      </w:r>
      <w:r>
        <w:rPr>
          <w:rStyle w:val="8"/>
          <w:rFonts w:cs="Times New Roman"/>
        </w:rPr>
        <w:footnoteReference w:id="5"/>
      </w:r>
      <w:r>
        <w:rPr>
          <w:rFonts w:cs="Times New Roman"/>
        </w:rPr>
        <w:t>.</w:t>
      </w:r>
    </w:p>
    <w:p w14:paraId="5FD176D1">
      <w:pPr>
        <w:pStyle w:val="38"/>
        <w:ind w:left="0"/>
        <w:rPr>
          <w:rFonts w:cs="Times New Roman"/>
        </w:rPr>
      </w:pPr>
      <w:r>
        <w:rPr>
          <w:rFonts w:cs="Times New Roman"/>
        </w:rPr>
        <w:t>За каждый день просрочки исполнения Исполнителем обязательства, предусмотренного подпунктом 5.4.6 пункта 5.4 Контракта, начисляется пеня в размере, определенном в порядке, установленном в соответствии с подпунктом 7.3.2 пункта 7.3 Контракта.</w:t>
      </w:r>
    </w:p>
    <w:p w14:paraId="74773760">
      <w:pPr>
        <w:pStyle w:val="38"/>
        <w:ind w:left="0"/>
        <w:rPr>
          <w:rFonts w:cs="Times New Roman"/>
        </w:rPr>
      </w:pPr>
      <w:r>
        <w:rPr>
          <w:rFonts w:cs="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C9466C5">
      <w:pPr>
        <w:pStyle w:val="36"/>
        <w:rPr>
          <w:rFonts w:cs="Times New Roman"/>
          <w:lang w:eastAsia="en-US"/>
        </w:rPr>
      </w:pPr>
      <w:r>
        <w:rPr>
          <w:rFonts w:cs="Times New Roman"/>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376804">
      <w:pPr>
        <w:pStyle w:val="36"/>
        <w:rPr>
          <w:rFonts w:cs="Times New Roman"/>
          <w:lang w:eastAsia="en-US"/>
        </w:rPr>
      </w:pPr>
      <w:r>
        <w:rPr>
          <w:rFonts w:cs="Times New Roman"/>
        </w:rPr>
        <w:t xml:space="preserve">В случаях выявления в ходе проверки расходования выделяемых по Контракту денежных средств, проведенной </w:t>
      </w:r>
      <w:r>
        <w:rPr>
          <w:rFonts w:cs="Times New Roman"/>
          <w:lang w:eastAsia="en-US"/>
        </w:rPr>
        <w:t>Заказчиком</w:t>
      </w:r>
      <w:r>
        <w:rPr>
          <w:rFonts w:cs="Times New Roman"/>
        </w:rPr>
        <w:t xml:space="preserve"> или контрольным органом, фактов необоснованного и (или) неверного применения расценок и (или) завышения объема услуг, а также иных обстоятельств, повлекших причинение ущерба </w:t>
      </w:r>
      <w:r>
        <w:rPr>
          <w:rFonts w:cs="Times New Roman"/>
          <w:lang w:eastAsia="en-US"/>
        </w:rPr>
        <w:t>Заказчику</w:t>
      </w:r>
      <w:r>
        <w:rPr>
          <w:rFonts w:cs="Times New Roman"/>
        </w:rPr>
        <w:t xml:space="preserve">, Исполнитель обязан вернуть </w:t>
      </w:r>
      <w:r>
        <w:rPr>
          <w:rFonts w:cs="Times New Roman"/>
          <w:lang w:eastAsia="en-US"/>
        </w:rPr>
        <w:t>Заказчику</w:t>
      </w:r>
      <w:r>
        <w:rPr>
          <w:rFonts w:cs="Times New Roman"/>
        </w:rPr>
        <w:t xml:space="preserve"> перечисленные ему денежные средства в размере выявленных переплат в течение 10 (десяти) дней (со дня получения уведомления) на счет </w:t>
      </w:r>
      <w:r>
        <w:rPr>
          <w:rFonts w:cs="Times New Roman"/>
          <w:lang w:eastAsia="en-US"/>
        </w:rPr>
        <w:t>Заказчика</w:t>
      </w:r>
      <w:r>
        <w:rPr>
          <w:rFonts w:cs="Times New Roman"/>
        </w:rPr>
        <w:t>, указанный в разделе 16 Контракта</w:t>
      </w:r>
      <w:r>
        <w:rPr>
          <w:rFonts w:cs="Times New Roman"/>
          <w:lang w:eastAsia="en-US"/>
        </w:rPr>
        <w:t>.</w:t>
      </w:r>
    </w:p>
    <w:p w14:paraId="5C9E09C3">
      <w:pPr>
        <w:pStyle w:val="35"/>
        <w:ind w:firstLine="709"/>
        <w:rPr>
          <w:rFonts w:cs="Times New Roman"/>
        </w:rPr>
      </w:pPr>
      <w:r>
        <w:rPr>
          <w:rFonts w:cs="Times New Roman"/>
        </w:rPr>
        <w:t>Порядок расторжения Контракта</w:t>
      </w:r>
    </w:p>
    <w:p w14:paraId="35E97367">
      <w:pPr>
        <w:pStyle w:val="36"/>
        <w:rPr>
          <w:rFonts w:cs="Times New Roman"/>
          <w:lang w:eastAsia="en-US"/>
        </w:rPr>
      </w:pPr>
      <w:r>
        <w:rPr>
          <w:rFonts w:cs="Times New Roman"/>
          <w:lang w:eastAsia="en-US"/>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7FD1008">
      <w:pPr>
        <w:pStyle w:val="36"/>
        <w:rPr>
          <w:rFonts w:cs="Times New Roman"/>
          <w:lang w:eastAsia="en-US"/>
        </w:rPr>
      </w:pPr>
      <w:r>
        <w:rPr>
          <w:rFonts w:cs="Times New Roman"/>
          <w:lang w:eastAsia="en-US"/>
        </w:rPr>
        <w:t xml:space="preserve">Заказчик вправе принять решение об одностороннем отказе от исполнения </w:t>
      </w:r>
      <w:r>
        <w:rPr>
          <w:rFonts w:cs="Times New Roman"/>
          <w:szCs w:val="24"/>
          <w:lang w:eastAsia="en-US"/>
        </w:rPr>
        <w:t xml:space="preserve">Контракта </w:t>
      </w:r>
      <w:r>
        <w:rPr>
          <w:rFonts w:cs="Times New Roman"/>
          <w:color w:val="000000"/>
          <w:szCs w:val="24"/>
          <w:shd w:val="clear" w:color="auto" w:fill="FFFFFF"/>
        </w:rPr>
        <w:t>по</w:t>
      </w:r>
      <w:r>
        <w:rPr>
          <w:rFonts w:cs="Times New Roman"/>
          <w:szCs w:val="24"/>
          <w:lang w:eastAsia="en-US"/>
        </w:rPr>
        <w:t xml:space="preserve"> основаниям</w:t>
      </w:r>
      <w:r>
        <w:rPr>
          <w:rFonts w:cs="Times New Roman"/>
          <w:lang w:eastAsia="en-US"/>
        </w:rPr>
        <w:t>, предусмотренным Гражданским кодексом для одностороннего отказа от исполнения отдельных видов обязательств.</w:t>
      </w:r>
    </w:p>
    <w:p w14:paraId="225CE60A">
      <w:pPr>
        <w:rPr>
          <w:lang w:eastAsia="en-US"/>
        </w:rPr>
      </w:pPr>
      <w:r>
        <w:rPr>
          <w:lang w:eastAsia="en-US"/>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14:paraId="60F1CD05">
      <w:pPr>
        <w:pStyle w:val="36"/>
        <w:rPr>
          <w:rFonts w:cs="Times New Roman"/>
          <w:lang w:eastAsia="en-US"/>
        </w:rPr>
      </w:pPr>
      <w:r>
        <w:rPr>
          <w:rFonts w:cs="Times New Roman"/>
        </w:rPr>
        <w:t>Исполнитель</w:t>
      </w:r>
      <w:r>
        <w:rPr>
          <w:rFonts w:cs="Times New Roman"/>
          <w:lang w:eastAsia="en-US"/>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37532C48">
      <w:pPr>
        <w:rPr>
          <w:lang w:eastAsia="en-US"/>
        </w:rPr>
      </w:pPr>
      <w:r>
        <w:rPr>
          <w:lang w:eastAsia="en-US"/>
        </w:rPr>
        <w:t>Сроки и порядок принятия Исполнителем решения об одностороннем отказе от исполнения Контракта определяются в соответствии с Федеральным законом № 44-ФЗ.</w:t>
      </w:r>
    </w:p>
    <w:p w14:paraId="0CD69C7A">
      <w:r>
        <w:t>Исполнитель не вправе отказаться от исполнения Контракта и потребовать возмещения убытков при наличии обстоятельств, указанных в пункте 1 статьи 719 Гражданского кодекса.</w:t>
      </w:r>
    </w:p>
    <w:p w14:paraId="203DB164">
      <w:pPr>
        <w:pStyle w:val="36"/>
        <w:rPr>
          <w:rFonts w:cs="Times New Roman"/>
          <w:lang w:eastAsia="en-US"/>
        </w:rPr>
      </w:pPr>
      <w:r>
        <w:rPr>
          <w:rFonts w:cs="Times New Roman"/>
        </w:rPr>
        <w:t>Заказчик обязан принять решение об одностороннем отказе от исполнения Контракта в случаях, установленных статьей 95 Федерального закона № 44-ФЗ.</w:t>
      </w:r>
    </w:p>
    <w:p w14:paraId="79CAFE39">
      <w:pPr>
        <w:pStyle w:val="36"/>
        <w:rPr>
          <w:rFonts w:cs="Times New Roman"/>
          <w:lang w:eastAsia="en-US"/>
        </w:rPr>
      </w:pPr>
      <w:r>
        <w:rPr>
          <w:rFonts w:cs="Times New Roman"/>
          <w:lang w:eastAsia="en-US"/>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Pr>
          <w:rFonts w:cs="Times New Roman"/>
        </w:rPr>
        <w:t>,</w:t>
      </w:r>
      <w:r>
        <w:rPr>
          <w:rFonts w:cs="Times New Roman"/>
          <w:lang w:eastAsia="en-US"/>
        </w:rPr>
        <w:t xml:space="preserve"> оказанных Исполнителем и принятых Заказчиком, а также размер суммы, перечисленной Заказчиком Исполнителю</w:t>
      </w:r>
      <w:r>
        <w:rPr>
          <w:rFonts w:cs="Times New Roman"/>
        </w:rPr>
        <w:t xml:space="preserve"> </w:t>
      </w:r>
      <w:r>
        <w:rPr>
          <w:rFonts w:cs="Times New Roman"/>
          <w:lang w:eastAsia="en-US"/>
        </w:rPr>
        <w:t>за оказанные услуги.</w:t>
      </w:r>
    </w:p>
    <w:p w14:paraId="7B87DA0C">
      <w:pPr>
        <w:rPr>
          <w:lang w:eastAsia="en-US"/>
        </w:rPr>
      </w:pPr>
      <w:r>
        <w:rPr>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календарных дней с даты его получения.</w:t>
      </w:r>
    </w:p>
    <w:p w14:paraId="25C4FC9E">
      <w:pPr>
        <w:pStyle w:val="36"/>
        <w:rPr>
          <w:rFonts w:cs="Times New Roman"/>
        </w:rPr>
      </w:pPr>
      <w:r>
        <w:rPr>
          <w:rFonts w:cs="Times New Roman"/>
        </w:rPr>
        <w:t>Исполнитель</w:t>
      </w:r>
      <w:r>
        <w:rPr>
          <w:rFonts w:cs="Times New Roman"/>
          <w:lang w:eastAsia="en-US"/>
        </w:rPr>
        <w:t xml:space="preserve"> обязан возвратить Заказчику на счет, реквизиты которого указаны в Контракте, выплаченный в соответствии с Контрактом аванс</w:t>
      </w:r>
      <w:r>
        <w:rPr>
          <w:rFonts w:cs="Times New Roman"/>
        </w:rPr>
        <w:t xml:space="preserve"> </w:t>
      </w:r>
      <w:r>
        <w:rPr>
          <w:rFonts w:cs="Times New Roman"/>
          <w:lang w:eastAsia="en-US"/>
        </w:rPr>
        <w:t xml:space="preserve">в размере за вычетом учтенного в стоимости оказанных услуг аванса в течение 5 (пяти) календарных дней с даты расторжения настоящего Контракта (если Контрактом предусмотрена выплата аванса). </w:t>
      </w:r>
    </w:p>
    <w:p w14:paraId="111BEF6D">
      <w:pPr>
        <w:pStyle w:val="35"/>
        <w:ind w:firstLine="709"/>
        <w:rPr>
          <w:rFonts w:cs="Times New Roman"/>
        </w:rPr>
      </w:pPr>
      <w:r>
        <w:rPr>
          <w:rFonts w:cs="Times New Roman"/>
        </w:rPr>
        <w:t>Обеспечение исполнения Контракта</w:t>
      </w:r>
    </w:p>
    <w:p w14:paraId="77BCDAA6">
      <w:r>
        <w:t>9.1. Требования к обеспечению исполнению Контракта не установлены на основании части 2 статьи 96 Федерального закона № 44-ФЗ.</w:t>
      </w:r>
    </w:p>
    <w:p w14:paraId="231CF909">
      <w:pPr>
        <w:pStyle w:val="35"/>
        <w:ind w:firstLine="709"/>
        <w:rPr>
          <w:rFonts w:cs="Times New Roman"/>
        </w:rPr>
      </w:pPr>
      <w:r>
        <w:rPr>
          <w:rFonts w:cs="Times New Roman"/>
        </w:rPr>
        <w:t>Обеспечение гарантийных обязательств</w:t>
      </w:r>
    </w:p>
    <w:p w14:paraId="298A82F2">
      <w:r>
        <w:t>10.1. Требования к обеспечению гарантийных обязательств не установлены.</w:t>
      </w:r>
    </w:p>
    <w:p w14:paraId="41CE4BFD">
      <w:pPr>
        <w:pStyle w:val="35"/>
        <w:ind w:firstLine="709"/>
        <w:rPr>
          <w:rFonts w:cs="Times New Roman"/>
        </w:rPr>
      </w:pPr>
      <w:r>
        <w:rPr>
          <w:rFonts w:cs="Times New Roman"/>
        </w:rPr>
        <w:t>Обстоятельства непреодолимой силы</w:t>
      </w:r>
    </w:p>
    <w:p w14:paraId="22460D17">
      <w:pPr>
        <w:pStyle w:val="36"/>
        <w:rPr>
          <w:rFonts w:cs="Times New Roman"/>
          <w:lang w:eastAsia="en-US"/>
        </w:rPr>
      </w:pPr>
      <w:r>
        <w:rPr>
          <w:rFonts w:cs="Times New Roman"/>
          <w:lang w:eastAsia="en-US"/>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470FF92">
      <w:pPr>
        <w:pStyle w:val="36"/>
        <w:rPr>
          <w:rFonts w:cs="Times New Roman"/>
          <w:lang w:eastAsia="en-US"/>
        </w:rPr>
      </w:pPr>
      <w:r>
        <w:rPr>
          <w:rFonts w:cs="Times New Roman"/>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E098A89">
      <w:pPr>
        <w:pStyle w:val="35"/>
        <w:ind w:firstLine="709"/>
        <w:rPr>
          <w:rFonts w:cs="Times New Roman"/>
        </w:rPr>
      </w:pPr>
      <w:r>
        <w:rPr>
          <w:rFonts w:cs="Times New Roman"/>
        </w:rPr>
        <w:t>Порядок урегулирования споров</w:t>
      </w:r>
    </w:p>
    <w:p w14:paraId="3F148568">
      <w:pPr>
        <w:pStyle w:val="36"/>
        <w:rPr>
          <w:rFonts w:cs="Times New Roman"/>
          <w:lang w:eastAsia="en-US"/>
        </w:rPr>
      </w:pPr>
      <w:r>
        <w:rPr>
          <w:rFonts w:cs="Times New Roman"/>
          <w:lang w:eastAsia="en-US"/>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14:paraId="114EC63E">
      <w:pPr>
        <w:pStyle w:val="36"/>
        <w:rPr>
          <w:rFonts w:cs="Times New Roman"/>
          <w:lang w:eastAsia="en-US"/>
        </w:rPr>
      </w:pPr>
      <w:r>
        <w:rPr>
          <w:rFonts w:cs="Times New Roman"/>
          <w:lang w:eastAsia="en-US"/>
        </w:rPr>
        <w:t>До передачи спора на разрешение в судебном порядке Стороны принимают меры к его урегулированию в претензионном порядке.</w:t>
      </w:r>
    </w:p>
    <w:p w14:paraId="1617FBBD">
      <w:pPr>
        <w:pStyle w:val="36"/>
        <w:numPr>
          <w:ilvl w:val="0"/>
          <w:numId w:val="0"/>
        </w:numPr>
        <w:ind w:firstLine="709"/>
        <w:rPr>
          <w:rFonts w:cs="Times New Roman"/>
          <w:lang w:eastAsia="en-US"/>
        </w:rPr>
      </w:pPr>
      <w:r>
        <w:rPr>
          <w:rFonts w:cs="Times New Roman"/>
        </w:rPr>
        <w:t>Претензия направляется Стороной другой Стороне в письменном виде в порядке, предусмотренном пунктом 14.1 Контракта.</w:t>
      </w:r>
    </w:p>
    <w:p w14:paraId="31213284">
      <w:pPr>
        <w:pStyle w:val="36"/>
        <w:numPr>
          <w:ilvl w:val="0"/>
          <w:numId w:val="0"/>
        </w:numPr>
        <w:ind w:firstLine="709"/>
        <w:rPr>
          <w:rFonts w:cs="Times New Roman"/>
          <w:lang w:eastAsia="en-US"/>
        </w:rPr>
      </w:pPr>
      <w:r>
        <w:rPr>
          <w:rFonts w:cs="Times New Roman"/>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19BB5E9">
      <w:pPr>
        <w:pStyle w:val="36"/>
        <w:numPr>
          <w:ilvl w:val="0"/>
          <w:numId w:val="0"/>
        </w:numPr>
        <w:ind w:firstLine="709"/>
        <w:rPr>
          <w:rFonts w:cs="Times New Roman"/>
          <w:lang w:eastAsia="en-US"/>
        </w:rPr>
      </w:pPr>
      <w:r>
        <w:rPr>
          <w:rFonts w:cs="Times New Roman"/>
          <w:lang w:eastAsia="en-US"/>
        </w:rPr>
        <w:t>Срок направления письменного ответа по существу Стороной, получившей претензию, составляет 30 дней с даты ее получения.</w:t>
      </w:r>
    </w:p>
    <w:p w14:paraId="2D9EA22F">
      <w:pPr>
        <w:pStyle w:val="36"/>
        <w:numPr>
          <w:ilvl w:val="0"/>
          <w:numId w:val="0"/>
        </w:numPr>
        <w:ind w:firstLine="709"/>
        <w:rPr>
          <w:rFonts w:cs="Times New Roman"/>
          <w:lang w:eastAsia="en-US"/>
        </w:rPr>
      </w:pPr>
      <w:r>
        <w:rPr>
          <w:rFonts w:cs="Times New Roman"/>
          <w:lang w:eastAsia="en-US"/>
        </w:rPr>
        <w:t>Оставление претензии без ответа в установленный срок означает признание Стороной, ее получившей требований претензии.</w:t>
      </w:r>
    </w:p>
    <w:p w14:paraId="39C0A630">
      <w:pPr>
        <w:pStyle w:val="36"/>
        <w:rPr>
          <w:rFonts w:cs="Times New Roman"/>
          <w:lang w:eastAsia="en-US"/>
        </w:rPr>
      </w:pPr>
      <w:r>
        <w:rPr>
          <w:rFonts w:cs="Times New Roman"/>
          <w:lang w:eastAsia="en-US"/>
        </w:rPr>
        <w:t xml:space="preserve">В случае невыполнения Сторонами своих обязательств и недостижения взаимного согласия споры по настоящему Контракту разрешаются </w:t>
      </w:r>
      <w:r>
        <w:rPr>
          <w:rFonts w:cs="Times New Roman"/>
        </w:rPr>
        <w:t>в Арбитражном суде Московской области</w:t>
      </w:r>
      <w:r>
        <w:rPr>
          <w:rStyle w:val="8"/>
          <w:rFonts w:cs="Times New Roman"/>
        </w:rPr>
        <w:footnoteReference w:id="6"/>
      </w:r>
      <w:r>
        <w:rPr>
          <w:rFonts w:cs="Times New Roman"/>
          <w:lang w:eastAsia="en-US"/>
        </w:rPr>
        <w:t>.</w:t>
      </w:r>
    </w:p>
    <w:p w14:paraId="2EB4535C">
      <w:pPr>
        <w:pStyle w:val="35"/>
        <w:ind w:firstLine="709"/>
        <w:rPr>
          <w:rFonts w:cs="Times New Roman"/>
        </w:rPr>
      </w:pPr>
      <w:r>
        <w:rPr>
          <w:rFonts w:cs="Times New Roman"/>
        </w:rPr>
        <w:t>Срок действия, порядок изменения Контракта</w:t>
      </w:r>
    </w:p>
    <w:p w14:paraId="56EEB4AE">
      <w:pPr>
        <w:pStyle w:val="36"/>
        <w:rPr>
          <w:rFonts w:cs="Times New Roman"/>
          <w:lang w:eastAsia="en-US"/>
        </w:rPr>
      </w:pPr>
      <w:r>
        <w:rPr>
          <w:rFonts w:cs="Times New Roman"/>
        </w:rPr>
        <w:t>Контракт вступает в силу с момента его заключения Сторонами и</w:t>
      </w:r>
      <w:r>
        <w:rPr>
          <w:rFonts w:cs="Times New Roman"/>
          <w:lang w:eastAsia="en-US"/>
        </w:rPr>
        <w:t xml:space="preserve"> действует </w:t>
      </w:r>
      <w:r>
        <w:rPr>
          <w:rFonts w:cs="Times New Roman"/>
        </w:rPr>
        <w:t>до полного исполнения Сторонами своих обязательств по Контракту.</w:t>
      </w:r>
    </w:p>
    <w:p w14:paraId="1E966343">
      <w:pPr>
        <w:pStyle w:val="36"/>
        <w:rPr>
          <w:rFonts w:cs="Times New Roman"/>
        </w:rPr>
      </w:pPr>
      <w:r>
        <w:rPr>
          <w:rFonts w:cs="Times New Roman"/>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p>
    <w:p w14:paraId="0A6AB1F9">
      <w:pPr>
        <w:pStyle w:val="36"/>
        <w:rPr>
          <w:rFonts w:cs="Times New Roman"/>
          <w:lang w:eastAsia="en-US"/>
        </w:rPr>
      </w:pPr>
      <w:r>
        <w:rPr>
          <w:rFonts w:cs="Times New Roman"/>
          <w:lang w:eastAsia="en-US"/>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14:paraId="6E61C636">
      <w:pPr>
        <w:pStyle w:val="35"/>
        <w:ind w:firstLine="709"/>
        <w:rPr>
          <w:rFonts w:cs="Times New Roman"/>
        </w:rPr>
      </w:pPr>
      <w:r>
        <w:rPr>
          <w:rFonts w:cs="Times New Roman"/>
        </w:rPr>
        <w:t>Прочие условия</w:t>
      </w:r>
    </w:p>
    <w:p w14:paraId="37FDF377">
      <w:pPr>
        <w:pStyle w:val="36"/>
        <w:rPr>
          <w:rFonts w:cs="Times New Roman"/>
          <w:lang w:eastAsia="en-US"/>
        </w:rPr>
      </w:pPr>
      <w:bookmarkStart w:id="9" w:name="_Ref47600362"/>
      <w:r>
        <w:rPr>
          <w:rFonts w:cs="Times New Roman"/>
          <w:lang w:eastAsia="en-US"/>
        </w:rPr>
        <w:t xml:space="preserve">Если иное не предусмотрено Контрактом </w:t>
      </w:r>
      <w:r>
        <w:rPr>
          <w:rFonts w:cs="Times New Roman"/>
        </w:rPr>
        <w:t>или законодательством Российской Федерации (в том числе частью 16 статьи 94 Федерального закона № 44-ФЗ)</w:t>
      </w:r>
      <w:r>
        <w:rPr>
          <w:rFonts w:cs="Times New Roman"/>
          <w:lang w:eastAsia="en-US"/>
        </w:rPr>
        <w:t>,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9"/>
      <w:r>
        <w:rPr>
          <w:rFonts w:cs="Times New Roman"/>
          <w:lang w:eastAsia="en-US"/>
        </w:rPr>
        <w:t xml:space="preserve"> </w:t>
      </w:r>
    </w:p>
    <w:p w14:paraId="2471DACC">
      <w:pPr>
        <w:rPr>
          <w:lang w:eastAsia="en-US"/>
        </w:rPr>
      </w:pPr>
      <w:r>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3EE39149">
      <w:pPr>
        <w:rPr>
          <w:lang w:eastAsia="en-US"/>
        </w:rPr>
      </w:pPr>
      <w:r>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3B497ACE">
      <w:pPr>
        <w:pStyle w:val="36"/>
        <w:rPr>
          <w:rFonts w:cs="Times New Roman"/>
          <w:lang w:eastAsia="en-US"/>
        </w:rPr>
      </w:pPr>
      <w:r>
        <w:rPr>
          <w:rFonts w:cs="Times New Roman"/>
          <w:lang w:eastAsia="en-US"/>
        </w:rPr>
        <w:t>Стороны обязуются не разглашать, не передавать и не делать каким-либо еще способом доступными третьим лицам сведения конфиденциального характера, полученные Сторонами в ходе исполнения  Контракта, иначе как с письменного согласия другой Стороны, за исключением случаев, предусмотренных законодательством Российской Федерации.</w:t>
      </w:r>
    </w:p>
    <w:p w14:paraId="0CF91026">
      <w:pPr>
        <w:pStyle w:val="36"/>
        <w:rPr>
          <w:rFonts w:cs="Times New Roman"/>
        </w:rPr>
      </w:pPr>
      <w:r>
        <w:rPr>
          <w:rFonts w:cs="Times New Roman"/>
        </w:rPr>
        <w:t>Контракт составлен в форме электронного документа, подписанного усиленными электронными подписями Сторон.</w:t>
      </w:r>
    </w:p>
    <w:p w14:paraId="49ED3714">
      <w:pPr>
        <w:pStyle w:val="36"/>
        <w:rPr>
          <w:rFonts w:cs="Times New Roman"/>
        </w:rPr>
      </w:pPr>
      <w:r>
        <w:rPr>
          <w:rFonts w:cs="Times New Roman"/>
        </w:rPr>
        <w:t>При наличии противоречий между условиями, содержащимися в приложениях 1-3 к Контракту, и условиями иных приложений к Контракту, преимущественную силу имеют приложения 1-3 к Контракту.</w:t>
      </w:r>
    </w:p>
    <w:p w14:paraId="2C66D9BA">
      <w:pPr>
        <w:pStyle w:val="36"/>
        <w:rPr>
          <w:rFonts w:cs="Times New Roman"/>
          <w:lang w:eastAsia="en-US"/>
        </w:rPr>
      </w:pPr>
      <w:r>
        <w:rPr>
          <w:rFonts w:cs="Times New Roman"/>
          <w:lang w:eastAsia="en-US"/>
        </w:rPr>
        <w:t>Во всем, что не предусмотрено Контрактом, Стороны руководствуются законодательством Российской Федерации.</w:t>
      </w:r>
    </w:p>
    <w:p w14:paraId="00BB77C9">
      <w:pPr>
        <w:rPr>
          <w:sz w:val="20"/>
          <w:szCs w:val="20"/>
        </w:rPr>
      </w:pPr>
      <w:r>
        <w:t>Неотъемлемыми частями Контракта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контракта», приложение 4 «Техническое задание».</w:t>
      </w:r>
    </w:p>
    <w:p w14:paraId="32EF0AE0">
      <w:pPr>
        <w:pStyle w:val="35"/>
        <w:ind w:firstLine="709"/>
        <w:rPr>
          <w:rFonts w:cs="Times New Roman"/>
        </w:rPr>
      </w:pPr>
      <w:r>
        <w:rPr>
          <w:rFonts w:cs="Times New Roman"/>
        </w:rPr>
        <w:t>Адреса, реквизиты и подписи Сторон</w:t>
      </w:r>
    </w:p>
    <w:p w14:paraId="794DA10F">
      <w:pPr>
        <w:rPr>
          <w:lang w:eastAsia="en-US"/>
        </w:rPr>
      </w:pPr>
    </w:p>
    <w:tbl>
      <w:tblPr>
        <w:tblStyle w:val="6"/>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0"/>
        <w:gridCol w:w="4410"/>
      </w:tblGrid>
      <w:tr w14:paraId="1A34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0" w:type="dxa"/>
            <w:tcBorders>
              <w:top w:val="single" w:color="auto" w:sz="4" w:space="0"/>
              <w:left w:val="single" w:color="auto" w:sz="4" w:space="0"/>
              <w:bottom w:val="single" w:color="auto" w:sz="4" w:space="0"/>
              <w:right w:val="single" w:color="auto" w:sz="4" w:space="0"/>
            </w:tcBorders>
          </w:tcPr>
          <w:p w14:paraId="4C1B4CE8">
            <w:pPr>
              <w:shd w:val="clear" w:color="auto" w:fill="FFFFFF"/>
              <w:tabs>
                <w:tab w:val="left" w:pos="4752"/>
              </w:tabs>
              <w:rPr>
                <w:b/>
                <w:bCs/>
                <w:color w:val="000000"/>
                <w:spacing w:val="5"/>
                <w:sz w:val="24"/>
                <w:szCs w:val="24"/>
              </w:rPr>
            </w:pPr>
            <w:r>
              <w:rPr>
                <w:b/>
                <w:bCs/>
                <w:color w:val="000000"/>
                <w:spacing w:val="5"/>
                <w:sz w:val="24"/>
                <w:szCs w:val="24"/>
              </w:rPr>
              <w:t>«Государственный заказчик»</w:t>
            </w:r>
          </w:p>
          <w:p w14:paraId="7B12926A">
            <w:pPr>
              <w:shd w:val="clear" w:color="auto" w:fill="FFFFFF"/>
              <w:tabs>
                <w:tab w:val="left" w:pos="4752"/>
              </w:tabs>
              <w:ind w:firstLine="0"/>
              <w:rPr>
                <w:b/>
                <w:bCs/>
                <w:color w:val="000000"/>
                <w:sz w:val="24"/>
                <w:szCs w:val="24"/>
              </w:rPr>
            </w:pPr>
            <w:r>
              <w:rPr>
                <w:b/>
                <w:bCs/>
                <w:color w:val="000000"/>
                <w:spacing w:val="5"/>
                <w:sz w:val="24"/>
                <w:szCs w:val="24"/>
              </w:rPr>
              <w:t>ФКУ КП-2 ГУФСИН России по г. Москве</w:t>
            </w:r>
          </w:p>
          <w:p w14:paraId="123EC63F">
            <w:pPr>
              <w:shd w:val="clear" w:color="auto" w:fill="FFFFFF"/>
              <w:tabs>
                <w:tab w:val="left" w:pos="4752"/>
              </w:tabs>
              <w:rPr>
                <w:b/>
                <w:bCs/>
                <w:color w:val="000000"/>
                <w:sz w:val="24"/>
                <w:szCs w:val="24"/>
              </w:rPr>
            </w:pPr>
          </w:p>
          <w:p w14:paraId="0A291B06">
            <w:pPr>
              <w:shd w:val="clear" w:color="auto" w:fill="FFFFFF"/>
              <w:ind w:left="2"/>
              <w:rPr>
                <w:rFonts w:eastAsia="Times New Roman"/>
                <w:sz w:val="24"/>
                <w:szCs w:val="24"/>
                <w:lang w:eastAsia="ru-RU"/>
              </w:rPr>
            </w:pPr>
            <w:r>
              <w:rPr>
                <w:rFonts w:eastAsia="Times New Roman"/>
                <w:sz w:val="24"/>
                <w:szCs w:val="24"/>
                <w:lang w:eastAsia="ru-RU"/>
              </w:rPr>
              <w:t>ИНН 7735103238</w:t>
            </w:r>
          </w:p>
          <w:p w14:paraId="2AB5F58F">
            <w:pPr>
              <w:shd w:val="clear" w:color="auto" w:fill="FFFFFF"/>
              <w:ind w:left="2"/>
              <w:rPr>
                <w:rFonts w:eastAsia="Times New Roman"/>
                <w:sz w:val="24"/>
                <w:szCs w:val="24"/>
                <w:lang w:eastAsia="ru-RU"/>
              </w:rPr>
            </w:pPr>
            <w:r>
              <w:rPr>
                <w:rFonts w:eastAsia="Times New Roman"/>
                <w:sz w:val="24"/>
                <w:szCs w:val="24"/>
                <w:lang w:eastAsia="ru-RU"/>
              </w:rPr>
              <w:t>КПП 773501001</w:t>
            </w:r>
          </w:p>
          <w:p w14:paraId="51B151C3">
            <w:pPr>
              <w:shd w:val="clear" w:color="auto" w:fill="FFFFFF"/>
              <w:ind w:left="2"/>
              <w:rPr>
                <w:rFonts w:eastAsia="Times New Roman"/>
                <w:sz w:val="24"/>
                <w:szCs w:val="24"/>
                <w:lang w:eastAsia="ru-RU"/>
              </w:rPr>
            </w:pPr>
            <w:r>
              <w:rPr>
                <w:rFonts w:eastAsia="Times New Roman"/>
                <w:sz w:val="24"/>
                <w:szCs w:val="24"/>
                <w:lang w:eastAsia="ru-RU"/>
              </w:rPr>
              <w:t>Юр./факт.адрес: 124575, г. Москва,</w:t>
            </w:r>
          </w:p>
          <w:p w14:paraId="5BB19878">
            <w:pPr>
              <w:shd w:val="clear" w:color="auto" w:fill="FFFFFF"/>
              <w:ind w:left="2"/>
              <w:rPr>
                <w:rFonts w:eastAsia="Times New Roman"/>
                <w:sz w:val="24"/>
                <w:szCs w:val="24"/>
                <w:lang w:eastAsia="ru-RU"/>
              </w:rPr>
            </w:pPr>
            <w:r>
              <w:rPr>
                <w:rFonts w:eastAsia="Times New Roman"/>
                <w:sz w:val="24"/>
                <w:szCs w:val="24"/>
                <w:lang w:eastAsia="ru-RU"/>
              </w:rPr>
              <w:t xml:space="preserve">Зеленоград, ул. Панфилова д. 21 </w:t>
            </w:r>
          </w:p>
          <w:p w14:paraId="1A787EC8">
            <w:pPr>
              <w:shd w:val="clear" w:color="auto" w:fill="FFFFFF"/>
              <w:ind w:left="2"/>
              <w:rPr>
                <w:rFonts w:eastAsia="Times New Roman"/>
                <w:sz w:val="24"/>
                <w:szCs w:val="24"/>
                <w:lang w:eastAsia="ru-RU"/>
              </w:rPr>
            </w:pPr>
            <w:r>
              <w:rPr>
                <w:rFonts w:eastAsia="Times New Roman"/>
                <w:sz w:val="24"/>
                <w:szCs w:val="24"/>
                <w:lang w:eastAsia="ru-RU"/>
              </w:rPr>
              <w:t>ОГРН 1027739927467</w:t>
            </w:r>
          </w:p>
          <w:p w14:paraId="64AF287A">
            <w:pPr>
              <w:shd w:val="clear" w:color="auto" w:fill="FFFFFF"/>
              <w:ind w:left="2"/>
              <w:rPr>
                <w:rFonts w:eastAsia="Times New Roman"/>
                <w:sz w:val="24"/>
                <w:szCs w:val="24"/>
                <w:lang w:eastAsia="ru-RU"/>
              </w:rPr>
            </w:pPr>
            <w:r>
              <w:rPr>
                <w:rFonts w:eastAsia="Times New Roman"/>
                <w:sz w:val="24"/>
                <w:szCs w:val="24"/>
                <w:lang w:eastAsia="ru-RU"/>
              </w:rPr>
              <w:t>р/с  03211643000000017300</w:t>
            </w:r>
          </w:p>
          <w:p w14:paraId="69FA29A5">
            <w:pPr>
              <w:rPr>
                <w:sz w:val="26"/>
                <w:szCs w:val="26"/>
              </w:rPr>
            </w:pPr>
            <w:r>
              <w:rPr>
                <w:sz w:val="26"/>
                <w:szCs w:val="26"/>
              </w:rPr>
              <w:t>Банк ОКЦ № 1 ГУ БАНКА РОССИИ ПО ЦФО//УФК ПО Г. МОСКВЕ, г. Москва</w:t>
            </w:r>
          </w:p>
          <w:p w14:paraId="512DE29A">
            <w:pPr>
              <w:shd w:val="clear" w:color="auto" w:fill="FFFFFF"/>
              <w:ind w:left="2"/>
              <w:rPr>
                <w:rFonts w:eastAsia="Times New Roman"/>
                <w:sz w:val="24"/>
                <w:szCs w:val="24"/>
                <w:lang w:eastAsia="ru-RU"/>
              </w:rPr>
            </w:pPr>
            <w:r>
              <w:rPr>
                <w:rFonts w:eastAsia="Times New Roman"/>
                <w:sz w:val="24"/>
                <w:szCs w:val="24"/>
                <w:lang w:eastAsia="ru-RU"/>
              </w:rPr>
              <w:t>л/с 03731056980</w:t>
            </w:r>
          </w:p>
          <w:p w14:paraId="57438698">
            <w:pPr>
              <w:shd w:val="clear" w:color="auto" w:fill="FFFFFF"/>
              <w:ind w:left="2"/>
              <w:rPr>
                <w:rFonts w:eastAsia="Times New Roman"/>
                <w:sz w:val="24"/>
                <w:szCs w:val="24"/>
                <w:lang w:eastAsia="ru-RU"/>
              </w:rPr>
            </w:pPr>
            <w:r>
              <w:rPr>
                <w:rFonts w:eastAsia="Times New Roman"/>
                <w:sz w:val="24"/>
                <w:szCs w:val="24"/>
                <w:lang w:eastAsia="ru-RU"/>
              </w:rPr>
              <w:t>БИК 004525988</w:t>
            </w:r>
          </w:p>
          <w:p w14:paraId="1712F9C1">
            <w:pPr>
              <w:shd w:val="clear" w:color="auto" w:fill="FFFFFF"/>
              <w:ind w:left="2"/>
              <w:rPr>
                <w:rFonts w:eastAsia="Times New Roman"/>
                <w:sz w:val="24"/>
                <w:szCs w:val="24"/>
                <w:lang w:eastAsia="ru-RU"/>
              </w:rPr>
            </w:pPr>
            <w:r>
              <w:rPr>
                <w:rFonts w:eastAsia="Times New Roman"/>
                <w:sz w:val="24"/>
                <w:szCs w:val="24"/>
                <w:lang w:eastAsia="ru-RU"/>
              </w:rPr>
              <w:t>к/с 40102810545370000003</w:t>
            </w:r>
          </w:p>
          <w:p w14:paraId="2BD878DB">
            <w:pPr>
              <w:shd w:val="clear" w:color="auto" w:fill="FFFFFF"/>
              <w:ind w:left="2"/>
              <w:rPr>
                <w:rFonts w:eastAsia="Times New Roman"/>
                <w:sz w:val="24"/>
                <w:szCs w:val="24"/>
                <w:lang w:eastAsia="ru-RU"/>
              </w:rPr>
            </w:pPr>
            <w:r>
              <w:rPr>
                <w:rFonts w:eastAsia="Times New Roman"/>
                <w:sz w:val="24"/>
                <w:szCs w:val="24"/>
                <w:lang w:eastAsia="ru-RU"/>
              </w:rPr>
              <w:t>Контактный телефон: (499)731-00-30</w:t>
            </w:r>
          </w:p>
          <w:p w14:paraId="4F24F5E8">
            <w:pPr>
              <w:shd w:val="clear" w:color="auto" w:fill="FFFFFF"/>
              <w:ind w:left="2"/>
              <w:rPr>
                <w:rFonts w:eastAsia="Times New Roman"/>
                <w:sz w:val="24"/>
                <w:szCs w:val="24"/>
                <w:lang w:val="en-US" w:eastAsia="ru-RU"/>
              </w:rPr>
            </w:pPr>
            <w:r>
              <w:rPr>
                <w:rFonts w:eastAsia="Times New Roman"/>
                <w:sz w:val="24"/>
                <w:szCs w:val="24"/>
                <w:lang w:val="en-US" w:eastAsia="ru-RU"/>
              </w:rPr>
              <w:t xml:space="preserve">E-mail: </w:t>
            </w:r>
            <w:r>
              <w:fldChar w:fldCharType="begin"/>
            </w:r>
            <w:r>
              <w:instrText xml:space="preserve"> HYPERLINK "mailto:okbi2@mail.ru" </w:instrText>
            </w:r>
            <w:r>
              <w:fldChar w:fldCharType="separate"/>
            </w:r>
            <w:r>
              <w:rPr>
                <w:rFonts w:eastAsia="Times New Roman"/>
                <w:color w:val="0000FF"/>
                <w:sz w:val="24"/>
                <w:szCs w:val="24"/>
                <w:u w:val="single"/>
                <w:lang w:val="en-US" w:eastAsia="ru-RU"/>
              </w:rPr>
              <w:t>okbi2@mail.ru</w:t>
            </w:r>
            <w:r>
              <w:rPr>
                <w:rFonts w:eastAsia="Times New Roman"/>
                <w:color w:val="0000FF"/>
                <w:sz w:val="24"/>
                <w:szCs w:val="24"/>
                <w:u w:val="single"/>
                <w:lang w:val="en-US" w:eastAsia="ru-RU"/>
              </w:rPr>
              <w:fldChar w:fldCharType="end"/>
            </w:r>
            <w:r>
              <w:rPr>
                <w:rFonts w:eastAsia="Times New Roman"/>
                <w:sz w:val="24"/>
                <w:szCs w:val="24"/>
                <w:lang w:val="en-US" w:eastAsia="ru-RU"/>
              </w:rPr>
              <w:t xml:space="preserve">, </w:t>
            </w:r>
          </w:p>
          <w:p w14:paraId="315B382D">
            <w:pPr>
              <w:rPr>
                <w:rFonts w:eastAsia="Times New Roman"/>
                <w:sz w:val="24"/>
                <w:szCs w:val="24"/>
                <w:lang w:val="en-US" w:eastAsia="ru-RU"/>
              </w:rPr>
            </w:pPr>
          </w:p>
          <w:p w14:paraId="3A70B3AA">
            <w:pPr>
              <w:rPr>
                <w:rFonts w:eastAsia="Times New Roman"/>
                <w:sz w:val="24"/>
                <w:szCs w:val="24"/>
                <w:lang w:val="en-US" w:eastAsia="ru-RU"/>
              </w:rPr>
            </w:pPr>
          </w:p>
          <w:p w14:paraId="574EFD2A">
            <w:pPr>
              <w:rPr>
                <w:rFonts w:eastAsia="Times New Roman"/>
                <w:sz w:val="24"/>
                <w:szCs w:val="24"/>
                <w:lang w:val="en-US" w:eastAsia="ru-RU"/>
              </w:rPr>
            </w:pPr>
          </w:p>
          <w:p w14:paraId="2538BC80">
            <w:pPr>
              <w:shd w:val="clear" w:color="auto" w:fill="FFFFFF"/>
              <w:spacing w:line="276" w:lineRule="exact"/>
              <w:ind w:left="2"/>
              <w:rPr>
                <w:rFonts w:hint="default"/>
                <w:color w:val="000000"/>
                <w:spacing w:val="-2"/>
                <w:sz w:val="24"/>
                <w:szCs w:val="24"/>
                <w:lang w:val="en-US" w:eastAsia="ru-RU"/>
              </w:rPr>
            </w:pPr>
            <w:r>
              <w:rPr>
                <w:rFonts w:eastAsia="Times New Roman"/>
                <w:color w:val="000000"/>
                <w:spacing w:val="-2"/>
                <w:sz w:val="24"/>
                <w:szCs w:val="24"/>
                <w:lang w:eastAsia="ru-RU"/>
              </w:rPr>
              <w:t>Начальник</w:t>
            </w:r>
            <w:r>
              <w:rPr>
                <w:rFonts w:hint="default"/>
                <w:color w:val="000000"/>
                <w:spacing w:val="-2"/>
                <w:sz w:val="24"/>
                <w:szCs w:val="24"/>
                <w:lang w:val="en-US" w:eastAsia="ru-RU"/>
              </w:rPr>
              <w:t>:</w:t>
            </w:r>
          </w:p>
          <w:p w14:paraId="31BECC77">
            <w:pPr>
              <w:shd w:val="clear" w:color="auto" w:fill="FFFFFF"/>
              <w:spacing w:line="276" w:lineRule="exact"/>
              <w:ind w:left="2" w:firstLine="2933" w:firstLineChars="1243"/>
              <w:rPr>
                <w:rFonts w:eastAsia="Times New Roman"/>
                <w:color w:val="000000"/>
                <w:spacing w:val="-2"/>
                <w:sz w:val="24"/>
                <w:szCs w:val="24"/>
                <w:lang w:eastAsia="ru-RU"/>
              </w:rPr>
            </w:pPr>
            <w:r>
              <w:rPr>
                <w:rFonts w:eastAsia="Times New Roman"/>
                <w:color w:val="000000"/>
                <w:spacing w:val="-2"/>
                <w:sz w:val="24"/>
                <w:szCs w:val="24"/>
                <w:lang w:eastAsia="ru-RU"/>
              </w:rPr>
              <w:t xml:space="preserve">  Ведманкин М.В.</w:t>
            </w:r>
          </w:p>
          <w:p w14:paraId="50D42854">
            <w:pPr>
              <w:shd w:val="clear" w:color="auto" w:fill="FFFFFF"/>
              <w:ind w:left="2"/>
            </w:pPr>
          </w:p>
          <w:p w14:paraId="007260E1">
            <w:pPr>
              <w:shd w:val="clear" w:color="auto" w:fill="FFFFFF"/>
              <w:ind w:left="2"/>
            </w:pPr>
          </w:p>
          <w:p w14:paraId="3EFB4C1D">
            <w:pPr>
              <w:shd w:val="clear" w:color="auto" w:fill="FFFFFF"/>
              <w:ind w:left="2"/>
            </w:pPr>
          </w:p>
          <w:p w14:paraId="49A3CD1A">
            <w:pPr>
              <w:shd w:val="clear" w:color="auto" w:fill="FFFFFF"/>
              <w:ind w:left="2"/>
            </w:pPr>
          </w:p>
          <w:p w14:paraId="2C003836">
            <w:pPr>
              <w:shd w:val="clear" w:color="auto" w:fill="FFFFFF"/>
              <w:ind w:left="2"/>
            </w:pPr>
          </w:p>
        </w:tc>
        <w:tc>
          <w:tcPr>
            <w:tcW w:w="4410" w:type="dxa"/>
            <w:tcBorders>
              <w:top w:val="single" w:color="auto" w:sz="4" w:space="0"/>
              <w:left w:val="single" w:color="auto" w:sz="4" w:space="0"/>
              <w:bottom w:val="single" w:color="auto" w:sz="4" w:space="0"/>
              <w:right w:val="single" w:color="auto" w:sz="4" w:space="0"/>
            </w:tcBorders>
          </w:tcPr>
          <w:p w14:paraId="1F793A53">
            <w:pPr>
              <w:pStyle w:val="19"/>
              <w:rPr>
                <w:b/>
              </w:rPr>
            </w:pPr>
            <w:r>
              <w:rPr>
                <w:b/>
              </w:rPr>
              <w:t>«Исполнитель»</w:t>
            </w:r>
          </w:p>
          <w:p w14:paraId="08BF394E">
            <w:pPr>
              <w:pStyle w:val="19"/>
              <w:jc w:val="left"/>
            </w:pPr>
          </w:p>
          <w:p w14:paraId="2B060CD3">
            <w:pPr>
              <w:pStyle w:val="19"/>
              <w:jc w:val="left"/>
            </w:pPr>
          </w:p>
          <w:p w14:paraId="2226C9EE">
            <w:pPr>
              <w:pStyle w:val="19"/>
              <w:jc w:val="left"/>
            </w:pPr>
          </w:p>
          <w:p w14:paraId="451D69AE">
            <w:pPr>
              <w:pStyle w:val="19"/>
              <w:jc w:val="left"/>
            </w:pPr>
          </w:p>
          <w:p w14:paraId="146C1739">
            <w:pPr>
              <w:pStyle w:val="19"/>
              <w:jc w:val="left"/>
            </w:pPr>
          </w:p>
          <w:p w14:paraId="11C3A579">
            <w:pPr>
              <w:pStyle w:val="19"/>
            </w:pPr>
          </w:p>
          <w:p w14:paraId="19AFDC8A"/>
          <w:p w14:paraId="0AAC5BD9"/>
          <w:p w14:paraId="114C52C6"/>
          <w:p w14:paraId="38103F96"/>
          <w:p w14:paraId="6264262C"/>
          <w:p w14:paraId="3719472B"/>
          <w:p w14:paraId="5FCC06A6"/>
          <w:p w14:paraId="3127F9D4"/>
          <w:p w14:paraId="162A9C2E"/>
          <w:p w14:paraId="7BB642FC">
            <w:pPr>
              <w:ind w:firstLine="708"/>
            </w:pPr>
            <w:r>
              <w:t>__________________</w:t>
            </w:r>
          </w:p>
        </w:tc>
      </w:tr>
    </w:tbl>
    <w:p w14:paraId="0EE86108"/>
    <w:p w14:paraId="03DF1DD7">
      <w:pPr>
        <w:suppressAutoHyphens w:val="0"/>
        <w:spacing w:after="160" w:line="259" w:lineRule="auto"/>
        <w:ind w:firstLine="0"/>
        <w:jc w:val="left"/>
      </w:pPr>
      <w:r>
        <w:br w:type="page"/>
      </w:r>
    </w:p>
    <w:p w14:paraId="218881D8">
      <w:pPr>
        <w:sectPr>
          <w:headerReference r:id="rId5" w:type="default"/>
          <w:pgSz w:w="11906" w:h="16838"/>
          <w:pgMar w:top="1134" w:right="567" w:bottom="1134" w:left="1134" w:header="709" w:footer="709" w:gutter="0"/>
          <w:cols w:space="708" w:num="1"/>
          <w:titlePg/>
          <w:docGrid w:linePitch="360" w:charSpace="0"/>
        </w:sectPr>
      </w:pPr>
    </w:p>
    <w:p w14:paraId="0CEA12EA">
      <w:pPr>
        <w:pageBreakBefore/>
        <w:jc w:val="right"/>
      </w:pPr>
      <w:r>
        <w:t>Приложение 1 к контракту</w:t>
      </w:r>
    </w:p>
    <w:p w14:paraId="51F857A7">
      <w:pPr>
        <w:spacing w:before="180"/>
        <w:ind w:firstLine="562"/>
        <w:jc w:val="right"/>
      </w:pPr>
      <w:r>
        <w:t>от «___» ________ 2025 г. № ______________</w:t>
      </w:r>
    </w:p>
    <w:p w14:paraId="765F57C3">
      <w:pPr>
        <w:pStyle w:val="34"/>
        <w:keepNext/>
        <w:ind w:left="927" w:firstLine="0"/>
        <w:jc w:val="center"/>
        <w:rPr>
          <w:b/>
        </w:rPr>
      </w:pPr>
      <w:r>
        <w:rPr>
          <w:b/>
        </w:rPr>
        <w:t>Спецификация</w:t>
      </w:r>
    </w:p>
    <w:p w14:paraId="43724805">
      <w:pPr>
        <w:pStyle w:val="34"/>
        <w:keepNext/>
        <w:ind w:left="927" w:firstLine="0"/>
        <w:jc w:val="center"/>
        <w:rPr>
          <w:b/>
        </w:rPr>
      </w:pPr>
      <w:r>
        <w:rPr>
          <w:b/>
        </w:rPr>
        <w:t>на оказание услуг на проведение индивидуального дозиметрического контроля персонала</w:t>
      </w:r>
    </w:p>
    <w:p w14:paraId="6D67EDD2">
      <w:pPr>
        <w:pStyle w:val="24"/>
        <w:keepNext/>
        <w:rPr>
          <w:sz w:val="2"/>
          <w:szCs w:val="2"/>
        </w:rPr>
      </w:pPr>
    </w:p>
    <w:p w14:paraId="471B8714">
      <w:pPr>
        <w:pStyle w:val="24"/>
        <w:keepNext/>
        <w:rPr>
          <w:sz w:val="2"/>
          <w:szCs w:val="2"/>
        </w:rPr>
      </w:pPr>
    </w:p>
    <w:p w14:paraId="0619D26D">
      <w:pPr>
        <w:pStyle w:val="24"/>
        <w:keepNext/>
        <w:rPr>
          <w:sz w:val="2"/>
          <w:szCs w:val="2"/>
        </w:rPr>
      </w:pPr>
    </w:p>
    <w:p w14:paraId="27AA5001">
      <w:pPr>
        <w:pStyle w:val="24"/>
        <w:keepNext/>
        <w:rPr>
          <w:sz w:val="2"/>
          <w:szCs w:val="2"/>
        </w:rPr>
      </w:pPr>
    </w:p>
    <w:p w14:paraId="4BCBF6E0">
      <w:pPr>
        <w:pStyle w:val="24"/>
        <w:rPr>
          <w:sz w:val="2"/>
          <w:szCs w:val="2"/>
        </w:rPr>
      </w:pPr>
    </w:p>
    <w:p w14:paraId="6ACAD846">
      <w:pPr>
        <w:pStyle w:val="24"/>
        <w:rPr>
          <w:sz w:val="2"/>
          <w:szCs w:val="2"/>
        </w:rPr>
      </w:pPr>
      <w:r>
        <w:rPr>
          <w:sz w:val="2"/>
          <w:szCs w:val="2"/>
        </w:rPr>
        <w:t xml:space="preserve"> </w:t>
      </w:r>
    </w:p>
    <w:p w14:paraId="02D7DAA9">
      <w:pPr>
        <w:pStyle w:val="24"/>
        <w:rPr>
          <w:rFonts w:eastAsiaTheme="minorHAnsi"/>
          <w:sz w:val="2"/>
          <w:szCs w:val="2"/>
        </w:rPr>
      </w:pPr>
    </w:p>
    <w:p w14:paraId="2DEC4828">
      <w:pPr>
        <w:keepNext/>
        <w:ind w:firstLine="0"/>
        <w:rPr>
          <w:sz w:val="2"/>
          <w:szCs w:val="2"/>
        </w:rPr>
      </w:pPr>
    </w:p>
    <w:tbl>
      <w:tblPr>
        <w:tblStyle w:val="6"/>
        <w:tblW w:w="13472" w:type="dxa"/>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108" w:type="dxa"/>
        </w:tblCellMar>
      </w:tblPr>
      <w:tblGrid>
        <w:gridCol w:w="284"/>
        <w:gridCol w:w="4110"/>
        <w:gridCol w:w="2127"/>
        <w:gridCol w:w="992"/>
        <w:gridCol w:w="1134"/>
        <w:gridCol w:w="1276"/>
        <w:gridCol w:w="958"/>
        <w:gridCol w:w="1134"/>
        <w:gridCol w:w="1457"/>
      </w:tblGrid>
      <w:tr w14:paraId="1ADA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08" w:type="dxa"/>
          </w:tblCellMar>
        </w:tblPrEx>
        <w:trPr>
          <w:cantSplit/>
          <w:tblHeader/>
        </w:trPr>
        <w:tc>
          <w:tcPr>
            <w:tcW w:w="284" w:type="dxa"/>
            <w:vAlign w:val="center"/>
          </w:tcPr>
          <w:p w14:paraId="5C98FA4D">
            <w:pPr>
              <w:shd w:val="clear" w:color="auto" w:fill="FFFFFF"/>
              <w:suppressAutoHyphens w:val="0"/>
              <w:spacing w:before="100" w:beforeAutospacing="1" w:after="100" w:afterAutospacing="1"/>
              <w:ind w:left="-15" w:firstLine="0"/>
              <w:jc w:val="center"/>
              <w:rPr>
                <w:color w:val="000000"/>
                <w:sz w:val="21"/>
                <w:szCs w:val="21"/>
                <w:lang w:eastAsia="ru-RU"/>
              </w:rPr>
            </w:pPr>
            <w:r>
              <w:rPr>
                <w:b/>
                <w:sz w:val="18"/>
                <w:szCs w:val="18"/>
              </w:rPr>
              <w:t>№ п/п</w:t>
            </w:r>
          </w:p>
          <w:p w14:paraId="73C74FA9">
            <w:pPr>
              <w:pStyle w:val="24"/>
              <w:keepNext/>
              <w:jc w:val="center"/>
              <w:rPr>
                <w:b/>
                <w:sz w:val="18"/>
                <w:szCs w:val="18"/>
              </w:rPr>
            </w:pPr>
          </w:p>
        </w:tc>
        <w:tc>
          <w:tcPr>
            <w:tcW w:w="4110" w:type="dxa"/>
            <w:shd w:val="clear" w:color="auto" w:fill="auto"/>
            <w:vAlign w:val="center"/>
          </w:tcPr>
          <w:p w14:paraId="230D118B">
            <w:pPr>
              <w:pStyle w:val="23"/>
              <w:keepNext/>
              <w:ind w:firstLine="0"/>
              <w:jc w:val="center"/>
              <w:rPr>
                <w:sz w:val="18"/>
                <w:szCs w:val="18"/>
              </w:rPr>
            </w:pPr>
            <w:r>
              <w:rPr>
                <w:sz w:val="18"/>
                <w:szCs w:val="18"/>
              </w:rPr>
              <w:t xml:space="preserve">Наименование объекта закупки по </w:t>
            </w:r>
            <w:r>
              <w:rPr>
                <w:rStyle w:val="25"/>
                <w:rFonts w:eastAsiaTheme="minorHAnsi"/>
                <w:b w:val="0"/>
                <w:sz w:val="18"/>
                <w:szCs w:val="18"/>
              </w:rPr>
              <w:t>ОКПД 2</w:t>
            </w:r>
            <w:r>
              <w:rPr>
                <w:sz w:val="18"/>
                <w:szCs w:val="18"/>
              </w:rPr>
              <w:t xml:space="preserve">  </w:t>
            </w:r>
            <w:r>
              <w:rPr>
                <w:rStyle w:val="25"/>
                <w:rFonts w:eastAsiaTheme="minorHAnsi"/>
                <w:b w:val="0"/>
                <w:sz w:val="18"/>
                <w:szCs w:val="18"/>
              </w:rPr>
              <w:t>/ КТРУ</w:t>
            </w:r>
          </w:p>
        </w:tc>
        <w:tc>
          <w:tcPr>
            <w:tcW w:w="2127" w:type="dxa"/>
            <w:shd w:val="clear" w:color="auto" w:fill="auto"/>
            <w:vAlign w:val="center"/>
          </w:tcPr>
          <w:p w14:paraId="4766BE7D">
            <w:pPr>
              <w:pStyle w:val="23"/>
              <w:keepNext/>
              <w:ind w:firstLine="0"/>
              <w:jc w:val="center"/>
              <w:rPr>
                <w:sz w:val="18"/>
                <w:szCs w:val="18"/>
              </w:rPr>
            </w:pPr>
            <w:r>
              <w:rPr>
                <w:sz w:val="18"/>
                <w:szCs w:val="18"/>
              </w:rPr>
              <w:t>Детализированное наименование объекта закупки в соответствии с планом-графиком/контрактом</w:t>
            </w:r>
          </w:p>
        </w:tc>
        <w:tc>
          <w:tcPr>
            <w:tcW w:w="992" w:type="dxa"/>
            <w:vAlign w:val="center"/>
          </w:tcPr>
          <w:p w14:paraId="32D6CCCC">
            <w:pPr>
              <w:pStyle w:val="23"/>
              <w:keepNext/>
              <w:ind w:firstLine="0"/>
              <w:jc w:val="center"/>
              <w:rPr>
                <w:sz w:val="18"/>
                <w:szCs w:val="18"/>
              </w:rPr>
            </w:pPr>
            <w:r>
              <w:rPr>
                <w:sz w:val="18"/>
                <w:szCs w:val="18"/>
              </w:rPr>
              <w:t>Оказание услуг</w:t>
            </w:r>
          </w:p>
        </w:tc>
        <w:tc>
          <w:tcPr>
            <w:tcW w:w="1134" w:type="dxa"/>
            <w:vAlign w:val="center"/>
          </w:tcPr>
          <w:p w14:paraId="4BA695B4">
            <w:pPr>
              <w:pStyle w:val="23"/>
              <w:keepNext/>
              <w:ind w:firstLine="0"/>
              <w:jc w:val="center"/>
              <w:rPr>
                <w:sz w:val="18"/>
                <w:szCs w:val="18"/>
              </w:rPr>
            </w:pPr>
            <w:r>
              <w:rPr>
                <w:sz w:val="18"/>
                <w:szCs w:val="18"/>
              </w:rPr>
              <w:t>Количество</w:t>
            </w:r>
          </w:p>
        </w:tc>
        <w:tc>
          <w:tcPr>
            <w:tcW w:w="1276" w:type="dxa"/>
            <w:vAlign w:val="center"/>
          </w:tcPr>
          <w:p w14:paraId="50CA017E">
            <w:pPr>
              <w:pStyle w:val="23"/>
              <w:keepNext/>
              <w:ind w:firstLine="0"/>
              <w:jc w:val="center"/>
              <w:rPr>
                <w:sz w:val="18"/>
                <w:szCs w:val="18"/>
              </w:rPr>
            </w:pPr>
            <w:r>
              <w:rPr>
                <w:sz w:val="18"/>
                <w:szCs w:val="18"/>
              </w:rPr>
              <w:t>Единицы измерения</w:t>
            </w:r>
          </w:p>
        </w:tc>
        <w:tc>
          <w:tcPr>
            <w:tcW w:w="958" w:type="dxa"/>
            <w:shd w:val="clear" w:color="auto" w:fill="auto"/>
            <w:vAlign w:val="center"/>
          </w:tcPr>
          <w:p w14:paraId="70A81636">
            <w:pPr>
              <w:pStyle w:val="23"/>
              <w:keepNext/>
              <w:ind w:firstLine="0"/>
              <w:jc w:val="center"/>
              <w:rPr>
                <w:sz w:val="18"/>
                <w:szCs w:val="18"/>
              </w:rPr>
            </w:pPr>
            <w:r>
              <w:rPr>
                <w:sz w:val="18"/>
                <w:szCs w:val="18"/>
              </w:rPr>
              <w:t>Цена за единицу, руб.</w:t>
            </w:r>
          </w:p>
        </w:tc>
        <w:tc>
          <w:tcPr>
            <w:tcW w:w="1134" w:type="dxa"/>
            <w:vAlign w:val="center"/>
          </w:tcPr>
          <w:p w14:paraId="7B6914D8">
            <w:pPr>
              <w:pStyle w:val="23"/>
              <w:keepNext/>
              <w:ind w:firstLine="0"/>
              <w:jc w:val="center"/>
              <w:rPr>
                <w:sz w:val="18"/>
                <w:szCs w:val="18"/>
                <w:lang w:val="en-US"/>
              </w:rPr>
            </w:pPr>
            <w:r>
              <w:rPr>
                <w:sz w:val="18"/>
                <w:szCs w:val="18"/>
              </w:rPr>
              <w:t>Размер НДС</w:t>
            </w:r>
          </w:p>
        </w:tc>
        <w:tc>
          <w:tcPr>
            <w:tcW w:w="1457" w:type="dxa"/>
            <w:shd w:val="clear" w:color="auto" w:fill="auto"/>
            <w:vAlign w:val="center"/>
          </w:tcPr>
          <w:p w14:paraId="5E0C59B7">
            <w:pPr>
              <w:pStyle w:val="23"/>
              <w:keepNext/>
              <w:ind w:firstLine="37"/>
              <w:jc w:val="center"/>
              <w:rPr>
                <w:sz w:val="18"/>
                <w:szCs w:val="18"/>
                <w:lang w:val="en-US"/>
              </w:rPr>
            </w:pPr>
            <w:r>
              <w:rPr>
                <w:sz w:val="18"/>
                <w:szCs w:val="18"/>
              </w:rPr>
              <w:t>Общая стоимость, руб.</w:t>
            </w:r>
          </w:p>
        </w:tc>
      </w:tr>
      <w:tr w14:paraId="1C19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08" w:type="dxa"/>
          </w:tblCellMar>
        </w:tblPrEx>
        <w:trPr>
          <w:trHeight w:val="1612" w:hRule="atLeast"/>
        </w:trPr>
        <w:tc>
          <w:tcPr>
            <w:tcW w:w="284" w:type="dxa"/>
            <w:tcBorders>
              <w:bottom w:val="single" w:color="auto" w:sz="4" w:space="0"/>
            </w:tcBorders>
            <w:vAlign w:val="center"/>
          </w:tcPr>
          <w:p w14:paraId="4A16255E">
            <w:pPr>
              <w:pStyle w:val="24"/>
              <w:jc w:val="center"/>
              <w:rPr>
                <w:sz w:val="18"/>
                <w:szCs w:val="18"/>
              </w:rPr>
            </w:pPr>
          </w:p>
          <w:p w14:paraId="25341AAA">
            <w:pPr>
              <w:pStyle w:val="24"/>
              <w:jc w:val="center"/>
              <w:rPr>
                <w:rFonts w:hint="default"/>
                <w:sz w:val="18"/>
                <w:szCs w:val="18"/>
                <w:lang w:val="ru-RU"/>
              </w:rPr>
            </w:pPr>
            <w:r>
              <w:rPr>
                <w:rFonts w:hint="default"/>
                <w:sz w:val="18"/>
                <w:szCs w:val="18"/>
                <w:lang w:val="ru-RU"/>
              </w:rPr>
              <w:t>1</w:t>
            </w:r>
          </w:p>
        </w:tc>
        <w:tc>
          <w:tcPr>
            <w:tcW w:w="4110" w:type="dxa"/>
            <w:tcBorders>
              <w:bottom w:val="single" w:color="auto" w:sz="4" w:space="0"/>
            </w:tcBorders>
            <w:shd w:val="clear" w:color="auto" w:fill="auto"/>
            <w:vAlign w:val="center"/>
          </w:tcPr>
          <w:p w14:paraId="120188E8">
            <w:pPr>
              <w:pStyle w:val="24"/>
              <w:jc w:val="center"/>
              <w:rPr>
                <w:sz w:val="20"/>
                <w:szCs w:val="20"/>
              </w:rPr>
            </w:pPr>
          </w:p>
          <w:p w14:paraId="5FEDE1C7">
            <w:pPr>
              <w:pStyle w:val="24"/>
              <w:jc w:val="center"/>
              <w:rPr>
                <w:sz w:val="20"/>
                <w:szCs w:val="20"/>
              </w:rPr>
            </w:pPr>
            <w:r>
              <w:rPr>
                <w:sz w:val="20"/>
                <w:szCs w:val="20"/>
              </w:rPr>
              <w:t>71.20.19.190 - Услуги по техническим испытаниям и анализу прочие, не включенные в другие группировки / 71.20.10.000-00000004 - Услуги в области технических испытаний, исследований и анализа</w:t>
            </w:r>
          </w:p>
          <w:p w14:paraId="5AEFA35A">
            <w:pPr>
              <w:pStyle w:val="24"/>
              <w:jc w:val="center"/>
              <w:rPr>
                <w:sz w:val="20"/>
                <w:szCs w:val="20"/>
              </w:rPr>
            </w:pPr>
          </w:p>
        </w:tc>
        <w:tc>
          <w:tcPr>
            <w:tcW w:w="2127" w:type="dxa"/>
            <w:tcBorders>
              <w:bottom w:val="single" w:color="auto" w:sz="4" w:space="0"/>
            </w:tcBorders>
            <w:shd w:val="clear" w:color="auto" w:fill="auto"/>
            <w:vAlign w:val="center"/>
          </w:tcPr>
          <w:p w14:paraId="43FB83A8">
            <w:pPr>
              <w:ind w:firstLine="0"/>
              <w:jc w:val="center"/>
              <w:rPr>
                <w:sz w:val="20"/>
                <w:szCs w:val="20"/>
              </w:rPr>
            </w:pPr>
            <w:r>
              <w:rPr>
                <w:sz w:val="20"/>
                <w:szCs w:val="20"/>
              </w:rPr>
              <w:t>Оказание услуг на проведение индивидуального дозиметрического контроля персонала</w:t>
            </w:r>
          </w:p>
          <w:p w14:paraId="365AAB5B">
            <w:pPr>
              <w:ind w:firstLine="0"/>
              <w:jc w:val="center"/>
              <w:rPr>
                <w:sz w:val="20"/>
                <w:szCs w:val="20"/>
              </w:rPr>
            </w:pPr>
          </w:p>
        </w:tc>
        <w:tc>
          <w:tcPr>
            <w:tcW w:w="992" w:type="dxa"/>
            <w:tcBorders>
              <w:bottom w:val="single" w:color="auto" w:sz="4" w:space="0"/>
            </w:tcBorders>
            <w:vAlign w:val="center"/>
          </w:tcPr>
          <w:p w14:paraId="7A676D93">
            <w:pPr>
              <w:pStyle w:val="24"/>
              <w:jc w:val="center"/>
              <w:rPr>
                <w:sz w:val="20"/>
                <w:szCs w:val="20"/>
              </w:rPr>
            </w:pPr>
            <w:r>
              <w:rPr>
                <w:sz w:val="20"/>
                <w:szCs w:val="20"/>
              </w:rPr>
              <w:t>3 квартал 202</w:t>
            </w:r>
            <w:r>
              <w:rPr>
                <w:rFonts w:hint="default"/>
                <w:sz w:val="20"/>
                <w:szCs w:val="20"/>
                <w:lang w:val="ru-RU"/>
              </w:rPr>
              <w:t>6</w:t>
            </w:r>
            <w:r>
              <w:rPr>
                <w:sz w:val="20"/>
                <w:szCs w:val="20"/>
              </w:rPr>
              <w:t xml:space="preserve"> г.</w:t>
            </w:r>
          </w:p>
        </w:tc>
        <w:tc>
          <w:tcPr>
            <w:tcW w:w="1134" w:type="dxa"/>
            <w:tcBorders>
              <w:bottom w:val="single" w:color="auto" w:sz="4" w:space="0"/>
            </w:tcBorders>
            <w:vAlign w:val="center"/>
          </w:tcPr>
          <w:p w14:paraId="22F6A13F">
            <w:pPr>
              <w:pStyle w:val="24"/>
              <w:jc w:val="center"/>
              <w:rPr>
                <w:sz w:val="20"/>
                <w:szCs w:val="20"/>
              </w:rPr>
            </w:pPr>
          </w:p>
          <w:p w14:paraId="6A949FDD">
            <w:pPr>
              <w:pStyle w:val="24"/>
              <w:jc w:val="center"/>
              <w:rPr>
                <w:rFonts w:hint="default"/>
                <w:sz w:val="20"/>
                <w:szCs w:val="20"/>
                <w:lang w:val="ru-RU"/>
              </w:rPr>
            </w:pPr>
            <w:r>
              <w:rPr>
                <w:rFonts w:hint="default"/>
                <w:sz w:val="20"/>
                <w:szCs w:val="20"/>
                <w:lang w:val="ru-RU"/>
              </w:rPr>
              <w:t>13</w:t>
            </w:r>
          </w:p>
          <w:p w14:paraId="4F6C9EF8">
            <w:pPr>
              <w:pStyle w:val="24"/>
              <w:jc w:val="center"/>
              <w:rPr>
                <w:sz w:val="20"/>
                <w:szCs w:val="20"/>
              </w:rPr>
            </w:pPr>
          </w:p>
        </w:tc>
        <w:tc>
          <w:tcPr>
            <w:tcW w:w="1276" w:type="dxa"/>
            <w:tcBorders>
              <w:bottom w:val="single" w:color="auto" w:sz="4" w:space="0"/>
            </w:tcBorders>
            <w:vAlign w:val="center"/>
          </w:tcPr>
          <w:p w14:paraId="62C5C10B">
            <w:pPr>
              <w:pStyle w:val="24"/>
              <w:jc w:val="center"/>
              <w:rPr>
                <w:sz w:val="20"/>
                <w:szCs w:val="20"/>
              </w:rPr>
            </w:pPr>
          </w:p>
          <w:p w14:paraId="578BA214">
            <w:pPr>
              <w:pStyle w:val="24"/>
              <w:jc w:val="center"/>
              <w:rPr>
                <w:sz w:val="20"/>
                <w:szCs w:val="20"/>
              </w:rPr>
            </w:pPr>
            <w:r>
              <w:rPr>
                <w:sz w:val="20"/>
                <w:szCs w:val="20"/>
              </w:rPr>
              <w:t>Условная единица</w:t>
            </w:r>
          </w:p>
          <w:p w14:paraId="151B72ED">
            <w:pPr>
              <w:pStyle w:val="24"/>
              <w:jc w:val="center"/>
              <w:rPr>
                <w:sz w:val="20"/>
                <w:szCs w:val="20"/>
              </w:rPr>
            </w:pPr>
          </w:p>
        </w:tc>
        <w:tc>
          <w:tcPr>
            <w:tcW w:w="958" w:type="dxa"/>
            <w:tcBorders>
              <w:bottom w:val="single" w:color="auto" w:sz="4" w:space="0"/>
            </w:tcBorders>
            <w:shd w:val="clear" w:color="auto" w:fill="auto"/>
            <w:vAlign w:val="center"/>
          </w:tcPr>
          <w:p w14:paraId="5914B7FA">
            <w:pPr>
              <w:pStyle w:val="24"/>
              <w:jc w:val="center"/>
              <w:rPr>
                <w:sz w:val="20"/>
                <w:szCs w:val="20"/>
              </w:rPr>
            </w:pPr>
          </w:p>
        </w:tc>
        <w:tc>
          <w:tcPr>
            <w:tcW w:w="1134" w:type="dxa"/>
            <w:tcBorders>
              <w:bottom w:val="single" w:color="auto" w:sz="4" w:space="0"/>
            </w:tcBorders>
            <w:vAlign w:val="center"/>
          </w:tcPr>
          <w:p w14:paraId="0AE2CF69">
            <w:pPr>
              <w:pStyle w:val="24"/>
              <w:jc w:val="center"/>
              <w:rPr>
                <w:sz w:val="20"/>
                <w:szCs w:val="20"/>
              </w:rPr>
            </w:pPr>
          </w:p>
        </w:tc>
        <w:tc>
          <w:tcPr>
            <w:tcW w:w="1457" w:type="dxa"/>
            <w:tcBorders>
              <w:bottom w:val="single" w:color="auto" w:sz="4" w:space="0"/>
            </w:tcBorders>
            <w:shd w:val="clear" w:color="auto" w:fill="auto"/>
            <w:vAlign w:val="center"/>
          </w:tcPr>
          <w:p w14:paraId="3A3B9D9A">
            <w:pPr>
              <w:pStyle w:val="24"/>
              <w:jc w:val="center"/>
              <w:rPr>
                <w:sz w:val="20"/>
                <w:szCs w:val="20"/>
                <w:lang w:val="en-US"/>
              </w:rPr>
            </w:pPr>
          </w:p>
        </w:tc>
      </w:tr>
      <w:tr w14:paraId="0EE3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108" w:type="dxa"/>
          </w:tblCellMar>
        </w:tblPrEx>
        <w:trPr>
          <w:trHeight w:val="336" w:hRule="atLeast"/>
        </w:trPr>
        <w:tc>
          <w:tcPr>
            <w:tcW w:w="12015" w:type="dxa"/>
            <w:gridSpan w:val="8"/>
            <w:tcBorders>
              <w:bottom w:val="single" w:color="auto" w:sz="4" w:space="0"/>
            </w:tcBorders>
            <w:vAlign w:val="center"/>
          </w:tcPr>
          <w:p w14:paraId="1630D41A">
            <w:pPr>
              <w:pStyle w:val="24"/>
              <w:rPr>
                <w:b/>
                <w:sz w:val="20"/>
                <w:szCs w:val="20"/>
              </w:rPr>
            </w:pPr>
            <w:r>
              <w:rPr>
                <w:b/>
                <w:sz w:val="20"/>
                <w:szCs w:val="20"/>
              </w:rPr>
              <w:t>ИТОГО:</w:t>
            </w:r>
          </w:p>
        </w:tc>
        <w:tc>
          <w:tcPr>
            <w:tcW w:w="1457" w:type="dxa"/>
            <w:tcBorders>
              <w:bottom w:val="single" w:color="auto" w:sz="4" w:space="0"/>
            </w:tcBorders>
            <w:shd w:val="clear" w:color="auto" w:fill="auto"/>
            <w:vAlign w:val="center"/>
          </w:tcPr>
          <w:p w14:paraId="6A45B2A6">
            <w:pPr>
              <w:pStyle w:val="24"/>
              <w:jc w:val="center"/>
              <w:rPr>
                <w:sz w:val="20"/>
                <w:szCs w:val="20"/>
                <w:lang w:val="en-US"/>
              </w:rPr>
            </w:pPr>
          </w:p>
        </w:tc>
      </w:tr>
    </w:tbl>
    <w:p w14:paraId="07416E66">
      <w:pPr>
        <w:ind w:firstLine="0"/>
        <w:rPr>
          <w:lang w:val="en-US"/>
        </w:rPr>
      </w:pPr>
    </w:p>
    <w:p w14:paraId="33657F8F">
      <w:pPr>
        <w:ind w:firstLine="0"/>
      </w:pPr>
    </w:p>
    <w:tbl>
      <w:tblPr>
        <w:tblStyle w:val="6"/>
        <w:tblW w:w="15256" w:type="dxa"/>
        <w:tblInd w:w="250" w:type="dxa"/>
        <w:tblLayout w:type="autofit"/>
        <w:tblCellMar>
          <w:top w:w="0" w:type="dxa"/>
          <w:left w:w="108" w:type="dxa"/>
          <w:bottom w:w="0" w:type="dxa"/>
          <w:right w:w="108" w:type="dxa"/>
        </w:tblCellMar>
      </w:tblPr>
      <w:tblGrid>
        <w:gridCol w:w="8255"/>
        <w:gridCol w:w="7001"/>
      </w:tblGrid>
      <w:tr w14:paraId="4D72A101">
        <w:tblPrEx>
          <w:tblCellMar>
            <w:top w:w="0" w:type="dxa"/>
            <w:left w:w="108" w:type="dxa"/>
            <w:bottom w:w="0" w:type="dxa"/>
            <w:right w:w="108" w:type="dxa"/>
          </w:tblCellMar>
        </w:tblPrEx>
        <w:tc>
          <w:tcPr>
            <w:tcW w:w="8255" w:type="dxa"/>
          </w:tcPr>
          <w:p w14:paraId="4CCBD2D6">
            <w:pPr>
              <w:snapToGrid w:val="0"/>
              <w:ind w:right="-74"/>
              <w:outlineLvl w:val="1"/>
              <w:rPr>
                <w:rFonts w:eastAsia="Tahoma"/>
                <w:b/>
                <w:caps/>
              </w:rPr>
            </w:pPr>
            <w:r>
              <w:rPr>
                <w:rFonts w:eastAsia="Tahoma"/>
                <w:b/>
                <w:caps/>
              </w:rPr>
              <w:t>Государственный заказчик</w:t>
            </w:r>
          </w:p>
          <w:p w14:paraId="42642A0B">
            <w:pPr>
              <w:ind w:right="132"/>
              <w:rPr>
                <w:rFonts w:eastAsia="Tahoma"/>
              </w:rPr>
            </w:pPr>
            <w:r>
              <w:rPr>
                <w:rFonts w:eastAsia="Tahoma"/>
                <w:bCs/>
              </w:rPr>
              <w:t>ФКУ КП-2 ГУФСИН России по г. Москве</w:t>
            </w:r>
          </w:p>
          <w:p w14:paraId="17ADBAB8">
            <w:pPr>
              <w:ind w:right="132"/>
              <w:rPr>
                <w:rFonts w:hint="default" w:eastAsia="Tahoma"/>
                <w:lang w:val="ru-RU"/>
              </w:rPr>
            </w:pPr>
            <w:r>
              <w:rPr>
                <w:rFonts w:eastAsia="Tahoma"/>
              </w:rPr>
              <w:t xml:space="preserve">_________________ </w:t>
            </w:r>
            <w:r>
              <w:rPr>
                <w:rFonts w:eastAsia="Tahoma"/>
                <w:lang w:val="ru-RU"/>
              </w:rPr>
              <w:t>М</w:t>
            </w:r>
            <w:r>
              <w:rPr>
                <w:rFonts w:hint="default" w:eastAsia="Tahoma"/>
                <w:lang w:val="ru-RU"/>
              </w:rPr>
              <w:t>.В. Ведманкин</w:t>
            </w:r>
          </w:p>
          <w:p w14:paraId="7EE0ECB2">
            <w:pPr>
              <w:ind w:right="132"/>
              <w:rPr>
                <w:rFonts w:eastAsia="Tahoma"/>
              </w:rPr>
            </w:pPr>
            <w:r>
              <w:rPr>
                <w:rFonts w:eastAsia="Tahoma"/>
              </w:rPr>
              <w:t>«___» _____________202</w:t>
            </w:r>
            <w:r>
              <w:rPr>
                <w:rFonts w:hint="default" w:eastAsia="Tahoma"/>
                <w:lang w:val="ru-RU"/>
              </w:rPr>
              <w:t>6</w:t>
            </w:r>
            <w:r>
              <w:rPr>
                <w:rFonts w:eastAsia="Tahoma"/>
              </w:rPr>
              <w:t xml:space="preserve"> г.</w:t>
            </w:r>
          </w:p>
          <w:p w14:paraId="15E5704A">
            <w:pPr>
              <w:tabs>
                <w:tab w:val="left" w:pos="540"/>
              </w:tabs>
            </w:pPr>
            <w:r>
              <w:rPr>
                <w:rFonts w:eastAsia="Tahoma"/>
              </w:rPr>
              <w:t xml:space="preserve">                      М.П.</w:t>
            </w:r>
          </w:p>
        </w:tc>
        <w:tc>
          <w:tcPr>
            <w:tcW w:w="7001" w:type="dxa"/>
          </w:tcPr>
          <w:p w14:paraId="1E1171AB">
            <w:pPr>
              <w:pStyle w:val="56"/>
              <w:spacing w:before="0"/>
              <w:ind w:firstLine="27"/>
              <w:rPr>
                <w:rFonts w:ascii="Times New Roman" w:hAnsi="Times New Roman" w:cs="Times New Roman"/>
                <w:sz w:val="24"/>
                <w:szCs w:val="24"/>
              </w:rPr>
            </w:pPr>
            <w:r>
              <w:rPr>
                <w:rFonts w:ascii="Times New Roman" w:hAnsi="Times New Roman" w:cs="Times New Roman"/>
                <w:sz w:val="24"/>
                <w:szCs w:val="24"/>
              </w:rPr>
              <w:t>Исполнитель:</w:t>
            </w:r>
          </w:p>
          <w:p w14:paraId="779F8FCA">
            <w:pPr>
              <w:tabs>
                <w:tab w:val="left" w:pos="540"/>
              </w:tabs>
              <w:ind w:firstLine="0"/>
            </w:pPr>
            <w:r>
              <w:rPr>
                <w:color w:val="000000"/>
              </w:rPr>
              <w:t>___________________</w:t>
            </w:r>
          </w:p>
          <w:p w14:paraId="306A396C">
            <w:pPr>
              <w:ind w:right="132" w:firstLine="0"/>
              <w:rPr>
                <w:rFonts w:eastAsia="Tahoma"/>
              </w:rPr>
            </w:pPr>
            <w:r>
              <w:rPr>
                <w:rFonts w:eastAsia="Tahoma"/>
              </w:rPr>
              <w:t>«___» _____________202</w:t>
            </w:r>
            <w:r>
              <w:rPr>
                <w:rFonts w:hint="default" w:eastAsia="Tahoma"/>
                <w:lang w:val="ru-RU"/>
              </w:rPr>
              <w:t>6</w:t>
            </w:r>
            <w:r>
              <w:rPr>
                <w:rFonts w:eastAsia="Tahoma"/>
              </w:rPr>
              <w:t xml:space="preserve"> г.</w:t>
            </w:r>
          </w:p>
          <w:p w14:paraId="3F5C27E0">
            <w:pPr>
              <w:tabs>
                <w:tab w:val="left" w:pos="540"/>
              </w:tabs>
              <w:rPr>
                <w:color w:val="000000"/>
              </w:rPr>
            </w:pPr>
            <w:r>
              <w:rPr>
                <w:color w:val="000000"/>
              </w:rPr>
              <w:t>М.П.</w:t>
            </w:r>
          </w:p>
        </w:tc>
      </w:tr>
    </w:tbl>
    <w:p w14:paraId="3031B2D3">
      <w:pPr>
        <w:pageBreakBefore/>
        <w:jc w:val="right"/>
        <w:rPr>
          <w:rFonts w:hint="default"/>
          <w:lang w:val="ru-RU"/>
        </w:rPr>
      </w:pPr>
      <w:r>
        <w:t xml:space="preserve">Приложение </w:t>
      </w:r>
      <w:r>
        <w:rPr>
          <w:rFonts w:hint="default"/>
          <w:lang w:val="ru-RU"/>
        </w:rPr>
        <w:t>2</w:t>
      </w:r>
      <w:r>
        <w:t xml:space="preserve"> к </w:t>
      </w:r>
      <w:r>
        <w:rPr>
          <w:lang w:val="ru-RU"/>
        </w:rPr>
        <w:t>ГК</w:t>
      </w:r>
    </w:p>
    <w:p w14:paraId="7DA60A83">
      <w:pPr>
        <w:ind w:firstLine="562"/>
        <w:jc w:val="right"/>
      </w:pPr>
      <w:r>
        <w:t>от «____» _______  202</w:t>
      </w:r>
      <w:r>
        <w:rPr>
          <w:rFonts w:hint="default"/>
          <w:lang w:val="ru-RU"/>
        </w:rPr>
        <w:t>6</w:t>
      </w:r>
      <w:r>
        <w:t xml:space="preserve"> г. №____________</w:t>
      </w:r>
    </w:p>
    <w:p w14:paraId="65EE36D4">
      <w:pPr>
        <w:jc w:val="right"/>
      </w:pPr>
    </w:p>
    <w:p w14:paraId="7EBA4AF0">
      <w:pPr>
        <w:pStyle w:val="2"/>
        <w:spacing w:before="0"/>
        <w:rPr>
          <w:rFonts w:ascii="Times New Roman" w:hAnsi="Times New Roman" w:cs="Times New Roman"/>
          <w:color w:val="auto"/>
        </w:rPr>
      </w:pPr>
      <w:r>
        <w:rPr>
          <w:rFonts w:ascii="Times New Roman" w:hAnsi="Times New Roman" w:cs="Times New Roman"/>
          <w:color w:val="auto"/>
        </w:rPr>
        <w:t>Перечень документов, которыми обмениваются стороны при исполнении контракта</w:t>
      </w:r>
    </w:p>
    <w:p w14:paraId="4BD9D6EB">
      <w:pPr>
        <w:pStyle w:val="3"/>
        <w:keepLines w:val="0"/>
        <w:widowControl w:val="0"/>
        <w:numPr>
          <w:ilvl w:val="0"/>
          <w:numId w:val="5"/>
        </w:numPr>
        <w:spacing w:before="0"/>
        <w:jc w:val="center"/>
        <w:textAlignment w:val="baseline"/>
        <w:rPr>
          <w:rFonts w:ascii="Times New Roman" w:hAnsi="Times New Roman" w:cs="Times New Roman"/>
          <w:color w:val="auto"/>
        </w:rPr>
      </w:pPr>
      <w:r>
        <w:rPr>
          <w:rFonts w:ascii="Times New Roman" w:hAnsi="Times New Roman" w:cs="Times New Roman"/>
          <w:color w:val="auto"/>
        </w:rPr>
        <w:t>Порядок и сроки оформления электронных документов при исполнении обязательств</w:t>
      </w:r>
    </w:p>
    <w:p w14:paraId="7F16C76A">
      <w:pPr>
        <w:pStyle w:val="43"/>
        <w:spacing w:after="0"/>
        <w:rPr>
          <w:i/>
        </w:rPr>
      </w:pPr>
      <w:r>
        <w:t>Таблица 3.1</w:t>
      </w:r>
    </w:p>
    <w:tbl>
      <w:tblPr>
        <w:tblStyle w:val="6"/>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687"/>
        <w:gridCol w:w="2828"/>
        <w:gridCol w:w="4548"/>
        <w:gridCol w:w="2552"/>
      </w:tblGrid>
      <w:tr w14:paraId="594A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092" w:type="dxa"/>
            <w:tcBorders>
              <w:top w:val="single" w:color="auto" w:sz="4" w:space="0"/>
              <w:left w:val="single" w:color="auto" w:sz="4" w:space="0"/>
              <w:bottom w:val="single" w:color="auto" w:sz="4" w:space="0"/>
              <w:right w:val="single" w:color="auto" w:sz="4" w:space="0"/>
            </w:tcBorders>
            <w:vAlign w:val="center"/>
          </w:tcPr>
          <w:p w14:paraId="27ED29BE">
            <w:pPr>
              <w:pStyle w:val="23"/>
              <w:keepNext/>
              <w:ind w:firstLine="0"/>
              <w:rPr>
                <w:sz w:val="18"/>
                <w:szCs w:val="18"/>
              </w:rPr>
            </w:pPr>
            <w:r>
              <w:rPr>
                <w:sz w:val="18"/>
                <w:szCs w:val="18"/>
              </w:rPr>
              <w:t>Обязательство по контракту</w:t>
            </w:r>
          </w:p>
        </w:tc>
        <w:tc>
          <w:tcPr>
            <w:tcW w:w="2687" w:type="dxa"/>
            <w:tcBorders>
              <w:top w:val="single" w:color="auto" w:sz="4" w:space="0"/>
              <w:left w:val="single" w:color="auto" w:sz="4" w:space="0"/>
              <w:bottom w:val="single" w:color="auto" w:sz="4" w:space="0"/>
              <w:right w:val="single" w:color="auto" w:sz="4" w:space="0"/>
            </w:tcBorders>
            <w:vAlign w:val="center"/>
          </w:tcPr>
          <w:p w14:paraId="506717CB">
            <w:pPr>
              <w:pStyle w:val="23"/>
              <w:keepNext/>
              <w:ind w:firstLine="0"/>
              <w:rPr>
                <w:sz w:val="18"/>
                <w:szCs w:val="18"/>
              </w:rPr>
            </w:pPr>
            <w:r>
              <w:rPr>
                <w:sz w:val="18"/>
                <w:szCs w:val="18"/>
              </w:rPr>
              <w:t>Наименование документа</w:t>
            </w:r>
          </w:p>
        </w:tc>
        <w:tc>
          <w:tcPr>
            <w:tcW w:w="2828" w:type="dxa"/>
            <w:tcBorders>
              <w:top w:val="single" w:color="auto" w:sz="4" w:space="0"/>
              <w:left w:val="single" w:color="auto" w:sz="4" w:space="0"/>
              <w:bottom w:val="single" w:color="auto" w:sz="4" w:space="0"/>
              <w:right w:val="single" w:color="auto" w:sz="4" w:space="0"/>
            </w:tcBorders>
            <w:vAlign w:val="center"/>
          </w:tcPr>
          <w:p w14:paraId="1E08A250">
            <w:pPr>
              <w:pStyle w:val="23"/>
              <w:keepNext/>
              <w:ind w:firstLine="0"/>
              <w:rPr>
                <w:sz w:val="18"/>
                <w:szCs w:val="18"/>
              </w:rPr>
            </w:pPr>
            <w:r>
              <w:rPr>
                <w:sz w:val="18"/>
                <w:szCs w:val="18"/>
              </w:rPr>
              <w:t>Действие сторон</w:t>
            </w:r>
          </w:p>
        </w:tc>
        <w:tc>
          <w:tcPr>
            <w:tcW w:w="4550" w:type="dxa"/>
            <w:tcBorders>
              <w:top w:val="single" w:color="auto" w:sz="4" w:space="0"/>
              <w:left w:val="single" w:color="auto" w:sz="4" w:space="0"/>
              <w:bottom w:val="single" w:color="auto" w:sz="4" w:space="0"/>
              <w:right w:val="single" w:color="auto" w:sz="4" w:space="0"/>
            </w:tcBorders>
            <w:vAlign w:val="center"/>
          </w:tcPr>
          <w:p w14:paraId="4C478930">
            <w:pPr>
              <w:pStyle w:val="23"/>
              <w:keepNext/>
              <w:ind w:firstLine="0"/>
              <w:rPr>
                <w:sz w:val="18"/>
                <w:szCs w:val="18"/>
              </w:rPr>
            </w:pPr>
            <w:r>
              <w:rPr>
                <w:sz w:val="18"/>
                <w:szCs w:val="18"/>
              </w:rPr>
              <w:t>Срок направления и подписания документов</w:t>
            </w:r>
          </w:p>
        </w:tc>
        <w:tc>
          <w:tcPr>
            <w:tcW w:w="2552" w:type="dxa"/>
            <w:tcBorders>
              <w:top w:val="single" w:color="auto" w:sz="4" w:space="0"/>
              <w:left w:val="single" w:color="auto" w:sz="4" w:space="0"/>
              <w:bottom w:val="single" w:color="auto" w:sz="4" w:space="0"/>
              <w:right w:val="single" w:color="auto" w:sz="4" w:space="0"/>
            </w:tcBorders>
            <w:vAlign w:val="center"/>
          </w:tcPr>
          <w:p w14:paraId="6F66E421">
            <w:pPr>
              <w:pStyle w:val="23"/>
              <w:keepNext/>
              <w:jc w:val="center"/>
              <w:rPr>
                <w:sz w:val="18"/>
                <w:szCs w:val="18"/>
              </w:rPr>
            </w:pPr>
            <w:r>
              <w:rPr>
                <w:sz w:val="18"/>
                <w:szCs w:val="18"/>
              </w:rPr>
              <w:t>Ответственная сторона</w:t>
            </w:r>
          </w:p>
        </w:tc>
      </w:tr>
      <w:tr w14:paraId="35C5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2" w:type="dxa"/>
            <w:vMerge w:val="restart"/>
            <w:tcBorders>
              <w:top w:val="single" w:color="auto" w:sz="4" w:space="0"/>
              <w:left w:val="single" w:color="auto" w:sz="4" w:space="0"/>
              <w:bottom w:val="single" w:color="auto" w:sz="4" w:space="0"/>
              <w:right w:val="single" w:color="auto" w:sz="4" w:space="0"/>
            </w:tcBorders>
            <w:vAlign w:val="center"/>
          </w:tcPr>
          <w:p w14:paraId="242F1CB9">
            <w:pPr>
              <w:pStyle w:val="24"/>
              <w:rPr>
                <w:sz w:val="18"/>
                <w:szCs w:val="18"/>
              </w:rPr>
            </w:pPr>
            <w:r>
              <w:rPr>
                <w:sz w:val="18"/>
                <w:szCs w:val="18"/>
              </w:rPr>
              <w:t>Оказание услуг</w:t>
            </w:r>
          </w:p>
        </w:tc>
        <w:tc>
          <w:tcPr>
            <w:tcW w:w="2687" w:type="dxa"/>
            <w:tcBorders>
              <w:top w:val="single" w:color="auto" w:sz="4" w:space="0"/>
              <w:left w:val="single" w:color="auto" w:sz="4" w:space="0"/>
              <w:bottom w:val="single" w:color="auto" w:sz="4" w:space="0"/>
              <w:right w:val="single" w:color="auto" w:sz="4" w:space="0"/>
            </w:tcBorders>
            <w:vAlign w:val="center"/>
          </w:tcPr>
          <w:p w14:paraId="3E6DAA97">
            <w:pPr>
              <w:pStyle w:val="24"/>
              <w:rPr>
                <w:sz w:val="18"/>
                <w:szCs w:val="18"/>
              </w:rPr>
            </w:pPr>
            <w:r>
              <w:rPr>
                <w:sz w:val="18"/>
                <w:szCs w:val="18"/>
              </w:rPr>
              <w:t xml:space="preserve">Результаты экспертизы, проведенной силами заказчика </w:t>
            </w:r>
          </w:p>
        </w:tc>
        <w:tc>
          <w:tcPr>
            <w:tcW w:w="2828" w:type="dxa"/>
            <w:tcBorders>
              <w:top w:val="single" w:color="auto" w:sz="4" w:space="0"/>
              <w:left w:val="single" w:color="auto" w:sz="4" w:space="0"/>
              <w:bottom w:val="single" w:color="auto" w:sz="4" w:space="0"/>
              <w:right w:val="single" w:color="auto" w:sz="4" w:space="0"/>
            </w:tcBorders>
            <w:vAlign w:val="center"/>
          </w:tcPr>
          <w:p w14:paraId="10364457">
            <w:pPr>
              <w:pStyle w:val="24"/>
              <w:rPr>
                <w:sz w:val="18"/>
                <w:szCs w:val="18"/>
                <w:lang w:val="en-US"/>
              </w:rPr>
            </w:pPr>
            <w:r>
              <w:rPr>
                <w:sz w:val="18"/>
                <w:szCs w:val="18"/>
                <w:lang w:val="en-US"/>
              </w:rPr>
              <w:t>Подписание</w:t>
            </w:r>
          </w:p>
        </w:tc>
        <w:tc>
          <w:tcPr>
            <w:tcW w:w="4550" w:type="dxa"/>
            <w:tcBorders>
              <w:top w:val="single" w:color="auto" w:sz="4" w:space="0"/>
              <w:left w:val="single" w:color="auto" w:sz="4" w:space="0"/>
              <w:bottom w:val="single" w:color="auto" w:sz="4" w:space="0"/>
              <w:right w:val="single" w:color="auto" w:sz="4" w:space="0"/>
            </w:tcBorders>
            <w:vAlign w:val="center"/>
          </w:tcPr>
          <w:p w14:paraId="0CE87D26">
            <w:pPr>
              <w:pStyle w:val="24"/>
              <w:rPr>
                <w:sz w:val="18"/>
                <w:szCs w:val="18"/>
              </w:rPr>
            </w:pPr>
            <w:r>
              <w:rPr>
                <w:sz w:val="18"/>
                <w:szCs w:val="18"/>
              </w:rPr>
              <w:t>5 раб. дн. от даты предоставления документа-основания "Универсальный передаточный документ (СЧФДОП), формат УПД, утвержденный приказом ФНС России"</w:t>
            </w:r>
          </w:p>
        </w:tc>
        <w:tc>
          <w:tcPr>
            <w:tcW w:w="2552" w:type="dxa"/>
            <w:tcBorders>
              <w:top w:val="single" w:color="auto" w:sz="4" w:space="0"/>
              <w:left w:val="single" w:color="auto" w:sz="4" w:space="0"/>
              <w:bottom w:val="single" w:color="auto" w:sz="4" w:space="0"/>
              <w:right w:val="single" w:color="auto" w:sz="4" w:space="0"/>
            </w:tcBorders>
            <w:vAlign w:val="center"/>
          </w:tcPr>
          <w:p w14:paraId="4E15CF7B">
            <w:pPr>
              <w:pStyle w:val="24"/>
              <w:rPr>
                <w:sz w:val="18"/>
                <w:szCs w:val="18"/>
                <w:lang w:val="en-US"/>
              </w:rPr>
            </w:pPr>
            <w:r>
              <w:rPr>
                <w:sz w:val="18"/>
                <w:szCs w:val="18"/>
                <w:lang w:val="en-US"/>
              </w:rPr>
              <w:t>Заказчик</w:t>
            </w:r>
          </w:p>
        </w:tc>
      </w:tr>
      <w:tr w14:paraId="47A3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2" w:type="dxa"/>
            <w:vMerge w:val="continue"/>
            <w:tcBorders>
              <w:top w:val="single" w:color="auto" w:sz="4" w:space="0"/>
              <w:left w:val="single" w:color="auto" w:sz="4" w:space="0"/>
              <w:bottom w:val="single" w:color="auto" w:sz="4" w:space="0"/>
              <w:right w:val="single" w:color="auto" w:sz="4" w:space="0"/>
            </w:tcBorders>
            <w:vAlign w:val="center"/>
          </w:tcPr>
          <w:p w14:paraId="725D49A7">
            <w:pPr>
              <w:pStyle w:val="24"/>
              <w:rPr>
                <w:sz w:val="18"/>
                <w:szCs w:val="18"/>
              </w:rPr>
            </w:pPr>
          </w:p>
        </w:tc>
        <w:tc>
          <w:tcPr>
            <w:tcW w:w="2687" w:type="dxa"/>
            <w:vMerge w:val="restart"/>
            <w:tcBorders>
              <w:top w:val="single" w:color="auto" w:sz="4" w:space="0"/>
              <w:left w:val="single" w:color="auto" w:sz="4" w:space="0"/>
              <w:bottom w:val="single" w:color="auto" w:sz="4" w:space="0"/>
              <w:right w:val="single" w:color="auto" w:sz="4" w:space="0"/>
            </w:tcBorders>
            <w:vAlign w:val="center"/>
          </w:tcPr>
          <w:p w14:paraId="7FDF863F">
            <w:pPr>
              <w:pStyle w:val="24"/>
              <w:rPr>
                <w:sz w:val="18"/>
                <w:szCs w:val="18"/>
                <w:lang w:val="en-US"/>
              </w:rPr>
            </w:pPr>
            <w:r>
              <w:rPr>
                <w:sz w:val="18"/>
                <w:szCs w:val="18"/>
              </w:rPr>
              <w:t xml:space="preserve">Счёт на оплату </w:t>
            </w:r>
          </w:p>
        </w:tc>
        <w:tc>
          <w:tcPr>
            <w:tcW w:w="2828" w:type="dxa"/>
            <w:tcBorders>
              <w:top w:val="single" w:color="auto" w:sz="4" w:space="0"/>
              <w:left w:val="single" w:color="auto" w:sz="4" w:space="0"/>
              <w:bottom w:val="single" w:color="auto" w:sz="4" w:space="0"/>
              <w:right w:val="single" w:color="auto" w:sz="4" w:space="0"/>
            </w:tcBorders>
            <w:vAlign w:val="center"/>
          </w:tcPr>
          <w:p w14:paraId="3D2E2562">
            <w:pPr>
              <w:pStyle w:val="24"/>
              <w:rPr>
                <w:sz w:val="18"/>
                <w:szCs w:val="18"/>
                <w:lang w:val="en-US"/>
              </w:rPr>
            </w:pPr>
            <w:r>
              <w:rPr>
                <w:sz w:val="18"/>
                <w:szCs w:val="18"/>
                <w:lang w:val="en-US"/>
              </w:rPr>
              <w:t>Подписание</w:t>
            </w:r>
          </w:p>
        </w:tc>
        <w:tc>
          <w:tcPr>
            <w:tcW w:w="4550" w:type="dxa"/>
            <w:tcBorders>
              <w:top w:val="single" w:color="auto" w:sz="4" w:space="0"/>
              <w:left w:val="single" w:color="auto" w:sz="4" w:space="0"/>
              <w:bottom w:val="single" w:color="auto" w:sz="4" w:space="0"/>
              <w:right w:val="single" w:color="auto" w:sz="4" w:space="0"/>
            </w:tcBorders>
            <w:vAlign w:val="center"/>
          </w:tcPr>
          <w:p w14:paraId="2E5CFC3E">
            <w:pPr>
              <w:pStyle w:val="24"/>
              <w:rPr>
                <w:sz w:val="18"/>
                <w:szCs w:val="18"/>
              </w:rPr>
            </w:pPr>
            <w:r>
              <w:rPr>
                <w:sz w:val="18"/>
                <w:szCs w:val="18"/>
              </w:rPr>
              <w:t>5 раб. дн. от плановой даты окончания исполнения обязательства</w:t>
            </w:r>
          </w:p>
        </w:tc>
        <w:tc>
          <w:tcPr>
            <w:tcW w:w="2552" w:type="dxa"/>
            <w:tcBorders>
              <w:top w:val="single" w:color="auto" w:sz="4" w:space="0"/>
              <w:left w:val="single" w:color="auto" w:sz="4" w:space="0"/>
              <w:bottom w:val="single" w:color="auto" w:sz="4" w:space="0"/>
              <w:right w:val="single" w:color="auto" w:sz="4" w:space="0"/>
            </w:tcBorders>
            <w:vAlign w:val="center"/>
          </w:tcPr>
          <w:p w14:paraId="40458F9E">
            <w:pPr>
              <w:pStyle w:val="24"/>
              <w:rPr>
                <w:sz w:val="18"/>
                <w:szCs w:val="18"/>
                <w:lang w:val="en-US"/>
              </w:rPr>
            </w:pPr>
            <w:r>
              <w:rPr>
                <w:sz w:val="18"/>
                <w:szCs w:val="18"/>
                <w:lang w:val="en-US"/>
              </w:rPr>
              <w:t>Исполнитель</w:t>
            </w:r>
          </w:p>
        </w:tc>
      </w:tr>
      <w:tr w14:paraId="12D2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2" w:type="dxa"/>
            <w:vMerge w:val="continue"/>
            <w:tcBorders>
              <w:top w:val="single" w:color="auto" w:sz="4" w:space="0"/>
              <w:left w:val="single" w:color="auto" w:sz="4" w:space="0"/>
              <w:bottom w:val="single" w:color="auto" w:sz="4" w:space="0"/>
              <w:right w:val="single" w:color="auto" w:sz="4" w:space="0"/>
            </w:tcBorders>
            <w:vAlign w:val="center"/>
          </w:tcPr>
          <w:p w14:paraId="67F0ECAC">
            <w:pPr>
              <w:pStyle w:val="24"/>
              <w:rPr>
                <w:sz w:val="18"/>
                <w:szCs w:val="18"/>
              </w:rPr>
            </w:pPr>
          </w:p>
        </w:tc>
        <w:tc>
          <w:tcPr>
            <w:tcW w:w="2687" w:type="dxa"/>
            <w:vMerge w:val="continue"/>
            <w:tcBorders>
              <w:top w:val="single" w:color="auto" w:sz="4" w:space="0"/>
              <w:left w:val="single" w:color="auto" w:sz="4" w:space="0"/>
              <w:bottom w:val="single" w:color="auto" w:sz="4" w:space="0"/>
              <w:right w:val="single" w:color="auto" w:sz="4" w:space="0"/>
            </w:tcBorders>
            <w:vAlign w:val="center"/>
          </w:tcPr>
          <w:p w14:paraId="20B46CCF">
            <w:pPr>
              <w:pStyle w:val="24"/>
              <w:rPr>
                <w:sz w:val="18"/>
                <w:szCs w:val="18"/>
                <w:lang w:val="en-US"/>
              </w:rPr>
            </w:pPr>
          </w:p>
        </w:tc>
        <w:tc>
          <w:tcPr>
            <w:tcW w:w="2828" w:type="dxa"/>
            <w:tcBorders>
              <w:top w:val="single" w:color="auto" w:sz="4" w:space="0"/>
              <w:left w:val="single" w:color="auto" w:sz="4" w:space="0"/>
              <w:bottom w:val="single" w:color="auto" w:sz="4" w:space="0"/>
              <w:right w:val="single" w:color="auto" w:sz="4" w:space="0"/>
            </w:tcBorders>
            <w:vAlign w:val="center"/>
          </w:tcPr>
          <w:p w14:paraId="44BF115F">
            <w:pPr>
              <w:pStyle w:val="24"/>
              <w:rPr>
                <w:sz w:val="18"/>
                <w:szCs w:val="18"/>
                <w:lang w:val="en-US"/>
              </w:rPr>
            </w:pPr>
            <w:r>
              <w:rPr>
                <w:sz w:val="18"/>
                <w:szCs w:val="18"/>
                <w:lang w:val="en-US"/>
              </w:rPr>
              <w:t>Согласование (без подписания)</w:t>
            </w:r>
          </w:p>
        </w:tc>
        <w:tc>
          <w:tcPr>
            <w:tcW w:w="4550" w:type="dxa"/>
            <w:tcBorders>
              <w:top w:val="single" w:color="auto" w:sz="4" w:space="0"/>
              <w:left w:val="single" w:color="auto" w:sz="4" w:space="0"/>
              <w:bottom w:val="single" w:color="auto" w:sz="4" w:space="0"/>
              <w:right w:val="single" w:color="auto" w:sz="4" w:space="0"/>
            </w:tcBorders>
            <w:vAlign w:val="center"/>
          </w:tcPr>
          <w:p w14:paraId="710A50FC">
            <w:pPr>
              <w:pStyle w:val="24"/>
              <w:rPr>
                <w:sz w:val="18"/>
                <w:szCs w:val="18"/>
              </w:rPr>
            </w:pPr>
            <w:r>
              <w:rPr>
                <w:sz w:val="18"/>
                <w:szCs w:val="18"/>
              </w:rPr>
              <w:t>5 раб. дн. от даты получения документа</w:t>
            </w:r>
          </w:p>
        </w:tc>
        <w:tc>
          <w:tcPr>
            <w:tcW w:w="2552" w:type="dxa"/>
            <w:tcBorders>
              <w:top w:val="single" w:color="auto" w:sz="4" w:space="0"/>
              <w:left w:val="single" w:color="auto" w:sz="4" w:space="0"/>
              <w:bottom w:val="single" w:color="auto" w:sz="4" w:space="0"/>
              <w:right w:val="single" w:color="auto" w:sz="4" w:space="0"/>
            </w:tcBorders>
            <w:vAlign w:val="center"/>
          </w:tcPr>
          <w:p w14:paraId="33D1CDD5">
            <w:pPr>
              <w:pStyle w:val="24"/>
              <w:rPr>
                <w:sz w:val="18"/>
                <w:szCs w:val="18"/>
                <w:lang w:val="en-US"/>
              </w:rPr>
            </w:pPr>
            <w:r>
              <w:rPr>
                <w:sz w:val="18"/>
                <w:szCs w:val="18"/>
                <w:lang w:val="en-US"/>
              </w:rPr>
              <w:t>Заказчик</w:t>
            </w:r>
          </w:p>
        </w:tc>
      </w:tr>
      <w:tr w14:paraId="50A8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2" w:type="dxa"/>
            <w:vMerge w:val="continue"/>
            <w:tcBorders>
              <w:top w:val="single" w:color="auto" w:sz="4" w:space="0"/>
              <w:left w:val="single" w:color="auto" w:sz="4" w:space="0"/>
              <w:bottom w:val="single" w:color="auto" w:sz="4" w:space="0"/>
              <w:right w:val="single" w:color="auto" w:sz="4" w:space="0"/>
            </w:tcBorders>
            <w:vAlign w:val="center"/>
          </w:tcPr>
          <w:p w14:paraId="236DE143">
            <w:pPr>
              <w:pStyle w:val="24"/>
              <w:rPr>
                <w:sz w:val="18"/>
                <w:szCs w:val="18"/>
              </w:rPr>
            </w:pPr>
          </w:p>
        </w:tc>
        <w:tc>
          <w:tcPr>
            <w:tcW w:w="2687" w:type="dxa"/>
            <w:vMerge w:val="restart"/>
            <w:tcBorders>
              <w:top w:val="single" w:color="auto" w:sz="4" w:space="0"/>
              <w:left w:val="single" w:color="auto" w:sz="4" w:space="0"/>
              <w:bottom w:val="single" w:color="auto" w:sz="4" w:space="0"/>
              <w:right w:val="single" w:color="auto" w:sz="4" w:space="0"/>
            </w:tcBorders>
            <w:vAlign w:val="center"/>
          </w:tcPr>
          <w:p w14:paraId="49679E55">
            <w:pPr>
              <w:pStyle w:val="24"/>
              <w:rPr>
                <w:sz w:val="18"/>
                <w:szCs w:val="18"/>
              </w:rPr>
            </w:pPr>
            <w:r>
              <w:rPr>
                <w:sz w:val="18"/>
                <w:szCs w:val="18"/>
              </w:rPr>
              <w:t>Универсальный передаточный документ (СЧФДОП), формат УПД, утвержденный приказом ФНС России *</w:t>
            </w:r>
          </w:p>
        </w:tc>
        <w:tc>
          <w:tcPr>
            <w:tcW w:w="2828" w:type="dxa"/>
            <w:tcBorders>
              <w:top w:val="single" w:color="auto" w:sz="4" w:space="0"/>
              <w:left w:val="single" w:color="auto" w:sz="4" w:space="0"/>
              <w:bottom w:val="single" w:color="auto" w:sz="4" w:space="0"/>
              <w:right w:val="single" w:color="auto" w:sz="4" w:space="0"/>
            </w:tcBorders>
            <w:vAlign w:val="center"/>
          </w:tcPr>
          <w:p w14:paraId="2731F84D">
            <w:pPr>
              <w:pStyle w:val="24"/>
              <w:rPr>
                <w:sz w:val="18"/>
                <w:szCs w:val="18"/>
                <w:lang w:val="en-US"/>
              </w:rPr>
            </w:pPr>
            <w:r>
              <w:rPr>
                <w:sz w:val="18"/>
                <w:szCs w:val="18"/>
                <w:lang w:val="en-US"/>
              </w:rPr>
              <w:t>Подписание</w:t>
            </w:r>
          </w:p>
        </w:tc>
        <w:tc>
          <w:tcPr>
            <w:tcW w:w="4550" w:type="dxa"/>
            <w:tcBorders>
              <w:top w:val="single" w:color="auto" w:sz="4" w:space="0"/>
              <w:left w:val="single" w:color="auto" w:sz="4" w:space="0"/>
              <w:bottom w:val="single" w:color="auto" w:sz="4" w:space="0"/>
              <w:right w:val="single" w:color="auto" w:sz="4" w:space="0"/>
            </w:tcBorders>
            <w:vAlign w:val="center"/>
          </w:tcPr>
          <w:p w14:paraId="430F5825">
            <w:pPr>
              <w:pStyle w:val="24"/>
              <w:rPr>
                <w:sz w:val="18"/>
                <w:szCs w:val="18"/>
              </w:rPr>
            </w:pPr>
            <w:r>
              <w:rPr>
                <w:sz w:val="18"/>
                <w:szCs w:val="18"/>
              </w:rPr>
              <w:t>5 раб. дн. от даты окончания исполнения обязательства в данном документе</w:t>
            </w:r>
          </w:p>
        </w:tc>
        <w:tc>
          <w:tcPr>
            <w:tcW w:w="2552" w:type="dxa"/>
            <w:tcBorders>
              <w:top w:val="single" w:color="auto" w:sz="4" w:space="0"/>
              <w:left w:val="single" w:color="auto" w:sz="4" w:space="0"/>
              <w:bottom w:val="single" w:color="auto" w:sz="4" w:space="0"/>
              <w:right w:val="single" w:color="auto" w:sz="4" w:space="0"/>
            </w:tcBorders>
            <w:vAlign w:val="center"/>
          </w:tcPr>
          <w:p w14:paraId="3EB569CB">
            <w:pPr>
              <w:pStyle w:val="24"/>
              <w:rPr>
                <w:sz w:val="18"/>
                <w:szCs w:val="18"/>
                <w:lang w:val="en-US"/>
              </w:rPr>
            </w:pPr>
            <w:r>
              <w:rPr>
                <w:sz w:val="18"/>
                <w:szCs w:val="18"/>
                <w:lang w:val="en-US"/>
              </w:rPr>
              <w:t>Исполнитель</w:t>
            </w:r>
          </w:p>
        </w:tc>
      </w:tr>
      <w:tr w14:paraId="19D3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2" w:type="dxa"/>
            <w:vMerge w:val="continue"/>
            <w:tcBorders>
              <w:top w:val="single" w:color="auto" w:sz="4" w:space="0"/>
              <w:left w:val="single" w:color="auto" w:sz="4" w:space="0"/>
              <w:bottom w:val="single" w:color="auto" w:sz="4" w:space="0"/>
              <w:right w:val="single" w:color="auto" w:sz="4" w:space="0"/>
            </w:tcBorders>
            <w:vAlign w:val="center"/>
          </w:tcPr>
          <w:p w14:paraId="68C00625">
            <w:pPr>
              <w:pStyle w:val="24"/>
              <w:rPr>
                <w:sz w:val="18"/>
                <w:szCs w:val="18"/>
              </w:rPr>
            </w:pPr>
          </w:p>
        </w:tc>
        <w:tc>
          <w:tcPr>
            <w:tcW w:w="2687" w:type="dxa"/>
            <w:vMerge w:val="continue"/>
            <w:tcBorders>
              <w:top w:val="single" w:color="auto" w:sz="4" w:space="0"/>
              <w:left w:val="single" w:color="auto" w:sz="4" w:space="0"/>
              <w:bottom w:val="single" w:color="auto" w:sz="4" w:space="0"/>
              <w:right w:val="single" w:color="auto" w:sz="4" w:space="0"/>
            </w:tcBorders>
            <w:vAlign w:val="center"/>
          </w:tcPr>
          <w:p w14:paraId="29B89FDF">
            <w:pPr>
              <w:pStyle w:val="24"/>
              <w:rPr>
                <w:sz w:val="18"/>
                <w:szCs w:val="18"/>
                <w:lang w:val="en-US"/>
              </w:rPr>
            </w:pPr>
          </w:p>
        </w:tc>
        <w:tc>
          <w:tcPr>
            <w:tcW w:w="2828" w:type="dxa"/>
            <w:tcBorders>
              <w:top w:val="single" w:color="auto" w:sz="4" w:space="0"/>
              <w:left w:val="single" w:color="auto" w:sz="4" w:space="0"/>
              <w:bottom w:val="single" w:color="auto" w:sz="4" w:space="0"/>
              <w:right w:val="single" w:color="auto" w:sz="4" w:space="0"/>
            </w:tcBorders>
            <w:vAlign w:val="center"/>
          </w:tcPr>
          <w:p w14:paraId="2AD9ED1A">
            <w:pPr>
              <w:pStyle w:val="24"/>
              <w:rPr>
                <w:sz w:val="18"/>
                <w:szCs w:val="18"/>
                <w:lang w:val="en-US"/>
              </w:rPr>
            </w:pPr>
            <w:r>
              <w:rPr>
                <w:sz w:val="18"/>
                <w:szCs w:val="18"/>
                <w:lang w:val="en-US"/>
              </w:rPr>
              <w:t>Подписание</w:t>
            </w:r>
          </w:p>
        </w:tc>
        <w:tc>
          <w:tcPr>
            <w:tcW w:w="4550" w:type="dxa"/>
            <w:tcBorders>
              <w:top w:val="single" w:color="auto" w:sz="4" w:space="0"/>
              <w:left w:val="single" w:color="auto" w:sz="4" w:space="0"/>
              <w:bottom w:val="single" w:color="auto" w:sz="4" w:space="0"/>
              <w:right w:val="single" w:color="auto" w:sz="4" w:space="0"/>
            </w:tcBorders>
            <w:vAlign w:val="center"/>
          </w:tcPr>
          <w:p w14:paraId="0569D60A">
            <w:pPr>
              <w:pStyle w:val="24"/>
              <w:rPr>
                <w:sz w:val="18"/>
                <w:szCs w:val="18"/>
              </w:rPr>
            </w:pPr>
            <w:r>
              <w:rPr>
                <w:sz w:val="18"/>
                <w:szCs w:val="18"/>
              </w:rPr>
              <w:t>5 раб. дн. от даты получения документа</w:t>
            </w:r>
          </w:p>
        </w:tc>
        <w:tc>
          <w:tcPr>
            <w:tcW w:w="2552" w:type="dxa"/>
            <w:tcBorders>
              <w:top w:val="single" w:color="auto" w:sz="4" w:space="0"/>
              <w:left w:val="single" w:color="auto" w:sz="4" w:space="0"/>
              <w:bottom w:val="single" w:color="auto" w:sz="4" w:space="0"/>
              <w:right w:val="single" w:color="auto" w:sz="4" w:space="0"/>
            </w:tcBorders>
            <w:vAlign w:val="center"/>
          </w:tcPr>
          <w:p w14:paraId="4844FE12">
            <w:pPr>
              <w:pStyle w:val="24"/>
              <w:rPr>
                <w:sz w:val="18"/>
                <w:szCs w:val="18"/>
                <w:lang w:val="en-US"/>
              </w:rPr>
            </w:pPr>
            <w:r>
              <w:rPr>
                <w:sz w:val="18"/>
                <w:szCs w:val="18"/>
                <w:lang w:val="en-US"/>
              </w:rPr>
              <w:t>Заказчик</w:t>
            </w:r>
          </w:p>
        </w:tc>
      </w:tr>
      <w:tr w14:paraId="54E3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92" w:type="dxa"/>
            <w:tcBorders>
              <w:top w:val="single" w:color="auto" w:sz="4" w:space="0"/>
              <w:left w:val="single" w:color="auto" w:sz="4" w:space="0"/>
              <w:bottom w:val="single" w:color="auto" w:sz="4" w:space="0"/>
              <w:right w:val="single" w:color="auto" w:sz="4" w:space="0"/>
            </w:tcBorders>
            <w:vAlign w:val="center"/>
          </w:tcPr>
          <w:p w14:paraId="6F7116F1">
            <w:pPr>
              <w:pStyle w:val="24"/>
              <w:rPr>
                <w:sz w:val="18"/>
                <w:szCs w:val="18"/>
              </w:rPr>
            </w:pPr>
            <w:r>
              <w:rPr>
                <w:sz w:val="18"/>
                <w:szCs w:val="18"/>
              </w:rPr>
              <w:t>Оплата №01</w:t>
            </w:r>
          </w:p>
        </w:tc>
        <w:tc>
          <w:tcPr>
            <w:tcW w:w="2687" w:type="dxa"/>
            <w:tcBorders>
              <w:top w:val="single" w:color="auto" w:sz="4" w:space="0"/>
              <w:left w:val="single" w:color="auto" w:sz="4" w:space="0"/>
              <w:bottom w:val="single" w:color="auto" w:sz="4" w:space="0"/>
              <w:right w:val="single" w:color="auto" w:sz="4" w:space="0"/>
            </w:tcBorders>
            <w:vAlign w:val="center"/>
          </w:tcPr>
          <w:p w14:paraId="608A0439">
            <w:pPr>
              <w:pStyle w:val="24"/>
              <w:rPr>
                <w:sz w:val="18"/>
                <w:szCs w:val="18"/>
                <w:lang w:val="en-US"/>
              </w:rPr>
            </w:pPr>
            <w:r>
              <w:rPr>
                <w:sz w:val="18"/>
                <w:szCs w:val="18"/>
              </w:rPr>
              <w:t xml:space="preserve">Платёжное поручение </w:t>
            </w:r>
          </w:p>
        </w:tc>
        <w:tc>
          <w:tcPr>
            <w:tcW w:w="2828" w:type="dxa"/>
            <w:tcBorders>
              <w:top w:val="single" w:color="auto" w:sz="4" w:space="0"/>
              <w:left w:val="single" w:color="auto" w:sz="4" w:space="0"/>
              <w:bottom w:val="single" w:color="auto" w:sz="4" w:space="0"/>
              <w:right w:val="single" w:color="auto" w:sz="4" w:space="0"/>
            </w:tcBorders>
            <w:vAlign w:val="center"/>
          </w:tcPr>
          <w:p w14:paraId="29D0F578">
            <w:pPr>
              <w:pStyle w:val="24"/>
              <w:rPr>
                <w:sz w:val="18"/>
                <w:szCs w:val="18"/>
                <w:lang w:val="en-US"/>
              </w:rPr>
            </w:pPr>
            <w:r>
              <w:rPr>
                <w:sz w:val="18"/>
                <w:szCs w:val="18"/>
                <w:lang w:val="en-US"/>
              </w:rPr>
              <w:t>Подписание</w:t>
            </w:r>
          </w:p>
        </w:tc>
        <w:tc>
          <w:tcPr>
            <w:tcW w:w="4550" w:type="dxa"/>
            <w:tcBorders>
              <w:top w:val="single" w:color="auto" w:sz="4" w:space="0"/>
              <w:left w:val="single" w:color="auto" w:sz="4" w:space="0"/>
              <w:bottom w:val="single" w:color="auto" w:sz="4" w:space="0"/>
              <w:right w:val="single" w:color="auto" w:sz="4" w:space="0"/>
            </w:tcBorders>
            <w:vAlign w:val="center"/>
          </w:tcPr>
          <w:p w14:paraId="5065D29C">
            <w:pPr>
              <w:pStyle w:val="24"/>
              <w:rPr>
                <w:sz w:val="18"/>
                <w:szCs w:val="18"/>
              </w:rPr>
            </w:pPr>
            <w:r>
              <w:rPr>
                <w:sz w:val="18"/>
                <w:szCs w:val="18"/>
              </w:rPr>
              <w:t>0 раб. дн. от даты окончания исполнения обязательства в данном документе</w:t>
            </w:r>
          </w:p>
        </w:tc>
        <w:tc>
          <w:tcPr>
            <w:tcW w:w="2552" w:type="dxa"/>
            <w:tcBorders>
              <w:top w:val="single" w:color="auto" w:sz="4" w:space="0"/>
              <w:left w:val="single" w:color="auto" w:sz="4" w:space="0"/>
              <w:bottom w:val="single" w:color="auto" w:sz="4" w:space="0"/>
              <w:right w:val="single" w:color="auto" w:sz="4" w:space="0"/>
            </w:tcBorders>
            <w:vAlign w:val="center"/>
          </w:tcPr>
          <w:p w14:paraId="6D4D9897">
            <w:pPr>
              <w:pStyle w:val="24"/>
              <w:rPr>
                <w:sz w:val="18"/>
                <w:szCs w:val="18"/>
                <w:lang w:val="en-US"/>
              </w:rPr>
            </w:pPr>
            <w:r>
              <w:rPr>
                <w:sz w:val="18"/>
                <w:szCs w:val="18"/>
                <w:lang w:val="en-US"/>
              </w:rPr>
              <w:t>Заказчик</w:t>
            </w:r>
          </w:p>
        </w:tc>
      </w:tr>
    </w:tbl>
    <w:p w14:paraId="40FA2994">
      <w:pPr>
        <w:ind w:firstLine="0"/>
        <w:rPr>
          <w:b/>
          <w:bCs/>
          <w:color w:val="660E7A"/>
          <w:sz w:val="20"/>
          <w:szCs w:val="20"/>
          <w:lang w:eastAsia="ru-RU"/>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6"/>
      </w:tblGrid>
      <w:tr w14:paraId="73BC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7" w:type="dxa"/>
            <w:tcBorders>
              <w:top w:val="nil"/>
              <w:left w:val="nil"/>
              <w:bottom w:val="nil"/>
              <w:right w:val="nil"/>
            </w:tcBorders>
          </w:tcPr>
          <w:p w14:paraId="5819E03E">
            <w:pPr>
              <w:ind w:firstLine="0"/>
              <w:rPr>
                <w:b/>
                <w:bCs/>
                <w:color w:val="660E7A"/>
                <w:sz w:val="20"/>
                <w:szCs w:val="20"/>
                <w:lang w:val="en-US" w:eastAsia="ru-RU"/>
              </w:rPr>
            </w:pPr>
            <w:r>
              <w:rPr>
                <w:b/>
                <w:lang w:val="en-US"/>
              </w:rPr>
              <w:t>* Является документом о приемке.</w:t>
            </w:r>
          </w:p>
        </w:tc>
      </w:tr>
    </w:tbl>
    <w:p w14:paraId="2120819E">
      <w:pPr>
        <w:ind w:firstLine="0"/>
        <w:rPr>
          <w:lang w:val="en-US"/>
        </w:rPr>
      </w:pPr>
    </w:p>
    <w:p w14:paraId="7719412B">
      <w:pPr>
        <w:pStyle w:val="3"/>
        <w:keepLines w:val="0"/>
        <w:widowControl w:val="0"/>
        <w:numPr>
          <w:ilvl w:val="0"/>
          <w:numId w:val="5"/>
        </w:numPr>
        <w:spacing w:before="0"/>
        <w:jc w:val="left"/>
        <w:textAlignment w:val="baseline"/>
        <w:rPr>
          <w:rFonts w:ascii="Times New Roman" w:hAnsi="Times New Roman" w:cs="Times New Roman"/>
          <w:color w:val="auto"/>
        </w:rPr>
      </w:pPr>
      <w:r>
        <w:rPr>
          <w:rFonts w:ascii="Times New Roman" w:hAnsi="Times New Roman" w:cs="Times New Roman"/>
          <w:color w:val="auto"/>
        </w:rPr>
        <w:t>Порядок и сроки оформления иных документов при исполнении обязательств</w:t>
      </w:r>
    </w:p>
    <w:p w14:paraId="1EE6065C">
      <w:pPr>
        <w:ind w:left="360" w:hanging="360"/>
        <w:jc w:val="left"/>
      </w:pPr>
      <w:r>
        <w:t>Отсутствуют</w:t>
      </w:r>
    </w:p>
    <w:p w14:paraId="798EB516">
      <w:pPr>
        <w:pStyle w:val="3"/>
        <w:keepLines w:val="0"/>
        <w:widowControl w:val="0"/>
        <w:numPr>
          <w:ilvl w:val="0"/>
          <w:numId w:val="5"/>
        </w:numPr>
        <w:spacing w:before="0"/>
        <w:jc w:val="left"/>
        <w:textAlignment w:val="baseline"/>
        <w:rPr>
          <w:rFonts w:ascii="Times New Roman" w:hAnsi="Times New Roman" w:cs="Times New Roman"/>
          <w:color w:val="auto"/>
        </w:rPr>
      </w:pPr>
      <w:r>
        <w:rPr>
          <w:rFonts w:ascii="Times New Roman" w:hAnsi="Times New Roman" w:cs="Times New Roman"/>
          <w:color w:val="auto"/>
        </w:rPr>
        <w:t>Порядок и сроки проведения экспертизы</w:t>
      </w:r>
    </w:p>
    <w:p w14:paraId="72C5F9A3">
      <w:pPr>
        <w:pStyle w:val="43"/>
        <w:spacing w:after="0"/>
      </w:pPr>
      <w:r>
        <w:t>Таблица 3.</w:t>
      </w:r>
      <w:r>
        <w:rPr>
          <w:lang w:val="en-US"/>
        </w:rPr>
        <w:t>3</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3061"/>
        <w:gridCol w:w="4229"/>
        <w:gridCol w:w="4149"/>
      </w:tblGrid>
      <w:tr w14:paraId="7AA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14:paraId="3006CABE">
            <w:pPr>
              <w:pStyle w:val="23"/>
              <w:keepNext/>
              <w:ind w:firstLine="0"/>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14:paraId="0F9C9D7D">
            <w:pPr>
              <w:pStyle w:val="23"/>
              <w:keepNext/>
              <w:ind w:firstLine="0"/>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14:paraId="06527C4F">
            <w:pPr>
              <w:pStyle w:val="23"/>
              <w:keepNext/>
              <w:ind w:firstLine="0"/>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14:paraId="2577A982">
            <w:pPr>
              <w:pStyle w:val="23"/>
              <w:keepNext/>
              <w:ind w:firstLine="0"/>
              <w:jc w:val="center"/>
              <w:rPr>
                <w:sz w:val="18"/>
                <w:szCs w:val="18"/>
              </w:rPr>
            </w:pPr>
            <w:r>
              <w:rPr>
                <w:sz w:val="18"/>
                <w:szCs w:val="18"/>
              </w:rPr>
              <w:t>Срок проведения экспертизы и оформления результатов</w:t>
            </w:r>
          </w:p>
        </w:tc>
      </w:tr>
      <w:tr w14:paraId="6E1C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pct"/>
            <w:tcBorders>
              <w:top w:val="single" w:color="auto" w:sz="4" w:space="0"/>
              <w:left w:val="single" w:color="auto" w:sz="4" w:space="0"/>
              <w:bottom w:val="single" w:color="auto" w:sz="4" w:space="0"/>
              <w:right w:val="single" w:color="auto" w:sz="4" w:space="0"/>
            </w:tcBorders>
            <w:vAlign w:val="center"/>
          </w:tcPr>
          <w:p w14:paraId="1A226700">
            <w:pPr>
              <w:pStyle w:val="24"/>
              <w:rPr>
                <w:sz w:val="18"/>
                <w:szCs w:val="18"/>
              </w:rPr>
            </w:pPr>
            <w:r>
              <w:rPr>
                <w:sz w:val="18"/>
                <w:szCs w:val="18"/>
              </w:rPr>
              <w:t>Оказание услуг</w:t>
            </w:r>
          </w:p>
        </w:tc>
        <w:tc>
          <w:tcPr>
            <w:tcW w:w="1035" w:type="pct"/>
            <w:tcBorders>
              <w:top w:val="single" w:color="auto" w:sz="4" w:space="0"/>
              <w:left w:val="single" w:color="auto" w:sz="4" w:space="0"/>
              <w:bottom w:val="single" w:color="auto" w:sz="4" w:space="0"/>
              <w:right w:val="single" w:color="auto" w:sz="4" w:space="0"/>
            </w:tcBorders>
            <w:vAlign w:val="center"/>
          </w:tcPr>
          <w:p w14:paraId="34D626DE">
            <w:pPr>
              <w:pStyle w:val="24"/>
              <w:rPr>
                <w:sz w:val="18"/>
                <w:szCs w:val="18"/>
              </w:rPr>
            </w:pPr>
            <w:r>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14:paraId="169DF183">
            <w:pPr>
              <w:pStyle w:val="24"/>
              <w:rPr>
                <w:sz w:val="18"/>
                <w:szCs w:val="18"/>
              </w:rPr>
            </w:pPr>
            <w:r>
              <w:rPr>
                <w:sz w:val="18"/>
                <w:szCs w:val="18"/>
              </w:rPr>
              <w:t>Результаты экспертизы, проведенной силами заказчика</w:t>
            </w:r>
          </w:p>
        </w:tc>
        <w:tc>
          <w:tcPr>
            <w:tcW w:w="1403" w:type="pct"/>
            <w:tcBorders>
              <w:top w:val="single" w:color="auto" w:sz="4" w:space="0"/>
              <w:left w:val="single" w:color="auto" w:sz="4" w:space="0"/>
              <w:bottom w:val="single" w:color="auto" w:sz="4" w:space="0"/>
              <w:right w:val="single" w:color="auto" w:sz="4" w:space="0"/>
            </w:tcBorders>
            <w:vAlign w:val="center"/>
          </w:tcPr>
          <w:p w14:paraId="4446E06B">
            <w:pPr>
              <w:pStyle w:val="24"/>
              <w:rPr>
                <w:sz w:val="18"/>
                <w:szCs w:val="18"/>
              </w:rPr>
            </w:pPr>
            <w:r>
              <w:rPr>
                <w:sz w:val="18"/>
                <w:szCs w:val="18"/>
              </w:rPr>
              <w:t>5 раб. дн. от даты предоставления документа-основания "Универсальный передаточный документ (СЧФДОП), формат УПД, утвержденный приказом ФНС России"</w:t>
            </w:r>
          </w:p>
        </w:tc>
      </w:tr>
    </w:tbl>
    <w:p w14:paraId="46F79ACA">
      <w:pPr>
        <w:suppressAutoHyphens w:val="0"/>
        <w:spacing w:after="160" w:line="259" w:lineRule="auto"/>
        <w:ind w:firstLine="0"/>
        <w:jc w:val="left"/>
      </w:pPr>
    </w:p>
    <w:tbl>
      <w:tblPr>
        <w:tblStyle w:val="6"/>
        <w:tblW w:w="15256" w:type="dxa"/>
        <w:tblInd w:w="250" w:type="dxa"/>
        <w:tblLayout w:type="autofit"/>
        <w:tblCellMar>
          <w:top w:w="0" w:type="dxa"/>
          <w:left w:w="108" w:type="dxa"/>
          <w:bottom w:w="0" w:type="dxa"/>
          <w:right w:w="108" w:type="dxa"/>
        </w:tblCellMar>
      </w:tblPr>
      <w:tblGrid>
        <w:gridCol w:w="8255"/>
        <w:gridCol w:w="7001"/>
      </w:tblGrid>
      <w:tr w14:paraId="6A752923">
        <w:tblPrEx>
          <w:tblCellMar>
            <w:top w:w="0" w:type="dxa"/>
            <w:left w:w="108" w:type="dxa"/>
            <w:bottom w:w="0" w:type="dxa"/>
            <w:right w:w="108" w:type="dxa"/>
          </w:tblCellMar>
        </w:tblPrEx>
        <w:tc>
          <w:tcPr>
            <w:tcW w:w="8255" w:type="dxa"/>
          </w:tcPr>
          <w:p w14:paraId="144DF977">
            <w:pPr>
              <w:snapToGrid w:val="0"/>
              <w:ind w:right="-74"/>
              <w:outlineLvl w:val="1"/>
              <w:rPr>
                <w:rFonts w:eastAsia="Tahoma"/>
                <w:b/>
                <w:caps/>
              </w:rPr>
            </w:pPr>
            <w:r>
              <w:rPr>
                <w:rFonts w:eastAsia="Tahoma"/>
                <w:b/>
                <w:caps/>
              </w:rPr>
              <w:t>Государственный заказчик</w:t>
            </w:r>
          </w:p>
          <w:p w14:paraId="0E67FB50">
            <w:pPr>
              <w:ind w:right="132"/>
              <w:rPr>
                <w:rFonts w:eastAsia="Tahoma"/>
              </w:rPr>
            </w:pPr>
            <w:r>
              <w:rPr>
                <w:rFonts w:eastAsia="Tahoma"/>
                <w:bCs/>
              </w:rPr>
              <w:t>ФКУ КП-2 ГУФСИН России по г. Москве</w:t>
            </w:r>
          </w:p>
          <w:p w14:paraId="4620DE90">
            <w:pPr>
              <w:ind w:right="132"/>
              <w:rPr>
                <w:rFonts w:hint="default" w:eastAsia="Tahoma"/>
                <w:lang w:val="ru-RU"/>
              </w:rPr>
            </w:pPr>
            <w:r>
              <w:rPr>
                <w:rFonts w:eastAsia="Tahoma"/>
              </w:rPr>
              <w:t xml:space="preserve">_________________ </w:t>
            </w:r>
            <w:r>
              <w:rPr>
                <w:rFonts w:eastAsia="Tahoma"/>
                <w:lang w:val="ru-RU"/>
              </w:rPr>
              <w:t>М</w:t>
            </w:r>
            <w:r>
              <w:rPr>
                <w:rFonts w:hint="default" w:eastAsia="Tahoma"/>
                <w:lang w:val="ru-RU"/>
              </w:rPr>
              <w:t>.В. Кугуто</w:t>
            </w:r>
          </w:p>
          <w:p w14:paraId="7607247C">
            <w:pPr>
              <w:ind w:right="132"/>
              <w:rPr>
                <w:rFonts w:eastAsia="Tahoma"/>
              </w:rPr>
            </w:pPr>
            <w:r>
              <w:rPr>
                <w:rFonts w:eastAsia="Tahoma"/>
              </w:rPr>
              <w:t>«___» _____________202</w:t>
            </w:r>
            <w:r>
              <w:rPr>
                <w:rFonts w:hint="default" w:eastAsia="Tahoma"/>
                <w:lang w:val="ru-RU"/>
              </w:rPr>
              <w:t>6</w:t>
            </w:r>
            <w:r>
              <w:rPr>
                <w:rFonts w:eastAsia="Tahoma"/>
              </w:rPr>
              <w:t xml:space="preserve"> г.</w:t>
            </w:r>
          </w:p>
          <w:p w14:paraId="0B0F91A6">
            <w:pPr>
              <w:tabs>
                <w:tab w:val="left" w:pos="540"/>
              </w:tabs>
            </w:pPr>
            <w:r>
              <w:rPr>
                <w:rFonts w:eastAsia="Tahoma"/>
              </w:rPr>
              <w:t xml:space="preserve">                      М.П.</w:t>
            </w:r>
          </w:p>
        </w:tc>
        <w:tc>
          <w:tcPr>
            <w:tcW w:w="7001" w:type="dxa"/>
          </w:tcPr>
          <w:p w14:paraId="6F5356A8">
            <w:pPr>
              <w:pStyle w:val="56"/>
              <w:spacing w:before="0"/>
              <w:ind w:firstLine="27"/>
              <w:rPr>
                <w:rFonts w:ascii="Times New Roman" w:hAnsi="Times New Roman" w:cs="Times New Roman"/>
                <w:sz w:val="24"/>
                <w:szCs w:val="24"/>
              </w:rPr>
            </w:pPr>
            <w:r>
              <w:rPr>
                <w:rFonts w:ascii="Times New Roman" w:hAnsi="Times New Roman" w:cs="Times New Roman"/>
                <w:sz w:val="24"/>
                <w:szCs w:val="24"/>
              </w:rPr>
              <w:t>Исполнитель:</w:t>
            </w:r>
          </w:p>
          <w:p w14:paraId="3A8EDA21">
            <w:pPr>
              <w:tabs>
                <w:tab w:val="left" w:pos="540"/>
              </w:tabs>
              <w:ind w:firstLine="0"/>
            </w:pPr>
            <w:r>
              <w:rPr>
                <w:color w:val="000000"/>
              </w:rPr>
              <w:t>___________________</w:t>
            </w:r>
          </w:p>
          <w:p w14:paraId="1552FA89">
            <w:pPr>
              <w:ind w:right="132" w:firstLine="0"/>
              <w:rPr>
                <w:rFonts w:eastAsia="Tahoma"/>
              </w:rPr>
            </w:pPr>
            <w:r>
              <w:rPr>
                <w:rFonts w:eastAsia="Tahoma"/>
              </w:rPr>
              <w:t>«___» _____________202</w:t>
            </w:r>
            <w:r>
              <w:rPr>
                <w:rFonts w:hint="default" w:eastAsia="Tahoma"/>
                <w:lang w:val="ru-RU"/>
              </w:rPr>
              <w:t>6</w:t>
            </w:r>
            <w:r>
              <w:rPr>
                <w:rFonts w:eastAsia="Tahoma"/>
              </w:rPr>
              <w:t xml:space="preserve"> г.</w:t>
            </w:r>
          </w:p>
          <w:p w14:paraId="2B620561">
            <w:pPr>
              <w:tabs>
                <w:tab w:val="left" w:pos="540"/>
              </w:tabs>
              <w:rPr>
                <w:color w:val="000000"/>
              </w:rPr>
            </w:pPr>
            <w:r>
              <w:rPr>
                <w:color w:val="000000"/>
              </w:rPr>
              <w:t>М.П.</w:t>
            </w:r>
          </w:p>
        </w:tc>
      </w:tr>
    </w:tbl>
    <w:p w14:paraId="57AC8321">
      <w:pPr>
        <w:suppressAutoHyphens w:val="0"/>
        <w:spacing w:after="160" w:line="259" w:lineRule="auto"/>
        <w:ind w:firstLine="0"/>
        <w:jc w:val="left"/>
        <w:sectPr>
          <w:pgSz w:w="16838" w:h="11906" w:orient="landscape"/>
          <w:pgMar w:top="1134" w:right="1134" w:bottom="567" w:left="1134" w:header="709" w:footer="709" w:gutter="0"/>
          <w:cols w:space="708" w:num="1"/>
          <w:titlePg/>
          <w:docGrid w:linePitch="360" w:charSpace="0"/>
        </w:sectPr>
      </w:pPr>
    </w:p>
    <w:p w14:paraId="102F6A06">
      <w:pPr>
        <w:pageBreakBefore/>
        <w:jc w:val="right"/>
      </w:pPr>
      <w:r>
        <w:t xml:space="preserve">Приложение </w:t>
      </w:r>
      <w:r>
        <w:rPr>
          <w:rFonts w:hint="default"/>
          <w:lang w:val="ru-RU"/>
        </w:rPr>
        <w:t>3</w:t>
      </w:r>
      <w:r>
        <w:t xml:space="preserve"> к контракту</w:t>
      </w:r>
    </w:p>
    <w:p w14:paraId="06032447">
      <w:pPr>
        <w:jc w:val="right"/>
      </w:pPr>
      <w:r>
        <w:t>от «____» ___________ 20___г. №__________</w:t>
      </w:r>
    </w:p>
    <w:p w14:paraId="41935ED5"/>
    <w:p w14:paraId="4DA9DD35">
      <w:pPr>
        <w:pStyle w:val="13"/>
        <w:tabs>
          <w:tab w:val="left" w:pos="567"/>
        </w:tabs>
        <w:jc w:val="center"/>
        <w:rPr>
          <w:b/>
          <w:bCs/>
          <w:sz w:val="22"/>
          <w:szCs w:val="22"/>
        </w:rPr>
      </w:pPr>
      <w:r>
        <w:rPr>
          <w:b/>
          <w:bCs/>
          <w:sz w:val="22"/>
          <w:szCs w:val="22"/>
        </w:rPr>
        <w:t>Техническое задание</w:t>
      </w:r>
    </w:p>
    <w:p w14:paraId="08980D34">
      <w:pPr>
        <w:pStyle w:val="47"/>
        <w:widowControl/>
        <w:tabs>
          <w:tab w:val="clear" w:pos="1307"/>
        </w:tabs>
        <w:autoSpaceDE w:val="0"/>
        <w:autoSpaceDN w:val="0"/>
        <w:ind w:left="0"/>
        <w:jc w:val="center"/>
        <w:textAlignment w:val="auto"/>
        <w:rPr>
          <w:sz w:val="22"/>
          <w:szCs w:val="22"/>
        </w:rPr>
      </w:pPr>
    </w:p>
    <w:p w14:paraId="4C3F3A4A">
      <w:pPr>
        <w:pStyle w:val="47"/>
        <w:widowControl/>
        <w:tabs>
          <w:tab w:val="clear" w:pos="1307"/>
        </w:tabs>
        <w:autoSpaceDE w:val="0"/>
        <w:autoSpaceDN w:val="0"/>
        <w:ind w:left="0"/>
        <w:textAlignment w:val="auto"/>
        <w:rPr>
          <w:sz w:val="22"/>
          <w:szCs w:val="22"/>
        </w:rPr>
      </w:pPr>
      <w:r>
        <w:rPr>
          <w:b/>
          <w:bCs/>
          <w:sz w:val="22"/>
          <w:szCs w:val="22"/>
        </w:rPr>
        <w:t>1. Наименование, объем, место и сроки оказываемых услуг</w:t>
      </w:r>
      <w:r>
        <w:rPr>
          <w:sz w:val="22"/>
          <w:szCs w:val="22"/>
        </w:rPr>
        <w:t>.</w:t>
      </w:r>
    </w:p>
    <w:p w14:paraId="30ABFDC7">
      <w:pPr>
        <w:pStyle w:val="45"/>
        <w:ind w:firstLine="426"/>
        <w:jc w:val="both"/>
        <w:rPr>
          <w:rFonts w:ascii="Times New Roman" w:hAnsi="Times New Roman" w:cs="Times New Roman"/>
          <w:sz w:val="22"/>
          <w:szCs w:val="22"/>
        </w:rPr>
      </w:pPr>
      <w:r>
        <w:rPr>
          <w:rFonts w:ascii="Times New Roman" w:hAnsi="Times New Roman" w:cs="Times New Roman"/>
          <w:sz w:val="22"/>
          <w:szCs w:val="22"/>
        </w:rPr>
        <w:t>1.1. Индивидуальный дозиметрический контроль проводится в отношении сотрудников Заказчика (персонала группы А) с использованием индивидуальных термолюминесцентных дозиметров (далее – ТЛД), с детекторами ДТГ-04 или аналогичными, в количестве 36 (тридцать шесть) штук.</w:t>
      </w:r>
    </w:p>
    <w:p w14:paraId="51338D6A">
      <w:pPr>
        <w:pStyle w:val="45"/>
        <w:ind w:firstLine="426"/>
        <w:jc w:val="both"/>
        <w:rPr>
          <w:rFonts w:ascii="Times New Roman" w:hAnsi="Times New Roman" w:cs="Times New Roman"/>
          <w:sz w:val="22"/>
          <w:szCs w:val="22"/>
        </w:rPr>
      </w:pPr>
      <w:r>
        <w:rPr>
          <w:rFonts w:ascii="Times New Roman" w:hAnsi="Times New Roman" w:cs="Times New Roman"/>
          <w:sz w:val="22"/>
          <w:szCs w:val="22"/>
        </w:rPr>
        <w:t>1.2. Оказывать услуги непрерывно, в течение 2025 года:</w:t>
      </w:r>
    </w:p>
    <w:p w14:paraId="41C4F858">
      <w:pPr>
        <w:pStyle w:val="45"/>
        <w:ind w:firstLine="426"/>
        <w:jc w:val="both"/>
        <w:rPr>
          <w:rFonts w:ascii="Times New Roman" w:hAnsi="Times New Roman" w:cs="Times New Roman"/>
          <w:sz w:val="22"/>
          <w:szCs w:val="22"/>
        </w:rPr>
      </w:pPr>
    </w:p>
    <w:tbl>
      <w:tblPr>
        <w:tblStyle w:val="6"/>
        <w:tblW w:w="10420" w:type="dxa"/>
        <w:tblInd w:w="-106" w:type="dxa"/>
        <w:tblLayout w:type="fixed"/>
        <w:tblCellMar>
          <w:top w:w="0" w:type="dxa"/>
          <w:left w:w="108" w:type="dxa"/>
          <w:bottom w:w="0" w:type="dxa"/>
          <w:right w:w="108" w:type="dxa"/>
        </w:tblCellMar>
      </w:tblPr>
      <w:tblGrid>
        <w:gridCol w:w="1094"/>
        <w:gridCol w:w="6378"/>
        <w:gridCol w:w="2948"/>
      </w:tblGrid>
      <w:tr w14:paraId="1058E8A9">
        <w:tblPrEx>
          <w:tblCellMar>
            <w:top w:w="0" w:type="dxa"/>
            <w:left w:w="108" w:type="dxa"/>
            <w:bottom w:w="0" w:type="dxa"/>
            <w:right w:w="108" w:type="dxa"/>
          </w:tblCellMar>
        </w:tblPrEx>
        <w:trPr>
          <w:trHeight w:val="966" w:hRule="atLeast"/>
        </w:trPr>
        <w:tc>
          <w:tcPr>
            <w:tcW w:w="1094" w:type="dxa"/>
            <w:tcBorders>
              <w:top w:val="single" w:color="auto" w:sz="4" w:space="0"/>
              <w:left w:val="single" w:color="auto" w:sz="4" w:space="0"/>
              <w:bottom w:val="single" w:color="auto" w:sz="4" w:space="0"/>
              <w:right w:val="single" w:color="auto" w:sz="4" w:space="0"/>
            </w:tcBorders>
            <w:vAlign w:val="center"/>
          </w:tcPr>
          <w:p w14:paraId="3C7823D5">
            <w:pPr>
              <w:pStyle w:val="49"/>
              <w:spacing w:line="256" w:lineRule="auto"/>
              <w:jc w:val="center"/>
              <w:rPr>
                <w:b/>
                <w:bCs/>
                <w:sz w:val="22"/>
                <w:szCs w:val="22"/>
                <w:lang w:eastAsia="en-US"/>
              </w:rPr>
            </w:pPr>
            <w:r>
              <w:rPr>
                <w:b/>
                <w:bCs/>
                <w:sz w:val="22"/>
                <w:szCs w:val="22"/>
                <w:lang w:eastAsia="en-US"/>
              </w:rPr>
              <w:t>п/п</w:t>
            </w:r>
          </w:p>
        </w:tc>
        <w:tc>
          <w:tcPr>
            <w:tcW w:w="6378" w:type="dxa"/>
            <w:tcBorders>
              <w:top w:val="single" w:color="auto" w:sz="4" w:space="0"/>
              <w:left w:val="nil"/>
              <w:bottom w:val="single" w:color="auto" w:sz="4" w:space="0"/>
              <w:right w:val="single" w:color="auto" w:sz="4" w:space="0"/>
            </w:tcBorders>
            <w:vAlign w:val="center"/>
          </w:tcPr>
          <w:p w14:paraId="68037061">
            <w:pPr>
              <w:pStyle w:val="49"/>
              <w:spacing w:line="256" w:lineRule="auto"/>
              <w:jc w:val="center"/>
              <w:rPr>
                <w:b/>
                <w:bCs/>
                <w:sz w:val="22"/>
                <w:szCs w:val="22"/>
                <w:lang w:eastAsia="en-US"/>
              </w:rPr>
            </w:pPr>
            <w:r>
              <w:rPr>
                <w:b/>
                <w:bCs/>
                <w:sz w:val="22"/>
                <w:szCs w:val="22"/>
                <w:lang w:eastAsia="en-US"/>
              </w:rPr>
              <w:t>Наименование услуг</w:t>
            </w:r>
          </w:p>
        </w:tc>
        <w:tc>
          <w:tcPr>
            <w:tcW w:w="2948" w:type="dxa"/>
            <w:tcBorders>
              <w:top w:val="single" w:color="auto" w:sz="4" w:space="0"/>
              <w:left w:val="nil"/>
              <w:bottom w:val="single" w:color="auto" w:sz="4" w:space="0"/>
              <w:right w:val="single" w:color="auto" w:sz="4" w:space="0"/>
            </w:tcBorders>
            <w:vAlign w:val="center"/>
          </w:tcPr>
          <w:p w14:paraId="66FB1672">
            <w:pPr>
              <w:pStyle w:val="49"/>
              <w:spacing w:line="256" w:lineRule="auto"/>
              <w:jc w:val="center"/>
              <w:rPr>
                <w:b/>
                <w:bCs/>
                <w:sz w:val="22"/>
                <w:szCs w:val="22"/>
                <w:lang w:eastAsia="en-US"/>
              </w:rPr>
            </w:pPr>
            <w:r>
              <w:rPr>
                <w:b/>
                <w:bCs/>
                <w:sz w:val="22"/>
                <w:szCs w:val="22"/>
                <w:lang w:eastAsia="en-US"/>
              </w:rPr>
              <w:t>Количество</w:t>
            </w:r>
          </w:p>
          <w:p w14:paraId="4999121E">
            <w:pPr>
              <w:pStyle w:val="49"/>
              <w:spacing w:line="256" w:lineRule="auto"/>
              <w:jc w:val="center"/>
              <w:rPr>
                <w:b/>
                <w:bCs/>
                <w:sz w:val="22"/>
                <w:szCs w:val="22"/>
                <w:lang w:eastAsia="en-US"/>
              </w:rPr>
            </w:pPr>
            <w:r>
              <w:rPr>
                <w:b/>
                <w:bCs/>
                <w:sz w:val="22"/>
                <w:szCs w:val="22"/>
                <w:lang w:eastAsia="en-US"/>
              </w:rPr>
              <w:t>дозиметров в квартал, шт.</w:t>
            </w:r>
          </w:p>
        </w:tc>
      </w:tr>
      <w:tr w14:paraId="372D4F96">
        <w:tblPrEx>
          <w:tblCellMar>
            <w:top w:w="0" w:type="dxa"/>
            <w:left w:w="108" w:type="dxa"/>
            <w:bottom w:w="0" w:type="dxa"/>
            <w:right w:w="108" w:type="dxa"/>
          </w:tblCellMar>
        </w:tblPrEx>
        <w:trPr>
          <w:trHeight w:val="614" w:hRule="atLeast"/>
        </w:trPr>
        <w:tc>
          <w:tcPr>
            <w:tcW w:w="1094" w:type="dxa"/>
            <w:tcBorders>
              <w:top w:val="single" w:color="auto" w:sz="4" w:space="0"/>
              <w:left w:val="single" w:color="auto" w:sz="4" w:space="0"/>
              <w:bottom w:val="single" w:color="auto" w:sz="4" w:space="0"/>
              <w:right w:val="single" w:color="auto" w:sz="4" w:space="0"/>
            </w:tcBorders>
            <w:vAlign w:val="center"/>
          </w:tcPr>
          <w:p w14:paraId="3DE2541E">
            <w:pPr>
              <w:pStyle w:val="49"/>
              <w:numPr>
                <w:ilvl w:val="0"/>
                <w:numId w:val="6"/>
              </w:numPr>
              <w:spacing w:line="256" w:lineRule="auto"/>
              <w:jc w:val="center"/>
              <w:rPr>
                <w:sz w:val="22"/>
                <w:szCs w:val="22"/>
                <w:lang w:eastAsia="en-US"/>
              </w:rPr>
            </w:pPr>
          </w:p>
        </w:tc>
        <w:tc>
          <w:tcPr>
            <w:tcW w:w="6378" w:type="dxa"/>
            <w:tcBorders>
              <w:top w:val="single" w:color="auto" w:sz="4" w:space="0"/>
              <w:left w:val="nil"/>
              <w:bottom w:val="single" w:color="auto" w:sz="4" w:space="0"/>
              <w:right w:val="single" w:color="auto" w:sz="4" w:space="0"/>
            </w:tcBorders>
            <w:vAlign w:val="center"/>
          </w:tcPr>
          <w:p w14:paraId="2EC1C9A2">
            <w:pPr>
              <w:pStyle w:val="49"/>
              <w:spacing w:line="256" w:lineRule="auto"/>
              <w:rPr>
                <w:sz w:val="22"/>
                <w:szCs w:val="22"/>
                <w:lang w:eastAsia="en-US"/>
              </w:rPr>
            </w:pPr>
            <w:r>
              <w:rPr>
                <w:sz w:val="22"/>
                <w:szCs w:val="22"/>
                <w:lang w:eastAsia="en-US"/>
              </w:rPr>
              <w:t xml:space="preserve">Индивидуальный дозиметрический контроль персонала. </w:t>
            </w:r>
          </w:p>
          <w:p w14:paraId="5B61114F">
            <w:pPr>
              <w:pStyle w:val="49"/>
              <w:spacing w:line="256" w:lineRule="auto"/>
              <w:rPr>
                <w:rFonts w:hint="default"/>
                <w:sz w:val="22"/>
                <w:szCs w:val="22"/>
                <w:lang w:val="ru-RU" w:eastAsia="en-US"/>
              </w:rPr>
            </w:pPr>
            <w:r>
              <w:rPr>
                <w:rFonts w:hint="default"/>
                <w:sz w:val="22"/>
                <w:szCs w:val="22"/>
                <w:lang w:val="ru-RU" w:eastAsia="en-US"/>
              </w:rPr>
              <w:t>3</w:t>
            </w:r>
            <w:r>
              <w:rPr>
                <w:sz w:val="22"/>
                <w:szCs w:val="22"/>
                <w:lang w:eastAsia="en-US"/>
              </w:rPr>
              <w:t xml:space="preserve"> квартал 202</w:t>
            </w:r>
            <w:r>
              <w:rPr>
                <w:rFonts w:hint="default"/>
                <w:sz w:val="22"/>
                <w:szCs w:val="22"/>
                <w:lang w:val="ru-RU" w:eastAsia="en-US"/>
              </w:rPr>
              <w:t>6</w:t>
            </w:r>
          </w:p>
        </w:tc>
        <w:tc>
          <w:tcPr>
            <w:tcW w:w="2948" w:type="dxa"/>
            <w:tcBorders>
              <w:top w:val="single" w:color="auto" w:sz="4" w:space="0"/>
              <w:left w:val="nil"/>
              <w:bottom w:val="single" w:color="auto" w:sz="4" w:space="0"/>
              <w:right w:val="single" w:color="auto" w:sz="4" w:space="0"/>
            </w:tcBorders>
            <w:vAlign w:val="center"/>
          </w:tcPr>
          <w:p w14:paraId="35E1EC26">
            <w:pPr>
              <w:pStyle w:val="49"/>
              <w:spacing w:line="256" w:lineRule="auto"/>
              <w:jc w:val="center"/>
              <w:rPr>
                <w:rFonts w:hint="default"/>
                <w:sz w:val="22"/>
                <w:szCs w:val="22"/>
                <w:lang w:val="ru-RU" w:eastAsia="en-US"/>
              </w:rPr>
            </w:pPr>
            <w:r>
              <w:rPr>
                <w:rFonts w:hint="default"/>
                <w:sz w:val="22"/>
                <w:szCs w:val="22"/>
                <w:lang w:val="ru-RU" w:eastAsia="en-US"/>
              </w:rPr>
              <w:t>13</w:t>
            </w:r>
          </w:p>
        </w:tc>
      </w:tr>
    </w:tbl>
    <w:p w14:paraId="065F924B">
      <w:pPr>
        <w:pStyle w:val="45"/>
        <w:ind w:firstLine="426"/>
        <w:jc w:val="both"/>
        <w:rPr>
          <w:rFonts w:ascii="Times New Roman" w:hAnsi="Times New Roman" w:cs="Times New Roman"/>
          <w:sz w:val="22"/>
          <w:szCs w:val="22"/>
        </w:rPr>
      </w:pPr>
    </w:p>
    <w:p w14:paraId="1B7C0631">
      <w:pPr>
        <w:ind w:firstLine="426"/>
        <w:rPr>
          <w:sz w:val="22"/>
          <w:szCs w:val="22"/>
        </w:rPr>
      </w:pPr>
      <w:r>
        <w:rPr>
          <w:sz w:val="22"/>
          <w:szCs w:val="22"/>
        </w:rPr>
        <w:t>1.3. Срок сдачи дозиметров Исполнителю после окончания каждого квартала. Вместе с дозиметрами Заказчик направляет ведомость с указанием ФИО сотрудников, номерах и местах ношения дозиметров.</w:t>
      </w:r>
    </w:p>
    <w:p w14:paraId="00064017">
      <w:pPr>
        <w:ind w:firstLine="426"/>
        <w:rPr>
          <w:sz w:val="22"/>
          <w:szCs w:val="22"/>
        </w:rPr>
      </w:pPr>
      <w:r>
        <w:rPr>
          <w:sz w:val="22"/>
          <w:szCs w:val="22"/>
        </w:rPr>
        <w:t>1.4. Исполнитель предоставляет результаты измерения показаний индивидуальных дозиметров, оформленных протоколами стандартного образца в двух экземплярах в течении в течение 5 (пяти) рабочих дней со дня возврата Заказчиком ТЛД.</w:t>
      </w:r>
    </w:p>
    <w:p w14:paraId="0AD562BA">
      <w:pPr>
        <w:ind w:firstLine="426"/>
        <w:rPr>
          <w:sz w:val="22"/>
          <w:szCs w:val="22"/>
        </w:rPr>
      </w:pPr>
      <w:r>
        <w:rPr>
          <w:sz w:val="22"/>
          <w:szCs w:val="22"/>
        </w:rPr>
        <w:t xml:space="preserve">1.5. Доставка дозиметров до места обработки результатов (испытательной лаборатории) – силами и средствами </w:t>
      </w:r>
      <w:r>
        <w:rPr>
          <w:b/>
          <w:bCs/>
          <w:sz w:val="22"/>
          <w:szCs w:val="22"/>
        </w:rPr>
        <w:t>Заказчика</w:t>
      </w:r>
      <w:r>
        <w:rPr>
          <w:sz w:val="22"/>
          <w:szCs w:val="22"/>
        </w:rPr>
        <w:t>.</w:t>
      </w:r>
    </w:p>
    <w:p w14:paraId="3739236C">
      <w:pPr>
        <w:ind w:firstLine="426"/>
        <w:rPr>
          <w:sz w:val="22"/>
          <w:szCs w:val="22"/>
        </w:rPr>
      </w:pPr>
      <w:r>
        <w:rPr>
          <w:sz w:val="22"/>
          <w:szCs w:val="22"/>
        </w:rPr>
        <w:t>Заказчик направляет своего представителя по согласованному адресу Исполнителя, а Исполнитель обязан предоставить ему все дозиметры 1 раз в квартал в период с 9.00 до 18.00 часов (по местному времени Заказчика) в заранее и отдельно согласованный с рабочий день.</w:t>
      </w:r>
    </w:p>
    <w:p w14:paraId="2610A54F">
      <w:pPr>
        <w:ind w:firstLine="426"/>
        <w:rPr>
          <w:b/>
          <w:bCs/>
          <w:sz w:val="22"/>
          <w:szCs w:val="22"/>
        </w:rPr>
      </w:pPr>
    </w:p>
    <w:p w14:paraId="67A280CB">
      <w:pPr>
        <w:pStyle w:val="47"/>
        <w:widowControl/>
        <w:tabs>
          <w:tab w:val="left" w:pos="-4680"/>
          <w:tab w:val="clear" w:pos="1307"/>
        </w:tabs>
        <w:autoSpaceDE w:val="0"/>
        <w:autoSpaceDN w:val="0"/>
        <w:ind w:left="0"/>
        <w:textAlignment w:val="auto"/>
        <w:rPr>
          <w:b/>
          <w:bCs/>
          <w:sz w:val="22"/>
          <w:szCs w:val="22"/>
        </w:rPr>
      </w:pPr>
      <w:r>
        <w:rPr>
          <w:b/>
          <w:bCs/>
          <w:sz w:val="22"/>
          <w:szCs w:val="22"/>
        </w:rPr>
        <w:t>2. Требования к Исполнителю.</w:t>
      </w:r>
    </w:p>
    <w:p w14:paraId="6033D552">
      <w:pPr>
        <w:ind w:firstLine="708"/>
        <w:rPr>
          <w:sz w:val="22"/>
          <w:szCs w:val="22"/>
        </w:rPr>
      </w:pPr>
      <w:r>
        <w:rPr>
          <w:sz w:val="22"/>
          <w:szCs w:val="22"/>
        </w:rPr>
        <w:t>2.1. Оказание услуг в соответствии с требованиями и положениями следующих нормативных документов:</w:t>
      </w:r>
    </w:p>
    <w:p w14:paraId="3F8B8202">
      <w:pPr>
        <w:ind w:firstLine="426"/>
        <w:rPr>
          <w:sz w:val="22"/>
          <w:szCs w:val="22"/>
          <w:lang w:val="zh-CN" w:eastAsia="zh-CN"/>
        </w:rPr>
      </w:pPr>
      <w:r>
        <w:rPr>
          <w:sz w:val="22"/>
          <w:szCs w:val="22"/>
          <w:lang w:val="zh-CN" w:eastAsia="zh-CN"/>
        </w:rPr>
        <w:t xml:space="preserve">- Федеральный закон «Об обеспечении единства измерений» от 26 июня 2008 г. № 102-ФЗ, Федеральным законом «О техническом регулировании» от 27 декабря 2002 года N 184-ФЗ, </w:t>
      </w:r>
    </w:p>
    <w:p w14:paraId="66074AAF">
      <w:pPr>
        <w:ind w:firstLine="426"/>
        <w:rPr>
          <w:sz w:val="22"/>
          <w:szCs w:val="22"/>
          <w:lang w:val="zh-CN" w:eastAsia="zh-CN"/>
        </w:rPr>
      </w:pPr>
      <w:r>
        <w:rPr>
          <w:sz w:val="22"/>
          <w:szCs w:val="22"/>
          <w:lang w:val="zh-CN" w:eastAsia="zh-CN"/>
        </w:rPr>
        <w:t>- Федеральный закон «Об аккредитации в национальной системе аккредитации» от 28 декабря 2013 года N 412-ФЗ</w:t>
      </w:r>
    </w:p>
    <w:p w14:paraId="40C9121C">
      <w:pPr>
        <w:ind w:firstLine="426"/>
        <w:rPr>
          <w:sz w:val="22"/>
          <w:szCs w:val="22"/>
          <w:lang w:val="zh-CN" w:eastAsia="zh-CN"/>
        </w:rPr>
      </w:pPr>
      <w:r>
        <w:rPr>
          <w:sz w:val="22"/>
          <w:szCs w:val="22"/>
          <w:lang w:val="zh-CN" w:eastAsia="zh-CN"/>
        </w:rPr>
        <w:t>- СанПиН 2.6.1.2523-09 «Нормы радиационной безопасности Санитарные правила и нормативы (НРБ-99/2009»;</w:t>
      </w:r>
    </w:p>
    <w:p w14:paraId="7CC8A3A5">
      <w:pPr>
        <w:ind w:firstLine="426"/>
        <w:rPr>
          <w:sz w:val="22"/>
          <w:szCs w:val="22"/>
          <w:lang w:val="zh-CN" w:eastAsia="zh-CN"/>
        </w:rPr>
      </w:pPr>
      <w:r>
        <w:rPr>
          <w:sz w:val="22"/>
          <w:szCs w:val="22"/>
          <w:lang w:val="zh-CN" w:eastAsia="zh-CN"/>
        </w:rPr>
        <w:t>- СП 2.6.1.2612-10 «Основные санитарные правила обеспечения радиационной безопасности (ОСПОРБ 99/2010)»;</w:t>
      </w:r>
    </w:p>
    <w:p w14:paraId="383AEB3A">
      <w:pPr>
        <w:ind w:firstLine="426"/>
        <w:rPr>
          <w:sz w:val="22"/>
          <w:szCs w:val="22"/>
          <w:lang w:val="zh-CN" w:eastAsia="zh-CN"/>
        </w:rPr>
      </w:pPr>
      <w:r>
        <w:rPr>
          <w:sz w:val="22"/>
          <w:szCs w:val="22"/>
          <w:lang w:val="zh-CN" w:eastAsia="zh-CN"/>
        </w:rPr>
        <w:t>- СанПиН 2.6.1.1192-03 «Гигиенические требования к устройству и эксплуатации рентгеновских кабинетов, аппаратов и проведению рентгенологических исследований»</w:t>
      </w:r>
    </w:p>
    <w:p w14:paraId="475ED454">
      <w:pPr>
        <w:ind w:firstLine="426"/>
        <w:rPr>
          <w:sz w:val="22"/>
          <w:szCs w:val="22"/>
          <w:lang w:val="zh-CN" w:eastAsia="zh-CN"/>
        </w:rPr>
      </w:pPr>
      <w:r>
        <w:rPr>
          <w:sz w:val="22"/>
          <w:szCs w:val="22"/>
          <w:lang w:val="zh-CN" w:eastAsia="zh-CN"/>
        </w:rPr>
        <w:t>- МУ 2.6.1.3015-12 «Организация и проведение индивидуального дозиметрического контроля. Персонал медицинских организаций», МУ 2.6.5.026 - 2016 «Дозиметрический контроль внешнего профессионального облучения. Общие требования», МУ 2.6.5.028-2016 «Определение индивидуальных эффективных и эквивалентных доз и организации контроля профессионального облучения в условиях планируемого облучения. Общие требования»;</w:t>
      </w:r>
    </w:p>
    <w:p w14:paraId="1C048691">
      <w:pPr>
        <w:tabs>
          <w:tab w:val="left" w:pos="720"/>
        </w:tabs>
        <w:rPr>
          <w:sz w:val="22"/>
          <w:szCs w:val="22"/>
        </w:rPr>
      </w:pPr>
      <w:r>
        <w:rPr>
          <w:sz w:val="22"/>
          <w:szCs w:val="22"/>
        </w:rPr>
        <w:tab/>
      </w:r>
      <w:r>
        <w:rPr>
          <w:sz w:val="22"/>
          <w:szCs w:val="22"/>
        </w:rPr>
        <w:t>2.2. Оказать услуги по индивидуальному дозиметрическому контролю лично, без передачи обязательств третьим лицам, использовать собственные материалы и оборудование. Привлечение третьих лиц допускается только для осуществления доставки дозиметров.</w:t>
      </w:r>
    </w:p>
    <w:p w14:paraId="74AB194D">
      <w:pPr>
        <w:ind w:firstLine="708"/>
        <w:rPr>
          <w:sz w:val="22"/>
          <w:szCs w:val="22"/>
        </w:rPr>
      </w:pPr>
      <w:r>
        <w:rPr>
          <w:sz w:val="22"/>
          <w:szCs w:val="22"/>
        </w:rPr>
        <w:t>2.3. Исполнитель должен иметь аттестат аккредитации в качестве испытательной лаборатории (центра) с прилагаемой областью аккредитации (в соотв. с Федеральным законом Федеральный закон от 28.12.2013 N 412-ФЗ "Об аккредитации в национальной системе аккредитации".</w:t>
      </w:r>
    </w:p>
    <w:p w14:paraId="62F69AC1">
      <w:pPr>
        <w:rPr>
          <w:b/>
          <w:bCs/>
          <w:sz w:val="22"/>
          <w:szCs w:val="22"/>
        </w:rPr>
      </w:pPr>
    </w:p>
    <w:p w14:paraId="299BBAA7">
      <w:pPr>
        <w:rPr>
          <w:b/>
          <w:bCs/>
          <w:sz w:val="22"/>
          <w:szCs w:val="22"/>
        </w:rPr>
      </w:pPr>
      <w:r>
        <w:rPr>
          <w:b/>
          <w:bCs/>
          <w:sz w:val="22"/>
          <w:szCs w:val="22"/>
        </w:rPr>
        <w:t>3. Требования к безопасности оказываемых услуг.</w:t>
      </w:r>
    </w:p>
    <w:p w14:paraId="565458A8">
      <w:pPr>
        <w:pStyle w:val="45"/>
        <w:jc w:val="both"/>
        <w:rPr>
          <w:rFonts w:ascii="Times New Roman" w:hAnsi="Times New Roman" w:cs="Times New Roman"/>
          <w:sz w:val="22"/>
          <w:szCs w:val="22"/>
        </w:rPr>
      </w:pPr>
      <w:r>
        <w:rPr>
          <w:rFonts w:ascii="Times New Roman" w:hAnsi="Times New Roman" w:cs="Times New Roman"/>
          <w:sz w:val="22"/>
          <w:szCs w:val="22"/>
        </w:rPr>
        <w:t>3.1. Исполнитель гарантирует качество и безопасность оказываемых услуг, используемого оборудования и материалов в соответствии с действующими стандартами, утвержденными на данный вид услуг, и наличием заключений, аттестатов аккредитации, сертификатов, лицензий государственных надзорных органов, обязательных для данного вида услуг, используемого оборудования и материалов, оформленных в соответствии с законодательством Российской Федерации.</w:t>
      </w:r>
    </w:p>
    <w:p w14:paraId="7CDA0383">
      <w:pPr>
        <w:ind w:firstLine="720"/>
        <w:rPr>
          <w:sz w:val="22"/>
          <w:szCs w:val="22"/>
        </w:rPr>
      </w:pPr>
      <w:r>
        <w:rPr>
          <w:sz w:val="22"/>
          <w:szCs w:val="22"/>
        </w:rPr>
        <w:t xml:space="preserve">3.2. Предоставление информации сторонним организациям по письменному согласованию с Заказчиком. </w:t>
      </w:r>
    </w:p>
    <w:p w14:paraId="52C5BAAA">
      <w:pPr>
        <w:ind w:firstLine="720"/>
        <w:rPr>
          <w:sz w:val="22"/>
          <w:szCs w:val="22"/>
        </w:rPr>
      </w:pPr>
      <w:r>
        <w:rPr>
          <w:sz w:val="22"/>
          <w:szCs w:val="22"/>
        </w:rPr>
        <w:t>3.3. Конфиденциальность сведений о любых результатах измерений.</w:t>
      </w:r>
    </w:p>
    <w:p w14:paraId="0696F230">
      <w:pPr>
        <w:ind w:firstLine="720"/>
        <w:rPr>
          <w:sz w:val="22"/>
          <w:szCs w:val="22"/>
        </w:rPr>
      </w:pPr>
      <w:r>
        <w:rPr>
          <w:sz w:val="22"/>
          <w:szCs w:val="22"/>
        </w:rPr>
        <w:t xml:space="preserve">3.4. Выявления превышений или несоответствий на основании полученных результатов необходимо в течение 1 (одного) календарного дня сообщить Заказчику. </w:t>
      </w:r>
    </w:p>
    <w:p w14:paraId="616A15A0">
      <w:pPr>
        <w:ind w:firstLine="708"/>
        <w:rPr>
          <w:sz w:val="22"/>
          <w:szCs w:val="22"/>
        </w:rPr>
      </w:pPr>
      <w:r>
        <w:rPr>
          <w:sz w:val="22"/>
          <w:szCs w:val="22"/>
        </w:rPr>
        <w:t>3.5. Результаты испытаний оформляются соответствующими протоколами в двух экземплярах. Один экземпляр хранится в организации, проводящей контроль, другой – у Заказчика.</w:t>
      </w:r>
    </w:p>
    <w:p w14:paraId="0D992C34">
      <w:pPr>
        <w:tabs>
          <w:tab w:val="left" w:pos="3045"/>
        </w:tabs>
        <w:ind w:firstLine="0"/>
      </w:pPr>
      <w:r>
        <w:tab/>
      </w:r>
    </w:p>
    <w:p w14:paraId="2931AE7A">
      <w:pPr>
        <w:tabs>
          <w:tab w:val="left" w:pos="3045"/>
        </w:tabs>
        <w:ind w:firstLine="0"/>
      </w:pPr>
    </w:p>
    <w:p w14:paraId="1F13ACF5">
      <w:pPr>
        <w:tabs>
          <w:tab w:val="left" w:pos="3045"/>
        </w:tabs>
        <w:ind w:firstLine="0"/>
      </w:pPr>
    </w:p>
    <w:tbl>
      <w:tblPr>
        <w:tblStyle w:val="6"/>
        <w:tblW w:w="16073" w:type="dxa"/>
        <w:tblInd w:w="-567" w:type="dxa"/>
        <w:tblLayout w:type="autofit"/>
        <w:tblCellMar>
          <w:top w:w="0" w:type="dxa"/>
          <w:left w:w="108" w:type="dxa"/>
          <w:bottom w:w="0" w:type="dxa"/>
          <w:right w:w="108" w:type="dxa"/>
        </w:tblCellMar>
      </w:tblPr>
      <w:tblGrid>
        <w:gridCol w:w="6096"/>
        <w:gridCol w:w="9977"/>
      </w:tblGrid>
      <w:tr w14:paraId="4C366BF3">
        <w:tblPrEx>
          <w:tblCellMar>
            <w:top w:w="0" w:type="dxa"/>
            <w:left w:w="108" w:type="dxa"/>
            <w:bottom w:w="0" w:type="dxa"/>
            <w:right w:w="108" w:type="dxa"/>
          </w:tblCellMar>
        </w:tblPrEx>
        <w:tc>
          <w:tcPr>
            <w:tcW w:w="6096" w:type="dxa"/>
          </w:tcPr>
          <w:p w14:paraId="4F74BA6C">
            <w:pPr>
              <w:snapToGrid w:val="0"/>
              <w:ind w:right="-74"/>
              <w:outlineLvl w:val="1"/>
              <w:rPr>
                <w:rFonts w:eastAsia="Tahoma"/>
                <w:b/>
                <w:caps/>
              </w:rPr>
            </w:pPr>
            <w:r>
              <w:rPr>
                <w:rFonts w:eastAsia="Tahoma"/>
                <w:b/>
                <w:caps/>
              </w:rPr>
              <w:t>Государственный заказчик</w:t>
            </w:r>
          </w:p>
          <w:p w14:paraId="4C20995A">
            <w:pPr>
              <w:ind w:right="132"/>
              <w:rPr>
                <w:rFonts w:eastAsia="Tahoma"/>
              </w:rPr>
            </w:pPr>
            <w:r>
              <w:rPr>
                <w:rFonts w:eastAsia="Tahoma"/>
                <w:bCs/>
              </w:rPr>
              <w:t>ФКУ КП-2 ГУФСИН России по г. Москве</w:t>
            </w:r>
          </w:p>
          <w:p w14:paraId="19A7DC8D">
            <w:pPr>
              <w:ind w:right="132"/>
              <w:rPr>
                <w:rFonts w:hint="default" w:eastAsia="Tahoma"/>
                <w:lang w:val="ru-RU"/>
              </w:rPr>
            </w:pPr>
            <w:r>
              <w:rPr>
                <w:rFonts w:eastAsia="Tahoma"/>
              </w:rPr>
              <w:t>_________________</w:t>
            </w:r>
            <w:r>
              <w:rPr>
                <w:rFonts w:eastAsia="Tahoma"/>
                <w:lang w:val="ru-RU"/>
              </w:rPr>
              <w:t>М</w:t>
            </w:r>
            <w:r>
              <w:rPr>
                <w:rFonts w:hint="default" w:eastAsia="Tahoma"/>
                <w:lang w:val="ru-RU"/>
              </w:rPr>
              <w:t>.В. Ведманкин</w:t>
            </w:r>
          </w:p>
          <w:p w14:paraId="57C4D24E">
            <w:pPr>
              <w:ind w:right="132"/>
              <w:rPr>
                <w:rFonts w:eastAsia="Tahoma"/>
              </w:rPr>
            </w:pPr>
            <w:r>
              <w:rPr>
                <w:rFonts w:eastAsia="Tahoma"/>
              </w:rPr>
              <w:t>«___» _____________202</w:t>
            </w:r>
            <w:r>
              <w:rPr>
                <w:rFonts w:hint="default" w:eastAsia="Tahoma"/>
                <w:lang w:val="ru-RU"/>
              </w:rPr>
              <w:t>6</w:t>
            </w:r>
            <w:r>
              <w:rPr>
                <w:rFonts w:eastAsia="Tahoma"/>
              </w:rPr>
              <w:t xml:space="preserve"> г.</w:t>
            </w:r>
          </w:p>
          <w:p w14:paraId="34C4E64F">
            <w:pPr>
              <w:tabs>
                <w:tab w:val="left" w:pos="540"/>
              </w:tabs>
            </w:pPr>
            <w:r>
              <w:rPr>
                <w:rFonts w:eastAsia="Tahoma"/>
              </w:rPr>
              <w:t xml:space="preserve">                      М.П.</w:t>
            </w:r>
          </w:p>
        </w:tc>
        <w:tc>
          <w:tcPr>
            <w:tcW w:w="9977" w:type="dxa"/>
          </w:tcPr>
          <w:p w14:paraId="00C434BA">
            <w:pPr>
              <w:pStyle w:val="56"/>
              <w:spacing w:before="0"/>
              <w:ind w:firstLine="27"/>
              <w:rPr>
                <w:rFonts w:ascii="Times New Roman" w:hAnsi="Times New Roman" w:cs="Times New Roman"/>
                <w:sz w:val="24"/>
                <w:szCs w:val="24"/>
              </w:rPr>
            </w:pPr>
            <w:r>
              <w:rPr>
                <w:rFonts w:ascii="Times New Roman" w:hAnsi="Times New Roman" w:cs="Times New Roman"/>
                <w:sz w:val="24"/>
                <w:szCs w:val="24"/>
              </w:rPr>
              <w:t>Исполнитель:</w:t>
            </w:r>
          </w:p>
          <w:p w14:paraId="3F03598D">
            <w:pPr>
              <w:tabs>
                <w:tab w:val="left" w:pos="540"/>
              </w:tabs>
              <w:ind w:firstLine="0"/>
            </w:pPr>
            <w:r>
              <w:rPr>
                <w:color w:val="000000"/>
              </w:rPr>
              <w:t>___________________</w:t>
            </w:r>
          </w:p>
          <w:p w14:paraId="7E8F453B">
            <w:pPr>
              <w:ind w:right="132" w:firstLine="0"/>
              <w:rPr>
                <w:rFonts w:eastAsia="Tahoma"/>
              </w:rPr>
            </w:pPr>
            <w:r>
              <w:rPr>
                <w:rFonts w:eastAsia="Tahoma"/>
              </w:rPr>
              <w:t>«___» _____________202</w:t>
            </w:r>
            <w:r>
              <w:rPr>
                <w:rFonts w:hint="default" w:eastAsia="Tahoma"/>
                <w:lang w:val="ru-RU"/>
              </w:rPr>
              <w:t>6</w:t>
            </w:r>
            <w:r>
              <w:rPr>
                <w:rFonts w:eastAsia="Tahoma"/>
              </w:rPr>
              <w:t xml:space="preserve"> г.</w:t>
            </w:r>
          </w:p>
          <w:p w14:paraId="595FD335">
            <w:pPr>
              <w:tabs>
                <w:tab w:val="left" w:pos="540"/>
              </w:tabs>
              <w:rPr>
                <w:color w:val="000000"/>
              </w:rPr>
            </w:pPr>
            <w:r>
              <w:rPr>
                <w:color w:val="000000"/>
              </w:rPr>
              <w:t>М.П.</w:t>
            </w:r>
          </w:p>
        </w:tc>
      </w:tr>
    </w:tbl>
    <w:p w14:paraId="4C3B63B7">
      <w:pPr>
        <w:tabs>
          <w:tab w:val="left" w:pos="3045"/>
        </w:tabs>
      </w:pPr>
      <w:bookmarkStart w:id="10" w:name="_GoBack"/>
      <w:bookmarkEnd w:id="10"/>
    </w:p>
    <w:sectPr>
      <w:pgSz w:w="11906" w:h="16838"/>
      <w:pgMar w:top="1134" w:right="567" w:bottom="1134"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CC"/>
    <w:family w:val="swiss"/>
    <w:pitch w:val="default"/>
    <w:sig w:usb0="E4002EFF" w:usb1="C000E47F"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00"/>
    <w:family w:val="auto"/>
    <w:pitch w:val="default"/>
    <w:sig w:usb0="E0002AFF" w:usb1="C000247B" w:usb2="00000009" w:usb3="00000000" w:csb0="200001FF" w:csb1="00000000"/>
  </w:font>
  <w:font w:name="Roboto">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pPr>
        <w:spacing w:before="0" w:after="0" w:line="240" w:lineRule="auto"/>
      </w:pPr>
      <w:r>
        <w:separator/>
      </w:r>
    </w:p>
  </w:footnote>
  <w:footnote w:type="continuationSeparator" w:id="15">
    <w:p>
      <w:pPr>
        <w:spacing w:before="0" w:after="0" w:line="240" w:lineRule="auto"/>
      </w:pPr>
      <w:r>
        <w:continuationSeparator/>
      </w:r>
    </w:p>
  </w:footnote>
  <w:footnote w:id="0">
    <w:p w14:paraId="628CD59A">
      <w:pPr>
        <w:pStyle w:val="17"/>
      </w:pPr>
      <w:r>
        <w:rPr>
          <w:rStyle w:val="8"/>
        </w:rPr>
        <w:footnoteRef/>
      </w:r>
      <w:r>
        <w:t xml:space="preserve"> Указывается «в том числе НДС», а также сумма НДС в рублях; в случаях, если в соответствии с законодательством Российской Федерации о налогах и сборах оказание услуг не облагается НДС или Исполнитель использует право на освобождение от исполнения обязанностей налогоплательщика, связанных с исчислением и уплатой НДС, или Исполнитель не признается налогоплательщиком НДС указывается - «НДС не облагается».</w:t>
      </w:r>
    </w:p>
  </w:footnote>
  <w:footnote w:id="1">
    <w:p w14:paraId="4FEB4E09">
      <w:pPr>
        <w:pStyle w:val="17"/>
      </w:pPr>
      <w:r>
        <w:rPr>
          <w:rStyle w:val="8"/>
        </w:rPr>
        <w:footnoteRef/>
      </w:r>
      <w:r>
        <w:t xml:space="preserve"> Условия подпункта 5.2.9 пункта 5.2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2">
    <w:p w14:paraId="111D9EFE">
      <w:pPr>
        <w:pStyle w:val="17"/>
      </w:pPr>
      <w:r>
        <w:rPr>
          <w:rStyle w:val="8"/>
        </w:rPr>
        <w:footnoteRef/>
      </w:r>
      <w:r>
        <w:t xml:space="preserve"> Условия подпункта 5.4.6 пункта 5.4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14:paraId="38692315">
      <w:pPr>
        <w:pStyle w:val="17"/>
        <w:spacing w:line="240" w:lineRule="atLeast"/>
        <w:rPr>
          <w:spacing w:val="-6"/>
        </w:rPr>
      </w:pPr>
      <w:r>
        <w:rPr>
          <w:rStyle w:val="8"/>
        </w:rPr>
        <w:footnoteRef/>
      </w:r>
      <w:r>
        <w:t xml:space="preserve"> </w:t>
      </w:r>
      <w:r>
        <w:rPr>
          <w:spacing w:val="-6"/>
        </w:rPr>
        <w:t xml:space="preserve">В данном подпункте при заключении Контракта указывается размер штрафа, определяемый в соответствии </w:t>
      </w:r>
      <w:r>
        <w:rPr>
          <w:spacing w:val="-6"/>
        </w:rPr>
        <w:br w:type="textWrapping"/>
      </w:r>
      <w:r>
        <w:rPr>
          <w:spacing w:val="-6"/>
        </w:rPr>
        <w:t>с пунктом 9 Правил в следующем порядке:</w:t>
      </w:r>
    </w:p>
    <w:p w14:paraId="3473A7EF">
      <w:pPr>
        <w:pStyle w:val="17"/>
        <w:spacing w:line="240" w:lineRule="atLeast"/>
        <w:rPr>
          <w:spacing w:val="-6"/>
        </w:rPr>
      </w:pPr>
      <w:r>
        <w:rPr>
          <w:spacing w:val="-6"/>
        </w:rPr>
        <w:t>а) 1000 рублей, если Цена Контракта не превышает 3 млн. рублей (включительно);</w:t>
      </w:r>
    </w:p>
    <w:p w14:paraId="53FE445B">
      <w:pPr>
        <w:pStyle w:val="17"/>
        <w:spacing w:line="240" w:lineRule="atLeast"/>
        <w:rPr>
          <w:spacing w:val="-6"/>
        </w:rPr>
      </w:pPr>
      <w:r>
        <w:rPr>
          <w:spacing w:val="-6"/>
        </w:rPr>
        <w:t>б) 5000 рублей, если Цена Контракта составляет от 3 млн. рублей до 50 млн. рублей (включительно);</w:t>
      </w:r>
    </w:p>
    <w:p w14:paraId="5C912A4D">
      <w:pPr>
        <w:pStyle w:val="17"/>
        <w:spacing w:line="240" w:lineRule="atLeast"/>
        <w:rPr>
          <w:spacing w:val="-6"/>
        </w:rPr>
      </w:pPr>
      <w:r>
        <w:rPr>
          <w:spacing w:val="-6"/>
        </w:rPr>
        <w:t>в) 10000 рублей, если Цена Контракта составляет от 50 млн. рублей до 100 млн. рублей (включительно);</w:t>
      </w:r>
    </w:p>
    <w:p w14:paraId="4810C49B">
      <w:pPr>
        <w:pStyle w:val="17"/>
        <w:spacing w:line="240" w:lineRule="atLeast"/>
        <w:rPr>
          <w:spacing w:val="-6"/>
        </w:rPr>
      </w:pPr>
      <w:r>
        <w:rPr>
          <w:spacing w:val="-6"/>
        </w:rPr>
        <w:t>г) 100000 рублей, если Цена Контракта превышает 100 млн. рублей).</w:t>
      </w:r>
    </w:p>
  </w:footnote>
  <w:footnote w:id="4">
    <w:p w14:paraId="46535915">
      <w:pPr>
        <w:pStyle w:val="17"/>
        <w:rPr>
          <w:spacing w:val="-6"/>
        </w:rPr>
      </w:pPr>
      <w:r>
        <w:rPr>
          <w:rStyle w:val="8"/>
          <w:spacing w:val="-6"/>
        </w:rPr>
        <w:footnoteRef/>
      </w:r>
      <w:r>
        <w:rPr>
          <w:spacing w:val="-6"/>
        </w:rPr>
        <w:t xml:space="preserve"> В данном подпункте при заключении Контракта указывается размер штрафа, определяемый в следующем порядке:</w:t>
      </w:r>
    </w:p>
    <w:p w14:paraId="068D4E41">
      <w:pPr>
        <w:pStyle w:val="17"/>
        <w:rPr>
          <w:spacing w:val="-6"/>
        </w:rPr>
      </w:pPr>
      <w:r>
        <w:rPr>
          <w:spacing w:val="-6"/>
        </w:rPr>
        <w:t>(Вариант I)</w:t>
      </w:r>
    </w:p>
    <w:p w14:paraId="75FFBBFF">
      <w:pPr>
        <w:pStyle w:val="17"/>
        <w:rPr>
          <w:spacing w:val="-6"/>
        </w:rPr>
      </w:pPr>
      <w:r>
        <w:rPr>
          <w:spacing w:val="-6"/>
        </w:rP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14:paraId="6EDC222A">
      <w:pPr>
        <w:pStyle w:val="17"/>
        <w:rPr>
          <w:spacing w:val="-6"/>
        </w:rPr>
      </w:pPr>
      <w:r>
        <w:rPr>
          <w:spacing w:val="-6"/>
        </w:rPr>
        <w:t>а) 10 процентов цены Контракта (этапа) в случае, если цена Контракта (этапа) не превышает 3 млн. рублей;</w:t>
      </w:r>
    </w:p>
    <w:p w14:paraId="0E17A144">
      <w:pPr>
        <w:pStyle w:val="17"/>
        <w:rPr>
          <w:spacing w:val="-6"/>
        </w:rPr>
      </w:pPr>
      <w:r>
        <w:rPr>
          <w:spacing w:val="-6"/>
        </w:rPr>
        <w:t>б) 5 процентов цены Контракта (этапа) в случае, если цена Контракта (этапа) составляет от 3 млн. рублей до 50 млн. рублей (включительно);</w:t>
      </w:r>
    </w:p>
    <w:p w14:paraId="3B9278DB">
      <w:pPr>
        <w:pStyle w:val="17"/>
        <w:rPr>
          <w:spacing w:val="-6"/>
        </w:rPr>
      </w:pPr>
      <w:r>
        <w:rPr>
          <w:spacing w:val="-6"/>
        </w:rPr>
        <w:t>в) 1 процент цены Контракта (этапа) в случае, если цена Контракта (этапа) составляет от 50 млн. рублей до 100 млн. рублей (включительно);</w:t>
      </w:r>
    </w:p>
    <w:p w14:paraId="7D334A83">
      <w:pPr>
        <w:pStyle w:val="17"/>
        <w:rPr>
          <w:spacing w:val="-6"/>
        </w:rPr>
      </w:pPr>
      <w:r>
        <w:rPr>
          <w:spacing w:val="-6"/>
        </w:rPr>
        <w:t>г) 0,5 процента цены Контракта (этапа) в случае, если цена Контракта (этапа) составляет от 100 млн. рублей до 500 млн. рублей (включительно);</w:t>
      </w:r>
    </w:p>
    <w:p w14:paraId="33BE8571">
      <w:pPr>
        <w:pStyle w:val="17"/>
        <w:rPr>
          <w:spacing w:val="-6"/>
        </w:rPr>
      </w:pPr>
      <w:r>
        <w:rPr>
          <w:spacing w:val="-6"/>
        </w:rPr>
        <w:t>д) 0,4 процента цены Контракта (этапа) в случае, если цена Контракта (этапа) составляет от 500 млн. рублей до 1 млрд. рублей (включительно);</w:t>
      </w:r>
    </w:p>
    <w:p w14:paraId="2F1211A6">
      <w:pPr>
        <w:pStyle w:val="17"/>
        <w:rPr>
          <w:spacing w:val="-6"/>
        </w:rPr>
      </w:pPr>
      <w:r>
        <w:rPr>
          <w:spacing w:val="-6"/>
        </w:rPr>
        <w:t>е) 0,3 процента цены Контракта (этапа) в случае, если цена Контракта (этапа) составляет от 1 млрд. рублей до 2 млрд. рублей (включительно);</w:t>
      </w:r>
    </w:p>
    <w:p w14:paraId="633BDFB9">
      <w:pPr>
        <w:pStyle w:val="17"/>
        <w:rPr>
          <w:spacing w:val="-6"/>
        </w:rPr>
      </w:pPr>
      <w:r>
        <w:rPr>
          <w:spacing w:val="-6"/>
        </w:rPr>
        <w:t>ж) 0,25 процента цены Контракта (этапа) в случае, если цена Контракта (этапа) составляет от 2 млрд. рублей до 5 млрд. рублей (включительно);</w:t>
      </w:r>
    </w:p>
    <w:p w14:paraId="0B02B4EC">
      <w:pPr>
        <w:pStyle w:val="17"/>
        <w:rPr>
          <w:spacing w:val="-6"/>
        </w:rPr>
      </w:pPr>
      <w:r>
        <w:rPr>
          <w:spacing w:val="-6"/>
        </w:rPr>
        <w:t>з) 0,2 процента цены Контракта (этапа) в случае, если цена Контракта (этапа) составляет от 5 млрд. рублей до 10 млрд. рублей (включительно);</w:t>
      </w:r>
    </w:p>
    <w:p w14:paraId="01E366C1">
      <w:pPr>
        <w:pStyle w:val="17"/>
        <w:rPr>
          <w:spacing w:val="-6"/>
        </w:rPr>
      </w:pPr>
      <w:r>
        <w:rPr>
          <w:spacing w:val="-6"/>
        </w:rPr>
        <w:t>и) 0,1 процента цены Контракта (этапа) в случае, если цена Контракта (этапа) превышает 10 млрд. рублей.</w:t>
      </w:r>
    </w:p>
    <w:p w14:paraId="0BE9A341">
      <w:pPr>
        <w:pStyle w:val="17"/>
        <w:rPr>
          <w:spacing w:val="-6"/>
        </w:rPr>
      </w:pPr>
      <w:r>
        <w:rPr>
          <w:spacing w:val="-6"/>
        </w:rPr>
        <w:t>(Вариант II)</w:t>
      </w:r>
    </w:p>
    <w:p w14:paraId="1D289D61">
      <w:pPr>
        <w:pStyle w:val="17"/>
        <w:rPr>
          <w:spacing w:val="-6"/>
        </w:rPr>
      </w:pPr>
      <w:r>
        <w:rPr>
          <w:spacing w:val="-6"/>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14:paraId="3A2A5584">
      <w:pPr>
        <w:pStyle w:val="17"/>
        <w:rPr>
          <w:spacing w:val="-6"/>
        </w:rPr>
      </w:pPr>
      <w:r>
        <w:rPr>
          <w:spacing w:val="-6"/>
        </w:rPr>
        <w:t>(Вариант III)</w:t>
      </w:r>
    </w:p>
    <w:p w14:paraId="051F77E5">
      <w:pPr>
        <w:pStyle w:val="17"/>
        <w:rPr>
          <w:spacing w:val="-6"/>
        </w:rPr>
      </w:pPr>
      <w:r>
        <w:rPr>
          <w:spacing w:val="-6"/>
        </w:rP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14:paraId="23473A33">
      <w:pPr>
        <w:pStyle w:val="17"/>
        <w:rPr>
          <w:spacing w:val="-6"/>
        </w:rPr>
      </w:pPr>
      <w:r>
        <w:rPr>
          <w:spacing w:val="-6"/>
        </w:rPr>
        <w:t>а) в случае, если Цена Контракта не превышает начальную (максимальную) цену контракта:</w:t>
      </w:r>
    </w:p>
    <w:p w14:paraId="7E907E3B">
      <w:pPr>
        <w:pStyle w:val="17"/>
        <w:rPr>
          <w:spacing w:val="-6"/>
        </w:rPr>
      </w:pPr>
      <w:r>
        <w:rPr>
          <w:spacing w:val="-6"/>
        </w:rPr>
        <w:t>10 процентов начальной (максимальной) цены контракта, если Цена Контракта не превышает 3 млн. рублей;</w:t>
      </w:r>
    </w:p>
    <w:p w14:paraId="0847971F">
      <w:pPr>
        <w:pStyle w:val="17"/>
        <w:rPr>
          <w:spacing w:val="-6"/>
        </w:rPr>
      </w:pPr>
      <w:r>
        <w:rPr>
          <w:spacing w:val="-6"/>
        </w:rPr>
        <w:t>5 процентов начальной (максимальной) цены контракта, если Цена Контракта составляет от 3 млн. рублей до 50 млн. рублей (включительно);</w:t>
      </w:r>
    </w:p>
    <w:p w14:paraId="3D7D3323">
      <w:pPr>
        <w:pStyle w:val="17"/>
        <w:rPr>
          <w:spacing w:val="-6"/>
        </w:rPr>
      </w:pPr>
      <w:r>
        <w:rPr>
          <w:spacing w:val="-6"/>
        </w:rPr>
        <w:t>1 процент начальной (максимальной) цены контракта, если Цена Контракта составляет от 50 млн. рублей до 100 млн. рублей (включительно);</w:t>
      </w:r>
    </w:p>
    <w:p w14:paraId="071FAC5F">
      <w:pPr>
        <w:pStyle w:val="17"/>
        <w:rPr>
          <w:spacing w:val="-6"/>
        </w:rPr>
      </w:pPr>
      <w:r>
        <w:rPr>
          <w:spacing w:val="-6"/>
        </w:rPr>
        <w:t>б) в случае, если Цена Контракта превышает начальную (максимальную) цену контракта:</w:t>
      </w:r>
    </w:p>
    <w:p w14:paraId="65246624">
      <w:pPr>
        <w:pStyle w:val="17"/>
        <w:rPr>
          <w:spacing w:val="-6"/>
        </w:rPr>
      </w:pPr>
      <w:r>
        <w:rPr>
          <w:spacing w:val="-6"/>
        </w:rPr>
        <w:t>10 процентов Цены Контракта, если Цена Контракта не превышает 3 млн. рублей;</w:t>
      </w:r>
    </w:p>
    <w:p w14:paraId="406F64AB">
      <w:pPr>
        <w:pStyle w:val="17"/>
        <w:rPr>
          <w:spacing w:val="-6"/>
        </w:rPr>
      </w:pPr>
      <w:r>
        <w:rPr>
          <w:spacing w:val="-6"/>
        </w:rPr>
        <w:t>5 процентов Цены Контракта, если Цена Контракта составляет от 3 млн. рублей до 50 млн. рублей (включительно);</w:t>
      </w:r>
    </w:p>
    <w:p w14:paraId="0C75DC0D">
      <w:pPr>
        <w:pStyle w:val="17"/>
        <w:rPr>
          <w:spacing w:val="-6"/>
        </w:rPr>
      </w:pPr>
      <w:r>
        <w:rPr>
          <w:spacing w:val="-6"/>
        </w:rPr>
        <w:t>1 процент Цены Контракта, если Цена Контракта составляет от 50 млн. рублей до 100 млн. рублей (включительно).</w:t>
      </w:r>
    </w:p>
  </w:footnote>
  <w:footnote w:id="5">
    <w:p w14:paraId="20878FBA">
      <w:pPr>
        <w:pStyle w:val="17"/>
        <w:rPr>
          <w:spacing w:val="-6"/>
        </w:rPr>
      </w:pPr>
      <w:r>
        <w:rPr>
          <w:rStyle w:val="8"/>
          <w:spacing w:val="-6"/>
        </w:rPr>
        <w:footnoteRef/>
      </w:r>
      <w:r>
        <w:rPr>
          <w:spacing w:val="-6"/>
        </w:rPr>
        <w:t xml:space="preserve"> В данном подпункте при заключении Контракта указывается размер штрафа, определяемый в соответствии </w:t>
      </w:r>
      <w:r>
        <w:rPr>
          <w:spacing w:val="-6"/>
        </w:rPr>
        <w:br w:type="textWrapping"/>
      </w:r>
      <w:r>
        <w:rPr>
          <w:spacing w:val="-6"/>
        </w:rPr>
        <w:t>с пунктом 6 Правил в следующем порядке:</w:t>
      </w:r>
    </w:p>
    <w:p w14:paraId="0BA1A478">
      <w:pPr>
        <w:pStyle w:val="17"/>
        <w:rPr>
          <w:spacing w:val="-6"/>
        </w:rPr>
      </w:pPr>
      <w:r>
        <w:rPr>
          <w:spacing w:val="-6"/>
        </w:rPr>
        <w:t>а) 1000 рублей, если Цена Контракта не превышает 3 млн. рублей;</w:t>
      </w:r>
    </w:p>
    <w:p w14:paraId="532F5786">
      <w:pPr>
        <w:pStyle w:val="17"/>
        <w:rPr>
          <w:spacing w:val="-6"/>
        </w:rPr>
      </w:pPr>
      <w:r>
        <w:rPr>
          <w:spacing w:val="-6"/>
        </w:rPr>
        <w:t>б) 5000 рублей, если Цена Контракта составляет от 3 млн. рублей до 50 млн. рублей (включительно);</w:t>
      </w:r>
    </w:p>
    <w:p w14:paraId="5A3D97E7">
      <w:pPr>
        <w:pStyle w:val="17"/>
        <w:rPr>
          <w:spacing w:val="-6"/>
        </w:rPr>
      </w:pPr>
      <w:r>
        <w:rPr>
          <w:spacing w:val="-6"/>
        </w:rPr>
        <w:t>в) 10000 рублей, если Цена Контракта составляет от 50 млн. рублей до 100 млн. рублей (включительно);</w:t>
      </w:r>
    </w:p>
    <w:p w14:paraId="07F96C29">
      <w:pPr>
        <w:pStyle w:val="17"/>
        <w:rPr>
          <w:spacing w:val="-6"/>
        </w:rPr>
      </w:pPr>
      <w:r>
        <w:rPr>
          <w:spacing w:val="-6"/>
        </w:rPr>
        <w:t>г) 100000 рублей, если Цена Контракта превышает 100 млн. рублей.</w:t>
      </w:r>
    </w:p>
  </w:footnote>
  <w:footnote w:id="6">
    <w:p w14:paraId="06B72250">
      <w:pPr>
        <w:pStyle w:val="17"/>
      </w:pPr>
      <w:r>
        <w:rPr>
          <w:rStyle w:val="8"/>
        </w:rPr>
        <w:footnoteRef/>
      </w:r>
      <w:r>
        <w:t xml:space="preserve"> В случае, если Исполнителем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0838231"/>
      <w:docPartObj>
        <w:docPartGallery w:val="autotext"/>
      </w:docPartObj>
    </w:sdtPr>
    <w:sdtContent>
      <w:p w14:paraId="44092F6B">
        <w:pPr>
          <w:pStyle w:val="18"/>
          <w:jc w:val="center"/>
        </w:pPr>
        <w:r>
          <w:fldChar w:fldCharType="begin"/>
        </w:r>
        <w:r>
          <w:instrText xml:space="preserve">PAGE   \* MERGEFORMAT</w:instrText>
        </w:r>
        <w:r>
          <w:fldChar w:fldCharType="separate"/>
        </w:r>
        <w:r>
          <w:t>16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B5F27"/>
    <w:multiLevelType w:val="multilevel"/>
    <w:tmpl w:val="6D7B5F27"/>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7B3B6547"/>
    <w:multiLevelType w:val="multilevel"/>
    <w:tmpl w:val="7B3B654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E362CCA"/>
    <w:multiLevelType w:val="multilevel"/>
    <w:tmpl w:val="7E362CCA"/>
    <w:lvl w:ilvl="0" w:tentative="0">
      <w:start w:val="1"/>
      <w:numFmt w:val="decimal"/>
      <w:pStyle w:val="35"/>
      <w:suff w:val="space"/>
      <w:lvlText w:val="%1."/>
      <w:lvlJc w:val="left"/>
      <w:pPr>
        <w:ind w:left="0" w:firstLine="0"/>
      </w:pPr>
      <w:rPr>
        <w:rFonts w:hint="default"/>
        <w:sz w:val="24"/>
      </w:rPr>
    </w:lvl>
    <w:lvl w:ilvl="1" w:tentative="0">
      <w:start w:val="1"/>
      <w:numFmt w:val="decimal"/>
      <w:pStyle w:val="36"/>
      <w:suff w:val="space"/>
      <w:lvlText w:val="%1.%2."/>
      <w:lvlJc w:val="left"/>
      <w:pPr>
        <w:ind w:left="0" w:firstLine="709"/>
      </w:pPr>
      <w:rPr>
        <w:rFonts w:hint="default"/>
        <w:caps w:val="0"/>
        <w:strike w:val="0"/>
        <w:dstrike w:val="0"/>
        <w:vanish w:val="0"/>
        <w:sz w:val="24"/>
        <w:vertAlign w:val="baseline"/>
      </w:rPr>
    </w:lvl>
    <w:lvl w:ilvl="2" w:tentative="0">
      <w:start w:val="1"/>
      <w:numFmt w:val="decimal"/>
      <w:pStyle w:val="38"/>
      <w:suff w:val="space"/>
      <w:lvlText w:val="%1.%2.%3."/>
      <w:lvlJc w:val="left"/>
      <w:pPr>
        <w:ind w:left="708" w:firstLine="709"/>
      </w:pPr>
      <w:rPr>
        <w:rFonts w:hint="default" w:ascii="Times New Roman" w:hAnsi="Times New Roman" w:cs="Times New Roman"/>
        <w:sz w:val="24"/>
        <w:szCs w:val="24"/>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num w:numId="1">
    <w:abstractNumId w:val="2"/>
  </w:num>
  <w:num w:numId="2">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0"/>
  <w:displayHorizontalDrawingGridEvery w:val="1"/>
  <w:displayVerticalDrawingGridEvery w:val="1"/>
  <w:noPunctuationKerning w:val="1"/>
  <w:characterSpacingControl w:val="doNotCompress"/>
  <w:footnotePr>
    <w:footnote w:id="14"/>
    <w:footnote w:id="15"/>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B7"/>
    <w:rsid w:val="000044BD"/>
    <w:rsid w:val="0000719A"/>
    <w:rsid w:val="00007747"/>
    <w:rsid w:val="00007B6C"/>
    <w:rsid w:val="00010AA1"/>
    <w:rsid w:val="00010F3D"/>
    <w:rsid w:val="00012F6B"/>
    <w:rsid w:val="00014244"/>
    <w:rsid w:val="00017A11"/>
    <w:rsid w:val="00020E37"/>
    <w:rsid w:val="00020FEC"/>
    <w:rsid w:val="00021E71"/>
    <w:rsid w:val="000244B5"/>
    <w:rsid w:val="0002542C"/>
    <w:rsid w:val="00030A80"/>
    <w:rsid w:val="000331D8"/>
    <w:rsid w:val="0003546E"/>
    <w:rsid w:val="00037629"/>
    <w:rsid w:val="00042D0D"/>
    <w:rsid w:val="00044111"/>
    <w:rsid w:val="00052432"/>
    <w:rsid w:val="0005599B"/>
    <w:rsid w:val="00056E37"/>
    <w:rsid w:val="00056FEA"/>
    <w:rsid w:val="000577A3"/>
    <w:rsid w:val="0006470D"/>
    <w:rsid w:val="000653E2"/>
    <w:rsid w:val="0006717F"/>
    <w:rsid w:val="000802FA"/>
    <w:rsid w:val="00080DE9"/>
    <w:rsid w:val="0008199A"/>
    <w:rsid w:val="00085547"/>
    <w:rsid w:val="00085803"/>
    <w:rsid w:val="00085F0F"/>
    <w:rsid w:val="000910A7"/>
    <w:rsid w:val="00094D09"/>
    <w:rsid w:val="000A1F18"/>
    <w:rsid w:val="000A451A"/>
    <w:rsid w:val="000A48E3"/>
    <w:rsid w:val="000B3CEF"/>
    <w:rsid w:val="000B791E"/>
    <w:rsid w:val="000C0A46"/>
    <w:rsid w:val="000C4A32"/>
    <w:rsid w:val="000C5318"/>
    <w:rsid w:val="000C7337"/>
    <w:rsid w:val="000D5A44"/>
    <w:rsid w:val="000E02B5"/>
    <w:rsid w:val="000F1630"/>
    <w:rsid w:val="000F3BD1"/>
    <w:rsid w:val="000F4493"/>
    <w:rsid w:val="000F47A6"/>
    <w:rsid w:val="000F4E22"/>
    <w:rsid w:val="000F589E"/>
    <w:rsid w:val="000F7EC2"/>
    <w:rsid w:val="00103DA3"/>
    <w:rsid w:val="00104831"/>
    <w:rsid w:val="001054C1"/>
    <w:rsid w:val="0010612D"/>
    <w:rsid w:val="0011003C"/>
    <w:rsid w:val="00110E20"/>
    <w:rsid w:val="00116213"/>
    <w:rsid w:val="00116846"/>
    <w:rsid w:val="00117A43"/>
    <w:rsid w:val="00122A9F"/>
    <w:rsid w:val="00124514"/>
    <w:rsid w:val="00126D35"/>
    <w:rsid w:val="00127159"/>
    <w:rsid w:val="00127F91"/>
    <w:rsid w:val="001308A1"/>
    <w:rsid w:val="00131D8B"/>
    <w:rsid w:val="001348AA"/>
    <w:rsid w:val="00137988"/>
    <w:rsid w:val="001408BB"/>
    <w:rsid w:val="0014451A"/>
    <w:rsid w:val="00144BE8"/>
    <w:rsid w:val="00144CBF"/>
    <w:rsid w:val="00146338"/>
    <w:rsid w:val="001542E2"/>
    <w:rsid w:val="00155B81"/>
    <w:rsid w:val="00157B73"/>
    <w:rsid w:val="001624FD"/>
    <w:rsid w:val="00163957"/>
    <w:rsid w:val="00166DB8"/>
    <w:rsid w:val="00175A21"/>
    <w:rsid w:val="00176885"/>
    <w:rsid w:val="00181280"/>
    <w:rsid w:val="001812EE"/>
    <w:rsid w:val="00184AEE"/>
    <w:rsid w:val="001879E0"/>
    <w:rsid w:val="00190EB8"/>
    <w:rsid w:val="00192EA1"/>
    <w:rsid w:val="00195ABA"/>
    <w:rsid w:val="001A3567"/>
    <w:rsid w:val="001A377D"/>
    <w:rsid w:val="001A5C0C"/>
    <w:rsid w:val="001A6CA0"/>
    <w:rsid w:val="001A72F2"/>
    <w:rsid w:val="001A7FDB"/>
    <w:rsid w:val="001B070B"/>
    <w:rsid w:val="001B4D90"/>
    <w:rsid w:val="001B5A67"/>
    <w:rsid w:val="001B79A3"/>
    <w:rsid w:val="001C2F2A"/>
    <w:rsid w:val="001C51BB"/>
    <w:rsid w:val="001C6DA4"/>
    <w:rsid w:val="001D06BA"/>
    <w:rsid w:val="001D45A0"/>
    <w:rsid w:val="001D54C9"/>
    <w:rsid w:val="001D6564"/>
    <w:rsid w:val="001D6966"/>
    <w:rsid w:val="001E030E"/>
    <w:rsid w:val="001E1C2C"/>
    <w:rsid w:val="001E1F34"/>
    <w:rsid w:val="001E5E6B"/>
    <w:rsid w:val="001F1FF4"/>
    <w:rsid w:val="00206A56"/>
    <w:rsid w:val="00207ED5"/>
    <w:rsid w:val="00210B44"/>
    <w:rsid w:val="0021469F"/>
    <w:rsid w:val="0021529B"/>
    <w:rsid w:val="00220413"/>
    <w:rsid w:val="00221228"/>
    <w:rsid w:val="002249C5"/>
    <w:rsid w:val="00224DD0"/>
    <w:rsid w:val="002251B3"/>
    <w:rsid w:val="00226153"/>
    <w:rsid w:val="002277E6"/>
    <w:rsid w:val="002304A2"/>
    <w:rsid w:val="00231172"/>
    <w:rsid w:val="00232080"/>
    <w:rsid w:val="00233E93"/>
    <w:rsid w:val="002368CD"/>
    <w:rsid w:val="002403EE"/>
    <w:rsid w:val="002405CA"/>
    <w:rsid w:val="00244F02"/>
    <w:rsid w:val="002452FE"/>
    <w:rsid w:val="002502D9"/>
    <w:rsid w:val="00250C15"/>
    <w:rsid w:val="00253944"/>
    <w:rsid w:val="00261B1F"/>
    <w:rsid w:val="00270A0F"/>
    <w:rsid w:val="00270D00"/>
    <w:rsid w:val="002733FA"/>
    <w:rsid w:val="00275F54"/>
    <w:rsid w:val="00284002"/>
    <w:rsid w:val="00284173"/>
    <w:rsid w:val="00285FC4"/>
    <w:rsid w:val="002A2932"/>
    <w:rsid w:val="002A3410"/>
    <w:rsid w:val="002A4131"/>
    <w:rsid w:val="002A488A"/>
    <w:rsid w:val="002A6C91"/>
    <w:rsid w:val="002A6EF5"/>
    <w:rsid w:val="002B4241"/>
    <w:rsid w:val="002B6827"/>
    <w:rsid w:val="002B7F44"/>
    <w:rsid w:val="002C0840"/>
    <w:rsid w:val="002C5B6C"/>
    <w:rsid w:val="002C6EBD"/>
    <w:rsid w:val="002D0B01"/>
    <w:rsid w:val="002D50EA"/>
    <w:rsid w:val="002E36C8"/>
    <w:rsid w:val="002E3B97"/>
    <w:rsid w:val="002E4A18"/>
    <w:rsid w:val="002E5BF7"/>
    <w:rsid w:val="002E677A"/>
    <w:rsid w:val="002E7C4D"/>
    <w:rsid w:val="002F0BFC"/>
    <w:rsid w:val="002F49D4"/>
    <w:rsid w:val="002F7145"/>
    <w:rsid w:val="0030191F"/>
    <w:rsid w:val="0031333E"/>
    <w:rsid w:val="00314C32"/>
    <w:rsid w:val="0031668C"/>
    <w:rsid w:val="00316DDB"/>
    <w:rsid w:val="003228A2"/>
    <w:rsid w:val="00324489"/>
    <w:rsid w:val="00324800"/>
    <w:rsid w:val="0032568A"/>
    <w:rsid w:val="0032645B"/>
    <w:rsid w:val="00326506"/>
    <w:rsid w:val="00335662"/>
    <w:rsid w:val="003360A9"/>
    <w:rsid w:val="00340ECC"/>
    <w:rsid w:val="00355419"/>
    <w:rsid w:val="0036241C"/>
    <w:rsid w:val="00363975"/>
    <w:rsid w:val="00370C70"/>
    <w:rsid w:val="00373023"/>
    <w:rsid w:val="00375C0D"/>
    <w:rsid w:val="00377D7F"/>
    <w:rsid w:val="0038071C"/>
    <w:rsid w:val="00387307"/>
    <w:rsid w:val="00387C3A"/>
    <w:rsid w:val="003935F6"/>
    <w:rsid w:val="00394DBF"/>
    <w:rsid w:val="00396BB9"/>
    <w:rsid w:val="00397C04"/>
    <w:rsid w:val="00397CCD"/>
    <w:rsid w:val="003A453A"/>
    <w:rsid w:val="003A48B0"/>
    <w:rsid w:val="003B05AC"/>
    <w:rsid w:val="003B2552"/>
    <w:rsid w:val="003B5365"/>
    <w:rsid w:val="003B7B6B"/>
    <w:rsid w:val="003C3CC1"/>
    <w:rsid w:val="003C4A57"/>
    <w:rsid w:val="003C5959"/>
    <w:rsid w:val="003D2099"/>
    <w:rsid w:val="003D291F"/>
    <w:rsid w:val="003D51BE"/>
    <w:rsid w:val="003D63FE"/>
    <w:rsid w:val="003D6C0A"/>
    <w:rsid w:val="003E1618"/>
    <w:rsid w:val="003E27F1"/>
    <w:rsid w:val="003E5296"/>
    <w:rsid w:val="003F3497"/>
    <w:rsid w:val="003F3674"/>
    <w:rsid w:val="003F4F58"/>
    <w:rsid w:val="003F7200"/>
    <w:rsid w:val="00400C27"/>
    <w:rsid w:val="00405C6E"/>
    <w:rsid w:val="004063FB"/>
    <w:rsid w:val="00407E10"/>
    <w:rsid w:val="0041085A"/>
    <w:rsid w:val="00412DEB"/>
    <w:rsid w:val="00412EA7"/>
    <w:rsid w:val="00414493"/>
    <w:rsid w:val="004151AF"/>
    <w:rsid w:val="00421A19"/>
    <w:rsid w:val="00425D9D"/>
    <w:rsid w:val="004262E6"/>
    <w:rsid w:val="004274B4"/>
    <w:rsid w:val="004350C8"/>
    <w:rsid w:val="004358E6"/>
    <w:rsid w:val="0043684B"/>
    <w:rsid w:val="00436A5F"/>
    <w:rsid w:val="00443E94"/>
    <w:rsid w:val="004451D5"/>
    <w:rsid w:val="004537B7"/>
    <w:rsid w:val="00455BEF"/>
    <w:rsid w:val="00456604"/>
    <w:rsid w:val="00462347"/>
    <w:rsid w:val="00476782"/>
    <w:rsid w:val="004768E5"/>
    <w:rsid w:val="00482225"/>
    <w:rsid w:val="0048336F"/>
    <w:rsid w:val="00483D84"/>
    <w:rsid w:val="00483DF0"/>
    <w:rsid w:val="00483E41"/>
    <w:rsid w:val="00484936"/>
    <w:rsid w:val="00484DB1"/>
    <w:rsid w:val="00486490"/>
    <w:rsid w:val="00493BD7"/>
    <w:rsid w:val="00494161"/>
    <w:rsid w:val="004A7845"/>
    <w:rsid w:val="004B5089"/>
    <w:rsid w:val="004C0B72"/>
    <w:rsid w:val="004C3A98"/>
    <w:rsid w:val="004C5A9C"/>
    <w:rsid w:val="004D4AC9"/>
    <w:rsid w:val="004E0BB5"/>
    <w:rsid w:val="004E6136"/>
    <w:rsid w:val="004F08E4"/>
    <w:rsid w:val="004F65F6"/>
    <w:rsid w:val="004F7977"/>
    <w:rsid w:val="005001EB"/>
    <w:rsid w:val="005018C9"/>
    <w:rsid w:val="00502364"/>
    <w:rsid w:val="00502632"/>
    <w:rsid w:val="00502820"/>
    <w:rsid w:val="00504A79"/>
    <w:rsid w:val="00512860"/>
    <w:rsid w:val="00512DB7"/>
    <w:rsid w:val="00516BAC"/>
    <w:rsid w:val="00517B4E"/>
    <w:rsid w:val="00522B52"/>
    <w:rsid w:val="00523699"/>
    <w:rsid w:val="00527D4B"/>
    <w:rsid w:val="005370F7"/>
    <w:rsid w:val="00541373"/>
    <w:rsid w:val="00543E7F"/>
    <w:rsid w:val="0054544E"/>
    <w:rsid w:val="0054750D"/>
    <w:rsid w:val="00547E74"/>
    <w:rsid w:val="00553CB6"/>
    <w:rsid w:val="0055451E"/>
    <w:rsid w:val="00554A3E"/>
    <w:rsid w:val="00555062"/>
    <w:rsid w:val="00557DCB"/>
    <w:rsid w:val="00560B53"/>
    <w:rsid w:val="00561AE8"/>
    <w:rsid w:val="00563E81"/>
    <w:rsid w:val="00566681"/>
    <w:rsid w:val="0057415F"/>
    <w:rsid w:val="00580A50"/>
    <w:rsid w:val="0058490B"/>
    <w:rsid w:val="00592D5C"/>
    <w:rsid w:val="00594EEC"/>
    <w:rsid w:val="00595C2C"/>
    <w:rsid w:val="00596442"/>
    <w:rsid w:val="005A60AB"/>
    <w:rsid w:val="005A7411"/>
    <w:rsid w:val="005B00A6"/>
    <w:rsid w:val="005B4A25"/>
    <w:rsid w:val="005C6BEE"/>
    <w:rsid w:val="005D254E"/>
    <w:rsid w:val="005D3730"/>
    <w:rsid w:val="005D5782"/>
    <w:rsid w:val="005D64A1"/>
    <w:rsid w:val="005E08B0"/>
    <w:rsid w:val="005E51FE"/>
    <w:rsid w:val="005E707F"/>
    <w:rsid w:val="005F3A2B"/>
    <w:rsid w:val="005F3F8D"/>
    <w:rsid w:val="005F4C12"/>
    <w:rsid w:val="005F4E09"/>
    <w:rsid w:val="005F69E3"/>
    <w:rsid w:val="00603034"/>
    <w:rsid w:val="00605395"/>
    <w:rsid w:val="0060547B"/>
    <w:rsid w:val="00605ADF"/>
    <w:rsid w:val="00606EC8"/>
    <w:rsid w:val="006112A5"/>
    <w:rsid w:val="00622B58"/>
    <w:rsid w:val="00622F2B"/>
    <w:rsid w:val="00625844"/>
    <w:rsid w:val="00625A0F"/>
    <w:rsid w:val="0062649D"/>
    <w:rsid w:val="00631DD6"/>
    <w:rsid w:val="006328E5"/>
    <w:rsid w:val="00633F02"/>
    <w:rsid w:val="00634B58"/>
    <w:rsid w:val="00636420"/>
    <w:rsid w:val="00640812"/>
    <w:rsid w:val="0064346F"/>
    <w:rsid w:val="00657A0A"/>
    <w:rsid w:val="00665CD1"/>
    <w:rsid w:val="00667474"/>
    <w:rsid w:val="0067246C"/>
    <w:rsid w:val="00672808"/>
    <w:rsid w:val="00676418"/>
    <w:rsid w:val="006800FA"/>
    <w:rsid w:val="006812C9"/>
    <w:rsid w:val="00683991"/>
    <w:rsid w:val="006900EB"/>
    <w:rsid w:val="00690D9E"/>
    <w:rsid w:val="00691181"/>
    <w:rsid w:val="006917AD"/>
    <w:rsid w:val="0069240A"/>
    <w:rsid w:val="0069291B"/>
    <w:rsid w:val="0069298D"/>
    <w:rsid w:val="00694219"/>
    <w:rsid w:val="00696DCD"/>
    <w:rsid w:val="006A2B97"/>
    <w:rsid w:val="006B0730"/>
    <w:rsid w:val="006B09E8"/>
    <w:rsid w:val="006B0B01"/>
    <w:rsid w:val="006B16AF"/>
    <w:rsid w:val="006B6006"/>
    <w:rsid w:val="006B7890"/>
    <w:rsid w:val="006C07FC"/>
    <w:rsid w:val="006C14B8"/>
    <w:rsid w:val="006C220A"/>
    <w:rsid w:val="006C4166"/>
    <w:rsid w:val="006C460B"/>
    <w:rsid w:val="006C5FB6"/>
    <w:rsid w:val="006D7901"/>
    <w:rsid w:val="006E0481"/>
    <w:rsid w:val="006E3687"/>
    <w:rsid w:val="006E46BA"/>
    <w:rsid w:val="006E5412"/>
    <w:rsid w:val="006E78EF"/>
    <w:rsid w:val="006F08B0"/>
    <w:rsid w:val="006F3D82"/>
    <w:rsid w:val="006F459E"/>
    <w:rsid w:val="006F4649"/>
    <w:rsid w:val="006F5F78"/>
    <w:rsid w:val="006F7B3A"/>
    <w:rsid w:val="007001B5"/>
    <w:rsid w:val="0070050B"/>
    <w:rsid w:val="007017AC"/>
    <w:rsid w:val="007020E6"/>
    <w:rsid w:val="00703E6A"/>
    <w:rsid w:val="0071579C"/>
    <w:rsid w:val="0072544C"/>
    <w:rsid w:val="00727B38"/>
    <w:rsid w:val="0073338B"/>
    <w:rsid w:val="00736EBC"/>
    <w:rsid w:val="00737B77"/>
    <w:rsid w:val="00737CC2"/>
    <w:rsid w:val="00741EC9"/>
    <w:rsid w:val="0074288C"/>
    <w:rsid w:val="00743BE6"/>
    <w:rsid w:val="00744333"/>
    <w:rsid w:val="00745B29"/>
    <w:rsid w:val="00754052"/>
    <w:rsid w:val="0075492C"/>
    <w:rsid w:val="00756384"/>
    <w:rsid w:val="0076096E"/>
    <w:rsid w:val="00762ADE"/>
    <w:rsid w:val="00766717"/>
    <w:rsid w:val="007675D4"/>
    <w:rsid w:val="00781EAD"/>
    <w:rsid w:val="00782C72"/>
    <w:rsid w:val="00784F85"/>
    <w:rsid w:val="00785A0F"/>
    <w:rsid w:val="00790D19"/>
    <w:rsid w:val="00791A46"/>
    <w:rsid w:val="007A0143"/>
    <w:rsid w:val="007A16AD"/>
    <w:rsid w:val="007A3444"/>
    <w:rsid w:val="007A6F4A"/>
    <w:rsid w:val="007B2C3A"/>
    <w:rsid w:val="007B6A4C"/>
    <w:rsid w:val="007B7558"/>
    <w:rsid w:val="007C12D7"/>
    <w:rsid w:val="007C212A"/>
    <w:rsid w:val="007C63B2"/>
    <w:rsid w:val="007C7A37"/>
    <w:rsid w:val="007D27AB"/>
    <w:rsid w:val="007D3929"/>
    <w:rsid w:val="007D456E"/>
    <w:rsid w:val="007D4604"/>
    <w:rsid w:val="007D7EF8"/>
    <w:rsid w:val="007E195E"/>
    <w:rsid w:val="007E3F4C"/>
    <w:rsid w:val="007E64E2"/>
    <w:rsid w:val="007E7E6E"/>
    <w:rsid w:val="007F020B"/>
    <w:rsid w:val="007F0918"/>
    <w:rsid w:val="007F2BBB"/>
    <w:rsid w:val="007F3526"/>
    <w:rsid w:val="007F6A52"/>
    <w:rsid w:val="008008B5"/>
    <w:rsid w:val="0080184D"/>
    <w:rsid w:val="00801BEC"/>
    <w:rsid w:val="00801EA7"/>
    <w:rsid w:val="00801EFB"/>
    <w:rsid w:val="008020C6"/>
    <w:rsid w:val="00803384"/>
    <w:rsid w:val="00804FC3"/>
    <w:rsid w:val="0080627D"/>
    <w:rsid w:val="008119C9"/>
    <w:rsid w:val="00812870"/>
    <w:rsid w:val="00812DC0"/>
    <w:rsid w:val="00813D89"/>
    <w:rsid w:val="00813DD0"/>
    <w:rsid w:val="0081708D"/>
    <w:rsid w:val="008171E9"/>
    <w:rsid w:val="008211BA"/>
    <w:rsid w:val="00822E99"/>
    <w:rsid w:val="00823B8E"/>
    <w:rsid w:val="00824FE0"/>
    <w:rsid w:val="008264F9"/>
    <w:rsid w:val="00826797"/>
    <w:rsid w:val="00831C58"/>
    <w:rsid w:val="008321D7"/>
    <w:rsid w:val="00833258"/>
    <w:rsid w:val="008356AB"/>
    <w:rsid w:val="00844453"/>
    <w:rsid w:val="00846C6A"/>
    <w:rsid w:val="00853312"/>
    <w:rsid w:val="00857D75"/>
    <w:rsid w:val="00857E8A"/>
    <w:rsid w:val="00860C0D"/>
    <w:rsid w:val="008627D5"/>
    <w:rsid w:val="00862EAC"/>
    <w:rsid w:val="0086395F"/>
    <w:rsid w:val="00864C78"/>
    <w:rsid w:val="00865CD4"/>
    <w:rsid w:val="008711E7"/>
    <w:rsid w:val="00877353"/>
    <w:rsid w:val="008778FF"/>
    <w:rsid w:val="00882C8F"/>
    <w:rsid w:val="00883303"/>
    <w:rsid w:val="0088526F"/>
    <w:rsid w:val="00887092"/>
    <w:rsid w:val="00892D09"/>
    <w:rsid w:val="0089358D"/>
    <w:rsid w:val="008940F4"/>
    <w:rsid w:val="008A0E93"/>
    <w:rsid w:val="008A173C"/>
    <w:rsid w:val="008A1909"/>
    <w:rsid w:val="008A1AB1"/>
    <w:rsid w:val="008A5BDE"/>
    <w:rsid w:val="008B0647"/>
    <w:rsid w:val="008B0D74"/>
    <w:rsid w:val="008B4696"/>
    <w:rsid w:val="008B4CCA"/>
    <w:rsid w:val="008B6E48"/>
    <w:rsid w:val="008B736A"/>
    <w:rsid w:val="008C13DC"/>
    <w:rsid w:val="008C4C2D"/>
    <w:rsid w:val="008C5452"/>
    <w:rsid w:val="008C7ABE"/>
    <w:rsid w:val="008E0B5B"/>
    <w:rsid w:val="008E33A6"/>
    <w:rsid w:val="008E3821"/>
    <w:rsid w:val="008E3CE3"/>
    <w:rsid w:val="008E5059"/>
    <w:rsid w:val="008E559E"/>
    <w:rsid w:val="008F15C8"/>
    <w:rsid w:val="008F3D8A"/>
    <w:rsid w:val="009042C3"/>
    <w:rsid w:val="009115FA"/>
    <w:rsid w:val="009153C2"/>
    <w:rsid w:val="009159DB"/>
    <w:rsid w:val="00916059"/>
    <w:rsid w:val="0092060B"/>
    <w:rsid w:val="00922F64"/>
    <w:rsid w:val="009242E8"/>
    <w:rsid w:val="0093001D"/>
    <w:rsid w:val="0093091D"/>
    <w:rsid w:val="00931016"/>
    <w:rsid w:val="009367F8"/>
    <w:rsid w:val="009438F8"/>
    <w:rsid w:val="009444B9"/>
    <w:rsid w:val="00944C9C"/>
    <w:rsid w:val="00947030"/>
    <w:rsid w:val="00950DA7"/>
    <w:rsid w:val="00953CE7"/>
    <w:rsid w:val="00954FA1"/>
    <w:rsid w:val="009603E0"/>
    <w:rsid w:val="00960F2F"/>
    <w:rsid w:val="00972A5A"/>
    <w:rsid w:val="009738C2"/>
    <w:rsid w:val="00982C4F"/>
    <w:rsid w:val="00985A36"/>
    <w:rsid w:val="00991157"/>
    <w:rsid w:val="0099192E"/>
    <w:rsid w:val="00997449"/>
    <w:rsid w:val="009A1802"/>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4F33"/>
    <w:rsid w:val="009D0308"/>
    <w:rsid w:val="009D2E7F"/>
    <w:rsid w:val="009D356E"/>
    <w:rsid w:val="009D4274"/>
    <w:rsid w:val="009D4D7C"/>
    <w:rsid w:val="009E00DB"/>
    <w:rsid w:val="009E0809"/>
    <w:rsid w:val="009E18B8"/>
    <w:rsid w:val="009E380C"/>
    <w:rsid w:val="009E6326"/>
    <w:rsid w:val="009E7594"/>
    <w:rsid w:val="009F5AAD"/>
    <w:rsid w:val="009F5C15"/>
    <w:rsid w:val="009F6336"/>
    <w:rsid w:val="009F7511"/>
    <w:rsid w:val="00A018CF"/>
    <w:rsid w:val="00A02909"/>
    <w:rsid w:val="00A03FD8"/>
    <w:rsid w:val="00A0540A"/>
    <w:rsid w:val="00A05AAB"/>
    <w:rsid w:val="00A07553"/>
    <w:rsid w:val="00A13827"/>
    <w:rsid w:val="00A16487"/>
    <w:rsid w:val="00A2173E"/>
    <w:rsid w:val="00A26F1A"/>
    <w:rsid w:val="00A4318A"/>
    <w:rsid w:val="00A464DD"/>
    <w:rsid w:val="00A46B1F"/>
    <w:rsid w:val="00A51231"/>
    <w:rsid w:val="00A518AF"/>
    <w:rsid w:val="00A527EF"/>
    <w:rsid w:val="00A56EEB"/>
    <w:rsid w:val="00A6340C"/>
    <w:rsid w:val="00A63F32"/>
    <w:rsid w:val="00A644CA"/>
    <w:rsid w:val="00A655BC"/>
    <w:rsid w:val="00A65606"/>
    <w:rsid w:val="00A67067"/>
    <w:rsid w:val="00A67F69"/>
    <w:rsid w:val="00A712AE"/>
    <w:rsid w:val="00A73379"/>
    <w:rsid w:val="00A80E05"/>
    <w:rsid w:val="00A8163B"/>
    <w:rsid w:val="00A82DFA"/>
    <w:rsid w:val="00A8425D"/>
    <w:rsid w:val="00A86200"/>
    <w:rsid w:val="00A86B97"/>
    <w:rsid w:val="00A924A9"/>
    <w:rsid w:val="00A938C6"/>
    <w:rsid w:val="00A9564D"/>
    <w:rsid w:val="00A97474"/>
    <w:rsid w:val="00AA0FC7"/>
    <w:rsid w:val="00AA504D"/>
    <w:rsid w:val="00AA5B35"/>
    <w:rsid w:val="00AB1B88"/>
    <w:rsid w:val="00AB3D68"/>
    <w:rsid w:val="00AC114F"/>
    <w:rsid w:val="00AC18C2"/>
    <w:rsid w:val="00AC25D3"/>
    <w:rsid w:val="00AC2C3A"/>
    <w:rsid w:val="00AC4780"/>
    <w:rsid w:val="00AC5C8A"/>
    <w:rsid w:val="00AD31AB"/>
    <w:rsid w:val="00AE2B77"/>
    <w:rsid w:val="00AE3DC9"/>
    <w:rsid w:val="00AE719D"/>
    <w:rsid w:val="00AF6677"/>
    <w:rsid w:val="00B024F5"/>
    <w:rsid w:val="00B03207"/>
    <w:rsid w:val="00B11B10"/>
    <w:rsid w:val="00B15534"/>
    <w:rsid w:val="00B1694A"/>
    <w:rsid w:val="00B20F46"/>
    <w:rsid w:val="00B2621E"/>
    <w:rsid w:val="00B26CE6"/>
    <w:rsid w:val="00B30A72"/>
    <w:rsid w:val="00B34E34"/>
    <w:rsid w:val="00B3555A"/>
    <w:rsid w:val="00B4033B"/>
    <w:rsid w:val="00B4669E"/>
    <w:rsid w:val="00B468AA"/>
    <w:rsid w:val="00B51F91"/>
    <w:rsid w:val="00B5438D"/>
    <w:rsid w:val="00B55D86"/>
    <w:rsid w:val="00B569EE"/>
    <w:rsid w:val="00B60580"/>
    <w:rsid w:val="00B617DE"/>
    <w:rsid w:val="00B65F38"/>
    <w:rsid w:val="00B67AFC"/>
    <w:rsid w:val="00B83315"/>
    <w:rsid w:val="00B84F37"/>
    <w:rsid w:val="00B86FC6"/>
    <w:rsid w:val="00B910BF"/>
    <w:rsid w:val="00B934AA"/>
    <w:rsid w:val="00BA1462"/>
    <w:rsid w:val="00BA3842"/>
    <w:rsid w:val="00BA41E8"/>
    <w:rsid w:val="00BA6118"/>
    <w:rsid w:val="00BA64F3"/>
    <w:rsid w:val="00BC4362"/>
    <w:rsid w:val="00BC467E"/>
    <w:rsid w:val="00BD7A57"/>
    <w:rsid w:val="00BE0739"/>
    <w:rsid w:val="00BE16AF"/>
    <w:rsid w:val="00BE35FB"/>
    <w:rsid w:val="00BE53E0"/>
    <w:rsid w:val="00BE7AB5"/>
    <w:rsid w:val="00BF2AD2"/>
    <w:rsid w:val="00BF30B1"/>
    <w:rsid w:val="00BF3BD6"/>
    <w:rsid w:val="00BF5833"/>
    <w:rsid w:val="00BF6DB9"/>
    <w:rsid w:val="00C00817"/>
    <w:rsid w:val="00C12965"/>
    <w:rsid w:val="00C13463"/>
    <w:rsid w:val="00C1576D"/>
    <w:rsid w:val="00C15C0E"/>
    <w:rsid w:val="00C15FB7"/>
    <w:rsid w:val="00C23751"/>
    <w:rsid w:val="00C31C2E"/>
    <w:rsid w:val="00C32081"/>
    <w:rsid w:val="00C32372"/>
    <w:rsid w:val="00C32AD4"/>
    <w:rsid w:val="00C3405D"/>
    <w:rsid w:val="00C35130"/>
    <w:rsid w:val="00C37965"/>
    <w:rsid w:val="00C37D8E"/>
    <w:rsid w:val="00C408EE"/>
    <w:rsid w:val="00C40E8E"/>
    <w:rsid w:val="00C41E28"/>
    <w:rsid w:val="00C46DA5"/>
    <w:rsid w:val="00C47570"/>
    <w:rsid w:val="00C54A4F"/>
    <w:rsid w:val="00C6265D"/>
    <w:rsid w:val="00C75815"/>
    <w:rsid w:val="00C76A83"/>
    <w:rsid w:val="00C77D93"/>
    <w:rsid w:val="00C77E3C"/>
    <w:rsid w:val="00C80979"/>
    <w:rsid w:val="00C925AA"/>
    <w:rsid w:val="00C92937"/>
    <w:rsid w:val="00C961E6"/>
    <w:rsid w:val="00CA224E"/>
    <w:rsid w:val="00CA55ED"/>
    <w:rsid w:val="00CA70CD"/>
    <w:rsid w:val="00CB0803"/>
    <w:rsid w:val="00CB26A1"/>
    <w:rsid w:val="00CB2A74"/>
    <w:rsid w:val="00CB560F"/>
    <w:rsid w:val="00CB5869"/>
    <w:rsid w:val="00CB7F1F"/>
    <w:rsid w:val="00CC0873"/>
    <w:rsid w:val="00CC34BC"/>
    <w:rsid w:val="00CC46FC"/>
    <w:rsid w:val="00CC4C5C"/>
    <w:rsid w:val="00CC72A2"/>
    <w:rsid w:val="00CD21D1"/>
    <w:rsid w:val="00CD26EC"/>
    <w:rsid w:val="00CD70CE"/>
    <w:rsid w:val="00CE360D"/>
    <w:rsid w:val="00CE3977"/>
    <w:rsid w:val="00CF01F7"/>
    <w:rsid w:val="00CF0C1D"/>
    <w:rsid w:val="00CF2925"/>
    <w:rsid w:val="00CF4F6C"/>
    <w:rsid w:val="00D013FC"/>
    <w:rsid w:val="00D03FAF"/>
    <w:rsid w:val="00D062E2"/>
    <w:rsid w:val="00D07907"/>
    <w:rsid w:val="00D10F03"/>
    <w:rsid w:val="00D129C0"/>
    <w:rsid w:val="00D22459"/>
    <w:rsid w:val="00D23647"/>
    <w:rsid w:val="00D25BE7"/>
    <w:rsid w:val="00D32713"/>
    <w:rsid w:val="00D348ED"/>
    <w:rsid w:val="00D3522C"/>
    <w:rsid w:val="00D36A3E"/>
    <w:rsid w:val="00D42D83"/>
    <w:rsid w:val="00D44C72"/>
    <w:rsid w:val="00D46509"/>
    <w:rsid w:val="00D46C60"/>
    <w:rsid w:val="00D500A5"/>
    <w:rsid w:val="00D52295"/>
    <w:rsid w:val="00D53C41"/>
    <w:rsid w:val="00D57C72"/>
    <w:rsid w:val="00D67870"/>
    <w:rsid w:val="00D75A35"/>
    <w:rsid w:val="00D830BC"/>
    <w:rsid w:val="00D849DE"/>
    <w:rsid w:val="00D85388"/>
    <w:rsid w:val="00D9193E"/>
    <w:rsid w:val="00D935C7"/>
    <w:rsid w:val="00D9403C"/>
    <w:rsid w:val="00D94C9B"/>
    <w:rsid w:val="00DA2028"/>
    <w:rsid w:val="00DA2FE9"/>
    <w:rsid w:val="00DA37FA"/>
    <w:rsid w:val="00DB38DE"/>
    <w:rsid w:val="00DB3E3C"/>
    <w:rsid w:val="00DB580D"/>
    <w:rsid w:val="00DB72CF"/>
    <w:rsid w:val="00DC12ED"/>
    <w:rsid w:val="00DC47EF"/>
    <w:rsid w:val="00DC5E20"/>
    <w:rsid w:val="00DD0136"/>
    <w:rsid w:val="00DD131C"/>
    <w:rsid w:val="00DD6C06"/>
    <w:rsid w:val="00DD70EA"/>
    <w:rsid w:val="00DD7E7F"/>
    <w:rsid w:val="00DE0418"/>
    <w:rsid w:val="00DE1B0C"/>
    <w:rsid w:val="00DE2AFC"/>
    <w:rsid w:val="00DE6FE5"/>
    <w:rsid w:val="00DF0BF6"/>
    <w:rsid w:val="00E0033F"/>
    <w:rsid w:val="00E00802"/>
    <w:rsid w:val="00E05F1A"/>
    <w:rsid w:val="00E07623"/>
    <w:rsid w:val="00E116EC"/>
    <w:rsid w:val="00E145FC"/>
    <w:rsid w:val="00E14933"/>
    <w:rsid w:val="00E15C55"/>
    <w:rsid w:val="00E1603E"/>
    <w:rsid w:val="00E16289"/>
    <w:rsid w:val="00E162C5"/>
    <w:rsid w:val="00E21534"/>
    <w:rsid w:val="00E21899"/>
    <w:rsid w:val="00E24908"/>
    <w:rsid w:val="00E24E3D"/>
    <w:rsid w:val="00E326B6"/>
    <w:rsid w:val="00E33401"/>
    <w:rsid w:val="00E365B2"/>
    <w:rsid w:val="00E37BE0"/>
    <w:rsid w:val="00E42992"/>
    <w:rsid w:val="00E45CE8"/>
    <w:rsid w:val="00E46534"/>
    <w:rsid w:val="00E4723D"/>
    <w:rsid w:val="00E5122C"/>
    <w:rsid w:val="00E55F79"/>
    <w:rsid w:val="00E64642"/>
    <w:rsid w:val="00E7007D"/>
    <w:rsid w:val="00E73277"/>
    <w:rsid w:val="00E73939"/>
    <w:rsid w:val="00E74818"/>
    <w:rsid w:val="00E74B9F"/>
    <w:rsid w:val="00E7539E"/>
    <w:rsid w:val="00E753A3"/>
    <w:rsid w:val="00E77F55"/>
    <w:rsid w:val="00E80B34"/>
    <w:rsid w:val="00E8107C"/>
    <w:rsid w:val="00E81ABA"/>
    <w:rsid w:val="00E8373C"/>
    <w:rsid w:val="00E94521"/>
    <w:rsid w:val="00E94BC7"/>
    <w:rsid w:val="00E94CD1"/>
    <w:rsid w:val="00E9521A"/>
    <w:rsid w:val="00E95A3C"/>
    <w:rsid w:val="00EA1BC4"/>
    <w:rsid w:val="00EB2272"/>
    <w:rsid w:val="00EB2B81"/>
    <w:rsid w:val="00EB2BD4"/>
    <w:rsid w:val="00EB6DE5"/>
    <w:rsid w:val="00ED5BCF"/>
    <w:rsid w:val="00EE1611"/>
    <w:rsid w:val="00EE4225"/>
    <w:rsid w:val="00EE491F"/>
    <w:rsid w:val="00EF2004"/>
    <w:rsid w:val="00EF3E5E"/>
    <w:rsid w:val="00EF5133"/>
    <w:rsid w:val="00EF7091"/>
    <w:rsid w:val="00F0645F"/>
    <w:rsid w:val="00F16016"/>
    <w:rsid w:val="00F2348C"/>
    <w:rsid w:val="00F23E2C"/>
    <w:rsid w:val="00F26FC3"/>
    <w:rsid w:val="00F27154"/>
    <w:rsid w:val="00F30F74"/>
    <w:rsid w:val="00F3326F"/>
    <w:rsid w:val="00F34228"/>
    <w:rsid w:val="00F34C26"/>
    <w:rsid w:val="00F404F5"/>
    <w:rsid w:val="00F4088C"/>
    <w:rsid w:val="00F466FB"/>
    <w:rsid w:val="00F46DCB"/>
    <w:rsid w:val="00F5012B"/>
    <w:rsid w:val="00F53075"/>
    <w:rsid w:val="00F55009"/>
    <w:rsid w:val="00F564CD"/>
    <w:rsid w:val="00F609C3"/>
    <w:rsid w:val="00F60B28"/>
    <w:rsid w:val="00F6165F"/>
    <w:rsid w:val="00F624A0"/>
    <w:rsid w:val="00F626B1"/>
    <w:rsid w:val="00F67477"/>
    <w:rsid w:val="00F71548"/>
    <w:rsid w:val="00F73177"/>
    <w:rsid w:val="00F7321B"/>
    <w:rsid w:val="00F73BC4"/>
    <w:rsid w:val="00F80E4D"/>
    <w:rsid w:val="00F81AC6"/>
    <w:rsid w:val="00F8637E"/>
    <w:rsid w:val="00F87146"/>
    <w:rsid w:val="00F90A0E"/>
    <w:rsid w:val="00F92124"/>
    <w:rsid w:val="00F955DA"/>
    <w:rsid w:val="00F967E5"/>
    <w:rsid w:val="00FA05A1"/>
    <w:rsid w:val="00FB2673"/>
    <w:rsid w:val="00FB4162"/>
    <w:rsid w:val="00FB4B9B"/>
    <w:rsid w:val="00FB7390"/>
    <w:rsid w:val="00FC011B"/>
    <w:rsid w:val="00FC1CA6"/>
    <w:rsid w:val="00FD03BF"/>
    <w:rsid w:val="00FD3F05"/>
    <w:rsid w:val="00FD536B"/>
    <w:rsid w:val="00FD77F5"/>
    <w:rsid w:val="00FE1329"/>
    <w:rsid w:val="00FE21C3"/>
    <w:rsid w:val="00FF1701"/>
    <w:rsid w:val="00FF1AE8"/>
    <w:rsid w:val="00FF1DCA"/>
    <w:rsid w:val="00FF5F31"/>
    <w:rsid w:val="00FF6FDF"/>
    <w:rsid w:val="00FF7A71"/>
    <w:rsid w:val="2B996EF4"/>
    <w:rsid w:val="32446D0D"/>
    <w:rsid w:val="55A178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uppressAutoHyphens/>
      <w:spacing w:after="0" w:line="240" w:lineRule="auto"/>
      <w:ind w:firstLine="709"/>
      <w:jc w:val="both"/>
    </w:pPr>
    <w:rPr>
      <w:rFonts w:ascii="Times New Roman" w:hAnsi="Times New Roman" w:eastAsia="Times New Roman" w:cs="Times New Roman"/>
      <w:sz w:val="24"/>
      <w:szCs w:val="24"/>
      <w:lang w:val="ru-RU" w:eastAsia="ar-SA" w:bidi="ar-SA"/>
    </w:rPr>
  </w:style>
  <w:style w:type="paragraph" w:styleId="2">
    <w:name w:val="heading 1"/>
    <w:basedOn w:val="1"/>
    <w:next w:val="1"/>
    <w:link w:val="37"/>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9"/>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0"/>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8">
    <w:name w:val="footnote reference"/>
    <w:qFormat/>
    <w:uiPriority w:val="0"/>
    <w:rPr>
      <w:vertAlign w:val="superscript"/>
    </w:rPr>
  </w:style>
  <w:style w:type="character" w:styleId="9">
    <w:name w:val="annotation reference"/>
    <w:basedOn w:val="5"/>
    <w:semiHidden/>
    <w:unhideWhenUsed/>
    <w:qFormat/>
    <w:uiPriority w:val="99"/>
    <w:rPr>
      <w:sz w:val="16"/>
      <w:szCs w:val="16"/>
    </w:rPr>
  </w:style>
  <w:style w:type="character" w:styleId="10">
    <w:name w:val="Emphasis"/>
    <w:basedOn w:val="5"/>
    <w:qFormat/>
    <w:uiPriority w:val="20"/>
    <w:rPr>
      <w:i/>
      <w:iCs/>
    </w:rPr>
  </w:style>
  <w:style w:type="character" w:styleId="11">
    <w:name w:val="Hyperlink"/>
    <w:qFormat/>
    <w:uiPriority w:val="0"/>
    <w:rPr>
      <w:color w:val="000080"/>
      <w:u w:val="single"/>
    </w:rPr>
  </w:style>
  <w:style w:type="paragraph" w:styleId="12">
    <w:name w:val="Balloon Text"/>
    <w:basedOn w:val="1"/>
    <w:link w:val="28"/>
    <w:semiHidden/>
    <w:unhideWhenUsed/>
    <w:qFormat/>
    <w:uiPriority w:val="99"/>
    <w:rPr>
      <w:rFonts w:ascii="Segoe UI" w:hAnsi="Segoe UI" w:cs="Segoe UI"/>
      <w:sz w:val="18"/>
      <w:szCs w:val="18"/>
    </w:rPr>
  </w:style>
  <w:style w:type="paragraph" w:styleId="13">
    <w:name w:val="Body Text Indent 3"/>
    <w:basedOn w:val="1"/>
    <w:link w:val="46"/>
    <w:qFormat/>
    <w:uiPriority w:val="99"/>
    <w:pPr>
      <w:suppressAutoHyphens w:val="0"/>
      <w:spacing w:after="120"/>
      <w:ind w:left="283" w:firstLine="0"/>
      <w:jc w:val="left"/>
    </w:pPr>
    <w:rPr>
      <w:sz w:val="16"/>
      <w:szCs w:val="16"/>
      <w:lang w:eastAsia="ru-RU"/>
    </w:rPr>
  </w:style>
  <w:style w:type="paragraph" w:styleId="14">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15">
    <w:name w:val="annotation text"/>
    <w:basedOn w:val="1"/>
    <w:link w:val="29"/>
    <w:unhideWhenUsed/>
    <w:qFormat/>
    <w:uiPriority w:val="99"/>
    <w:rPr>
      <w:sz w:val="20"/>
      <w:szCs w:val="20"/>
    </w:rPr>
  </w:style>
  <w:style w:type="paragraph" w:styleId="16">
    <w:name w:val="annotation subject"/>
    <w:basedOn w:val="15"/>
    <w:next w:val="15"/>
    <w:link w:val="30"/>
    <w:semiHidden/>
    <w:unhideWhenUsed/>
    <w:qFormat/>
    <w:uiPriority w:val="99"/>
    <w:rPr>
      <w:b/>
      <w:bCs/>
    </w:rPr>
  </w:style>
  <w:style w:type="paragraph" w:styleId="17">
    <w:name w:val="footnote text"/>
    <w:basedOn w:val="1"/>
    <w:link w:val="31"/>
    <w:qFormat/>
    <w:uiPriority w:val="99"/>
    <w:rPr>
      <w:sz w:val="20"/>
      <w:szCs w:val="20"/>
    </w:rPr>
  </w:style>
  <w:style w:type="paragraph" w:styleId="18">
    <w:name w:val="header"/>
    <w:basedOn w:val="1"/>
    <w:link w:val="32"/>
    <w:unhideWhenUsed/>
    <w:qFormat/>
    <w:uiPriority w:val="99"/>
    <w:pPr>
      <w:tabs>
        <w:tab w:val="center" w:pos="4677"/>
        <w:tab w:val="right" w:pos="9355"/>
      </w:tabs>
    </w:pPr>
  </w:style>
  <w:style w:type="paragraph" w:styleId="19">
    <w:name w:val="Body Text"/>
    <w:basedOn w:val="1"/>
    <w:link w:val="54"/>
    <w:semiHidden/>
    <w:unhideWhenUsed/>
    <w:qFormat/>
    <w:uiPriority w:val="99"/>
    <w:pPr>
      <w:spacing w:after="120"/>
    </w:pPr>
  </w:style>
  <w:style w:type="paragraph" w:styleId="20">
    <w:name w:val="footer"/>
    <w:basedOn w:val="1"/>
    <w:link w:val="33"/>
    <w:unhideWhenUsed/>
    <w:qFormat/>
    <w:uiPriority w:val="99"/>
    <w:pPr>
      <w:tabs>
        <w:tab w:val="center" w:pos="4677"/>
        <w:tab w:val="right" w:pos="9355"/>
      </w:tabs>
    </w:pPr>
  </w:style>
  <w:style w:type="paragraph" w:styleId="21">
    <w:name w:val="Body Text Indent 2"/>
    <w:basedOn w:val="1"/>
    <w:link w:val="50"/>
    <w:semiHidden/>
    <w:unhideWhenUsed/>
    <w:uiPriority w:val="99"/>
    <w:pPr>
      <w:spacing w:after="120" w:line="480" w:lineRule="auto"/>
      <w:ind w:left="283"/>
    </w:pPr>
  </w:style>
  <w:style w:type="table" w:styleId="22">
    <w:name w:val="Table Grid"/>
    <w:basedOn w:val="6"/>
    <w:qFormat/>
    <w:uiPriority w:val="39"/>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Заголовок таблицы1"/>
    <w:basedOn w:val="1"/>
    <w:link w:val="25"/>
    <w:qFormat/>
    <w:uiPriority w:val="0"/>
    <w:rPr>
      <w:b/>
    </w:rPr>
  </w:style>
  <w:style w:type="paragraph" w:customStyle="1" w:styleId="24">
    <w:name w:val="Тест таблицы"/>
    <w:basedOn w:val="1"/>
    <w:link w:val="26"/>
    <w:qFormat/>
    <w:uiPriority w:val="0"/>
    <w:pPr>
      <w:ind w:firstLine="0"/>
      <w:jc w:val="left"/>
    </w:pPr>
  </w:style>
  <w:style w:type="character" w:customStyle="1" w:styleId="25">
    <w:name w:val="Заголовок таблицы1 Знак"/>
    <w:basedOn w:val="5"/>
    <w:link w:val="23"/>
    <w:qFormat/>
    <w:uiPriority w:val="0"/>
    <w:rPr>
      <w:rFonts w:ascii="Times New Roman" w:hAnsi="Times New Roman" w:eastAsia="Times New Roman" w:cs="Times New Roman"/>
      <w:b/>
      <w:sz w:val="24"/>
      <w:szCs w:val="24"/>
      <w:lang w:eastAsia="ar-SA"/>
    </w:rPr>
  </w:style>
  <w:style w:type="character" w:customStyle="1" w:styleId="26">
    <w:name w:val="Тест таблицы Знак"/>
    <w:basedOn w:val="5"/>
    <w:link w:val="24"/>
    <w:qFormat/>
    <w:uiPriority w:val="0"/>
    <w:rPr>
      <w:rFonts w:ascii="Times New Roman" w:hAnsi="Times New Roman" w:eastAsia="Times New Roman" w:cs="Times New Roman"/>
      <w:sz w:val="24"/>
      <w:szCs w:val="24"/>
      <w:lang w:eastAsia="ar-SA"/>
    </w:rPr>
  </w:style>
  <w:style w:type="paragraph" w:customStyle="1" w:styleId="27">
    <w:name w:val="Revision"/>
    <w:hidden/>
    <w:semiHidden/>
    <w:qFormat/>
    <w:uiPriority w:val="99"/>
    <w:pPr>
      <w:spacing w:after="0" w:line="240" w:lineRule="auto"/>
    </w:pPr>
    <w:rPr>
      <w:rFonts w:ascii="Times New Roman" w:hAnsi="Times New Roman" w:eastAsia="Times New Roman" w:cs="Times New Roman"/>
      <w:sz w:val="24"/>
      <w:szCs w:val="24"/>
      <w:lang w:val="ru-RU" w:eastAsia="ar-SA" w:bidi="ar-SA"/>
    </w:rPr>
  </w:style>
  <w:style w:type="character" w:customStyle="1" w:styleId="28">
    <w:name w:val="Текст выноски Знак"/>
    <w:basedOn w:val="5"/>
    <w:link w:val="12"/>
    <w:semiHidden/>
    <w:qFormat/>
    <w:uiPriority w:val="99"/>
    <w:rPr>
      <w:rFonts w:ascii="Segoe UI" w:hAnsi="Segoe UI" w:eastAsia="Times New Roman" w:cs="Segoe UI"/>
      <w:sz w:val="18"/>
      <w:szCs w:val="18"/>
      <w:lang w:eastAsia="ar-SA"/>
    </w:rPr>
  </w:style>
  <w:style w:type="character" w:customStyle="1" w:styleId="29">
    <w:name w:val="Текст примечания Знак"/>
    <w:basedOn w:val="5"/>
    <w:link w:val="15"/>
    <w:qFormat/>
    <w:uiPriority w:val="99"/>
    <w:rPr>
      <w:rFonts w:ascii="Times New Roman" w:hAnsi="Times New Roman" w:eastAsia="Times New Roman" w:cs="Times New Roman"/>
      <w:sz w:val="20"/>
      <w:szCs w:val="20"/>
      <w:lang w:eastAsia="ar-SA"/>
    </w:rPr>
  </w:style>
  <w:style w:type="character" w:customStyle="1" w:styleId="30">
    <w:name w:val="Тема примечания Знак"/>
    <w:basedOn w:val="29"/>
    <w:link w:val="16"/>
    <w:semiHidden/>
    <w:qFormat/>
    <w:uiPriority w:val="99"/>
    <w:rPr>
      <w:rFonts w:ascii="Times New Roman" w:hAnsi="Times New Roman" w:eastAsia="Times New Roman" w:cs="Times New Roman"/>
      <w:b/>
      <w:bCs/>
      <w:sz w:val="20"/>
      <w:szCs w:val="20"/>
      <w:lang w:eastAsia="ar-SA"/>
    </w:rPr>
  </w:style>
  <w:style w:type="character" w:customStyle="1" w:styleId="31">
    <w:name w:val="Текст сноски Знак"/>
    <w:basedOn w:val="5"/>
    <w:link w:val="17"/>
    <w:qFormat/>
    <w:uiPriority w:val="99"/>
    <w:rPr>
      <w:rFonts w:ascii="Times New Roman" w:hAnsi="Times New Roman" w:eastAsia="Times New Roman" w:cs="Times New Roman"/>
      <w:sz w:val="20"/>
      <w:szCs w:val="20"/>
      <w:lang w:eastAsia="ar-SA"/>
    </w:rPr>
  </w:style>
  <w:style w:type="character" w:customStyle="1" w:styleId="32">
    <w:name w:val="Верхний колонтитул Знак"/>
    <w:basedOn w:val="5"/>
    <w:link w:val="18"/>
    <w:qFormat/>
    <w:uiPriority w:val="0"/>
    <w:rPr>
      <w:rFonts w:ascii="Times New Roman" w:hAnsi="Times New Roman" w:eastAsia="Times New Roman" w:cs="Times New Roman"/>
      <w:sz w:val="24"/>
      <w:szCs w:val="24"/>
      <w:lang w:eastAsia="ar-SA"/>
    </w:rPr>
  </w:style>
  <w:style w:type="character" w:customStyle="1" w:styleId="33">
    <w:name w:val="Нижний колонтитул Знак"/>
    <w:basedOn w:val="5"/>
    <w:link w:val="20"/>
    <w:qFormat/>
    <w:uiPriority w:val="99"/>
    <w:rPr>
      <w:rFonts w:ascii="Times New Roman" w:hAnsi="Times New Roman" w:eastAsia="Times New Roman" w:cs="Times New Roman"/>
      <w:sz w:val="24"/>
      <w:szCs w:val="24"/>
      <w:lang w:eastAsia="ar-SA"/>
    </w:rPr>
  </w:style>
  <w:style w:type="paragraph" w:styleId="34">
    <w:name w:val="List Paragraph"/>
    <w:basedOn w:val="1"/>
    <w:qFormat/>
    <w:uiPriority w:val="34"/>
    <w:pPr>
      <w:ind w:left="720"/>
      <w:contextualSpacing/>
    </w:pPr>
  </w:style>
  <w:style w:type="paragraph" w:customStyle="1" w:styleId="35">
    <w:name w:val="Раздел контракта"/>
    <w:basedOn w:val="2"/>
    <w:next w:val="1"/>
    <w:qFormat/>
    <w:uiPriority w:val="0"/>
    <w:pPr>
      <w:keepNext w:val="0"/>
      <w:keepLines w:val="0"/>
      <w:numPr>
        <w:ilvl w:val="0"/>
        <w:numId w:val="1"/>
      </w:numPr>
      <w:spacing w:before="120" w:after="120"/>
      <w:jc w:val="center"/>
    </w:pPr>
    <w:rPr>
      <w:rFonts w:ascii="Times New Roman" w:hAnsi="Times New Roman"/>
      <w:color w:val="auto"/>
      <w:sz w:val="24"/>
      <w:lang w:eastAsia="en-US"/>
    </w:rPr>
  </w:style>
  <w:style w:type="paragraph" w:customStyle="1" w:styleId="36">
    <w:name w:val="Пункт контракта"/>
    <w:basedOn w:val="3"/>
    <w:qFormat/>
    <w:uiPriority w:val="0"/>
    <w:pPr>
      <w:keepNext w:val="0"/>
      <w:keepLines w:val="0"/>
      <w:numPr>
        <w:ilvl w:val="1"/>
        <w:numId w:val="1"/>
      </w:numPr>
      <w:spacing w:before="0"/>
    </w:pPr>
    <w:rPr>
      <w:rFonts w:ascii="Times New Roman" w:hAnsi="Times New Roman"/>
      <w:color w:val="auto"/>
      <w:sz w:val="24"/>
    </w:rPr>
  </w:style>
  <w:style w:type="character" w:customStyle="1" w:styleId="37">
    <w:name w:val="Заголовок 1 Знак"/>
    <w:basedOn w:val="5"/>
    <w:link w:val="2"/>
    <w:qFormat/>
    <w:uiPriority w:val="9"/>
    <w:rPr>
      <w:rFonts w:asciiTheme="majorHAnsi" w:hAnsiTheme="majorHAnsi" w:eastAsiaTheme="majorEastAsia" w:cstheme="majorBidi"/>
      <w:color w:val="2F5597" w:themeColor="accent1" w:themeShade="BF"/>
      <w:sz w:val="32"/>
      <w:szCs w:val="32"/>
      <w:lang w:eastAsia="ar-SA"/>
    </w:rPr>
  </w:style>
  <w:style w:type="paragraph" w:customStyle="1" w:styleId="38">
    <w:name w:val="Подпункт контракта"/>
    <w:basedOn w:val="4"/>
    <w:qFormat/>
    <w:uiPriority w:val="0"/>
    <w:pPr>
      <w:keepNext w:val="0"/>
      <w:keepLines w:val="0"/>
      <w:numPr>
        <w:ilvl w:val="2"/>
        <w:numId w:val="1"/>
      </w:numPr>
      <w:spacing w:before="0"/>
    </w:pPr>
    <w:rPr>
      <w:rFonts w:ascii="Times New Roman" w:hAnsi="Times New Roman"/>
      <w:color w:val="auto"/>
      <w:lang w:eastAsia="en-US"/>
    </w:rPr>
  </w:style>
  <w:style w:type="character" w:customStyle="1" w:styleId="39">
    <w:name w:val="Заголовок 2 Знак"/>
    <w:basedOn w:val="5"/>
    <w:link w:val="3"/>
    <w:qFormat/>
    <w:uiPriority w:val="9"/>
    <w:rPr>
      <w:rFonts w:asciiTheme="majorHAnsi" w:hAnsiTheme="majorHAnsi" w:eastAsiaTheme="majorEastAsia" w:cstheme="majorBidi"/>
      <w:color w:val="2F5597" w:themeColor="accent1" w:themeShade="BF"/>
      <w:sz w:val="26"/>
      <w:szCs w:val="26"/>
      <w:lang w:eastAsia="ar-SA"/>
    </w:rPr>
  </w:style>
  <w:style w:type="character" w:customStyle="1" w:styleId="40">
    <w:name w:val="Заголовок 3 Знак"/>
    <w:basedOn w:val="5"/>
    <w:link w:val="4"/>
    <w:semiHidden/>
    <w:qFormat/>
    <w:uiPriority w:val="9"/>
    <w:rPr>
      <w:rFonts w:asciiTheme="majorHAnsi" w:hAnsiTheme="majorHAnsi" w:eastAsiaTheme="majorEastAsia" w:cstheme="majorBidi"/>
      <w:color w:val="203864" w:themeColor="accent1" w:themeShade="80"/>
      <w:sz w:val="24"/>
      <w:szCs w:val="24"/>
      <w:lang w:eastAsia="ar-SA"/>
    </w:rPr>
  </w:style>
  <w:style w:type="character" w:customStyle="1" w:styleId="41">
    <w:name w:val="y2iqfc"/>
    <w:basedOn w:val="5"/>
    <w:qFormat/>
    <w:uiPriority w:val="0"/>
  </w:style>
  <w:style w:type="paragraph" w:customStyle="1" w:styleId="42">
    <w:name w:val="Standard"/>
    <w:qFormat/>
    <w:uiPriority w:val="99"/>
    <w:pPr>
      <w:widowControl w:val="0"/>
      <w:suppressAutoHyphens/>
      <w:spacing w:after="0" w:line="240" w:lineRule="auto"/>
      <w:textAlignment w:val="baseline"/>
    </w:pPr>
    <w:rPr>
      <w:rFonts w:ascii="Arial" w:hAnsi="Arial" w:eastAsia="Calibri" w:cs="Arial"/>
      <w:kern w:val="1"/>
      <w:sz w:val="18"/>
      <w:szCs w:val="18"/>
      <w:lang w:val="ru-RU" w:eastAsia="ar-SA" w:bidi="ar-SA"/>
    </w:rPr>
  </w:style>
  <w:style w:type="paragraph" w:customStyle="1" w:styleId="43">
    <w:name w:val="Название таблицы"/>
    <w:basedOn w:val="14"/>
    <w:link w:val="44"/>
    <w:qFormat/>
    <w:uiPriority w:val="0"/>
    <w:pPr>
      <w:keepNext/>
      <w:ind w:firstLine="567"/>
      <w:jc w:val="right"/>
    </w:pPr>
    <w:rPr>
      <w:rFonts w:eastAsiaTheme="minorHAnsi"/>
      <w:i w:val="0"/>
      <w:color w:val="auto"/>
      <w:sz w:val="24"/>
      <w:szCs w:val="24"/>
    </w:rPr>
  </w:style>
  <w:style w:type="character" w:customStyle="1" w:styleId="44">
    <w:name w:val="Название таблицы Знак"/>
    <w:basedOn w:val="5"/>
    <w:link w:val="43"/>
    <w:qFormat/>
    <w:uiPriority w:val="0"/>
    <w:rPr>
      <w:rFonts w:ascii="Times New Roman" w:hAnsi="Times New Roman" w:cs="Times New Roman"/>
      <w:iCs/>
      <w:sz w:val="24"/>
      <w:szCs w:val="24"/>
      <w:lang w:eastAsia="ar-SA"/>
    </w:rPr>
  </w:style>
  <w:style w:type="paragraph" w:customStyle="1" w:styleId="45">
    <w:name w:val="ConsPlusNormal Знак"/>
    <w:qFormat/>
    <w:uiPriority w:val="99"/>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46">
    <w:name w:val="Основной текст с отступом 3 Знак"/>
    <w:basedOn w:val="5"/>
    <w:link w:val="13"/>
    <w:qFormat/>
    <w:uiPriority w:val="99"/>
    <w:rPr>
      <w:rFonts w:ascii="Times New Roman" w:hAnsi="Times New Roman" w:eastAsia="Times New Roman" w:cs="Times New Roman"/>
      <w:sz w:val="16"/>
      <w:szCs w:val="16"/>
      <w:lang w:eastAsia="ru-RU"/>
    </w:rPr>
  </w:style>
  <w:style w:type="paragraph" w:customStyle="1" w:styleId="47">
    <w:name w:val="Стиль3"/>
    <w:basedOn w:val="21"/>
    <w:qFormat/>
    <w:uiPriority w:val="99"/>
    <w:pPr>
      <w:widowControl w:val="0"/>
      <w:tabs>
        <w:tab w:val="left" w:pos="1307"/>
      </w:tabs>
      <w:suppressAutoHyphens w:val="0"/>
      <w:adjustRightInd w:val="0"/>
      <w:spacing w:after="0" w:line="240" w:lineRule="auto"/>
      <w:ind w:left="1080" w:firstLine="0"/>
      <w:textAlignment w:val="baseline"/>
    </w:pPr>
    <w:rPr>
      <w:lang w:eastAsia="ru-RU"/>
    </w:rPr>
  </w:style>
  <w:style w:type="character" w:customStyle="1" w:styleId="48">
    <w:name w:val="Без интервала Знак"/>
    <w:link w:val="49"/>
    <w:qFormat/>
    <w:locked/>
    <w:uiPriority w:val="99"/>
    <w:rPr>
      <w:rFonts w:ascii="Times New Roman" w:hAnsi="Times New Roman" w:cs="Times New Roman"/>
      <w:sz w:val="24"/>
      <w:szCs w:val="24"/>
      <w:lang w:eastAsia="ru-RU"/>
    </w:rPr>
  </w:style>
  <w:style w:type="paragraph" w:styleId="49">
    <w:name w:val="No Spacing"/>
    <w:link w:val="48"/>
    <w:qFormat/>
    <w:uiPriority w:val="99"/>
    <w:pPr>
      <w:spacing w:after="0" w:line="240" w:lineRule="auto"/>
    </w:pPr>
    <w:rPr>
      <w:rFonts w:ascii="Times New Roman" w:hAnsi="Times New Roman" w:cs="Times New Roman" w:eastAsiaTheme="minorHAnsi"/>
      <w:sz w:val="24"/>
      <w:szCs w:val="24"/>
      <w:lang w:val="ru-RU" w:eastAsia="ru-RU" w:bidi="ar-SA"/>
    </w:rPr>
  </w:style>
  <w:style w:type="character" w:customStyle="1" w:styleId="50">
    <w:name w:val="Основной текст с отступом 2 Знак"/>
    <w:basedOn w:val="5"/>
    <w:link w:val="21"/>
    <w:semiHidden/>
    <w:qFormat/>
    <w:uiPriority w:val="99"/>
    <w:rPr>
      <w:rFonts w:ascii="Times New Roman" w:hAnsi="Times New Roman" w:eastAsia="Times New Roman" w:cs="Times New Roman"/>
      <w:sz w:val="24"/>
      <w:szCs w:val="24"/>
      <w:lang w:eastAsia="ar-SA"/>
    </w:rPr>
  </w:style>
  <w:style w:type="paragraph" w:customStyle="1" w:styleId="51">
    <w:name w:val="Обычный1"/>
    <w:link w:val="52"/>
    <w:qFormat/>
    <w:uiPriority w:val="0"/>
    <w:pPr>
      <w:tabs>
        <w:tab w:val="left" w:pos="709"/>
      </w:tabs>
      <w:suppressAutoHyphens/>
      <w:spacing w:after="200" w:line="276" w:lineRule="atLeast"/>
    </w:pPr>
    <w:rPr>
      <w:rFonts w:ascii="Calibri" w:hAnsi="Calibri" w:eastAsia="Arial Unicode MS" w:cs="Calibri"/>
      <w:color w:val="00000A"/>
      <w:sz w:val="22"/>
      <w:szCs w:val="22"/>
      <w:lang w:val="ru-RU" w:eastAsia="ru-RU" w:bidi="ar-SA"/>
    </w:rPr>
  </w:style>
  <w:style w:type="character" w:customStyle="1" w:styleId="52">
    <w:name w:val="Обычный Char Char"/>
    <w:link w:val="51"/>
    <w:qFormat/>
    <w:locked/>
    <w:uiPriority w:val="99"/>
    <w:rPr>
      <w:rFonts w:ascii="Calibri" w:hAnsi="Calibri" w:eastAsia="Arial Unicode MS" w:cs="Calibri"/>
      <w:color w:val="00000A"/>
      <w:lang w:eastAsia="ru-RU"/>
    </w:rPr>
  </w:style>
  <w:style w:type="paragraph" w:customStyle="1" w:styleId="53">
    <w:name w:val="Верхний колонтитул1"/>
    <w:basedOn w:val="51"/>
    <w:unhideWhenUsed/>
    <w:qFormat/>
    <w:uiPriority w:val="0"/>
    <w:pPr>
      <w:tabs>
        <w:tab w:val="center" w:pos="4677"/>
        <w:tab w:val="right" w:pos="9355"/>
      </w:tabs>
      <w:spacing w:after="0" w:line="240" w:lineRule="auto"/>
    </w:pPr>
  </w:style>
  <w:style w:type="character" w:customStyle="1" w:styleId="54">
    <w:name w:val="Основной текст Знак"/>
    <w:basedOn w:val="5"/>
    <w:link w:val="19"/>
    <w:semiHidden/>
    <w:qFormat/>
    <w:uiPriority w:val="99"/>
    <w:rPr>
      <w:rFonts w:ascii="Times New Roman" w:hAnsi="Times New Roman" w:eastAsia="Times New Roman" w:cs="Times New Roman"/>
      <w:sz w:val="24"/>
      <w:szCs w:val="24"/>
      <w:lang w:eastAsia="ar-SA"/>
    </w:rPr>
  </w:style>
  <w:style w:type="paragraph" w:customStyle="1" w:styleId="55">
    <w:name w:val="Заголовок1"/>
    <w:basedOn w:val="1"/>
    <w:next w:val="19"/>
    <w:qFormat/>
    <w:uiPriority w:val="0"/>
    <w:pPr>
      <w:ind w:firstLine="0"/>
      <w:jc w:val="center"/>
    </w:pPr>
    <w:rPr>
      <w:rFonts w:ascii="SimSun" w:hAnsi="SimSun" w:eastAsia="Tahoma" w:cs="SimSun"/>
      <w:b/>
      <w:bCs/>
      <w:sz w:val="28"/>
      <w:szCs w:val="28"/>
      <w:lang w:eastAsia="zh-CN"/>
    </w:rPr>
  </w:style>
  <w:style w:type="paragraph" w:customStyle="1" w:styleId="56">
    <w:name w:val="FR1"/>
    <w:qFormat/>
    <w:uiPriority w:val="0"/>
    <w:pPr>
      <w:widowControl w:val="0"/>
      <w:snapToGrid w:val="0"/>
      <w:spacing w:before="700" w:after="0" w:line="240" w:lineRule="auto"/>
    </w:pPr>
    <w:rPr>
      <w:rFonts w:ascii="SimSun" w:hAnsi="SimSun" w:eastAsia="SimSun" w:cs="SimSun"/>
      <w:b/>
      <w:sz w:val="28"/>
      <w:szCs w:val="20"/>
      <w:lang w:val="ru-RU" w:eastAsia="ru-RU" w:bidi="ar-SA"/>
    </w:rPr>
  </w:style>
  <w:style w:type="paragraph" w:customStyle="1" w:styleId="57">
    <w:name w:val="Normal unindented"/>
    <w:qFormat/>
    <w:uiPriority w:val="0"/>
    <w:pPr>
      <w:spacing w:before="120" w:after="120" w:line="276" w:lineRule="auto"/>
      <w:jc w:val="both"/>
    </w:pPr>
    <w:rPr>
      <w:rFonts w:ascii="Times New Roman" w:hAnsi="Times New Roman"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44B6-F216-4E75-9B7D-403DC750419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3733</Words>
  <Characters>26907</Characters>
  <Lines>271</Lines>
  <Paragraphs>76</Paragraphs>
  <TotalTime>6</TotalTime>
  <ScaleCrop>false</ScaleCrop>
  <LinksUpToDate>false</LinksUpToDate>
  <CharactersWithSpaces>30452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2025-04-22T06:51:00Z</dcterms:created>
  <dc:creator>slnk slnk</dc:creator>
  <cp:lastModifiedBy>user</cp:lastModifiedBy>
  <cp:lastPrinted>2025-05-26T07:57:00Z</cp:lastPrinted>
  <dcterms:modified xsi:type="dcterms:W3CDTF">2026-05-25T08:12:33Z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eyJoZGlkIjoiZWU1OGFlODkxMjFjMGRmMTc1OTYzMmYyMWI3YTJkOTQifQ==</vt:lpwstr>
  </property>
  <property fmtid="{D5CDD505-2E9C-101B-9397-08002B2CF9AE}" pid="3" name="KSOProductBuildVer">
    <vt:lpwstr>1049-12.1.0.26372</vt:lpwstr>
  </property>
  <property fmtid="{D5CDD505-2E9C-101B-9397-08002B2CF9AE}" pid="4" name="ICV">
    <vt:lpwstr>FDE074F6AD22495DAF36B212D370F102_12</vt:lpwstr>
  </property>
</Properties>
</file>