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проект</w:t>
      </w:r>
    </w:p>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Государственный контракт № </w:t>
      </w:r>
    </w:p>
    <w:p w:rsidR="00BE2423" w:rsidRDefault="007235C8">
      <w:pPr>
        <w:tabs>
          <w:tab w:val="left" w:pos="600"/>
        </w:tabs>
        <w:spacing w:after="0" w:line="240" w:lineRule="auto"/>
        <w:ind w:right="-2"/>
        <w:jc w:val="center"/>
        <w:rPr>
          <w:rFonts w:ascii="PT Astra Serif" w:hAnsi="PT Astra Serif" w:cs="Times New Roman"/>
          <w:bCs/>
          <w:sz w:val="20"/>
          <w:szCs w:val="20"/>
        </w:rPr>
      </w:pPr>
      <w:r>
        <w:rPr>
          <w:rFonts w:ascii="PT Astra Serif" w:hAnsi="PT Astra Serif" w:cs="Times New Roman"/>
          <w:color w:val="000000"/>
          <w:sz w:val="20"/>
          <w:szCs w:val="20"/>
        </w:rPr>
        <w:t>на</w:t>
      </w:r>
      <w:r>
        <w:rPr>
          <w:rFonts w:ascii="PT Astra Serif" w:hAnsi="PT Astra Serif" w:cs="Times New Roman"/>
          <w:sz w:val="20"/>
          <w:szCs w:val="20"/>
        </w:rPr>
        <w:t xml:space="preserve"> выполнение работ по сборке мебели</w:t>
      </w:r>
    </w:p>
    <w:p w:rsidR="00BE2423" w:rsidRDefault="007235C8">
      <w:pPr>
        <w:tabs>
          <w:tab w:val="left" w:pos="600"/>
        </w:tabs>
        <w:spacing w:after="0" w:line="240" w:lineRule="auto"/>
        <w:jc w:val="both"/>
        <w:rPr>
          <w:rFonts w:ascii="PT Astra Serif" w:hAnsi="PT Astra Serif" w:cs="Times New Roman"/>
          <w:sz w:val="20"/>
          <w:szCs w:val="20"/>
        </w:rPr>
      </w:pPr>
      <w:r>
        <w:rPr>
          <w:rFonts w:ascii="PT Astra Serif" w:hAnsi="PT Astra Serif" w:cs="Times New Roman"/>
          <w:sz w:val="20"/>
          <w:szCs w:val="20"/>
        </w:rPr>
        <w:t xml:space="preserve">с. Ягул                                        </w:t>
      </w:r>
      <w:r>
        <w:rPr>
          <w:rFonts w:ascii="PT Astra Serif" w:hAnsi="PT Astra Serif" w:cs="Times New Roman"/>
          <w:sz w:val="20"/>
          <w:szCs w:val="20"/>
        </w:rPr>
        <w:tab/>
      </w:r>
      <w:r>
        <w:rPr>
          <w:rFonts w:ascii="PT Astra Serif" w:hAnsi="PT Astra Serif" w:cs="Times New Roman"/>
          <w:sz w:val="20"/>
          <w:szCs w:val="20"/>
        </w:rPr>
        <w:tab/>
        <w:t xml:space="preserve">                                                                          «___» ____________ </w:t>
      </w:r>
      <w:r>
        <w:rPr>
          <w:rFonts w:ascii="PT Astra Serif" w:hAnsi="PT Astra Serif" w:cs="Times New Roman"/>
          <w:color w:val="000000"/>
          <w:sz w:val="20"/>
          <w:szCs w:val="20"/>
        </w:rPr>
        <w:t>2026 г.</w:t>
      </w:r>
    </w:p>
    <w:p w:rsidR="00BE2423" w:rsidRDefault="00BE2423">
      <w:pPr>
        <w:tabs>
          <w:tab w:val="left" w:pos="600"/>
        </w:tabs>
        <w:spacing w:after="0" w:line="240" w:lineRule="auto"/>
        <w:ind w:firstLine="720"/>
        <w:jc w:val="both"/>
        <w:rPr>
          <w:rFonts w:ascii="PT Astra Serif" w:hAnsi="PT Astra Serif" w:cs="Times New Roman"/>
          <w:sz w:val="20"/>
          <w:szCs w:val="20"/>
        </w:rPr>
      </w:pPr>
    </w:p>
    <w:p w:rsidR="00BE2423" w:rsidRDefault="007235C8">
      <w:pPr>
        <w:widowControl w:val="0"/>
        <w:tabs>
          <w:tab w:val="left" w:pos="600"/>
        </w:tabs>
        <w:spacing w:after="0" w:line="240" w:lineRule="auto"/>
        <w:ind w:right="-2" w:firstLine="567"/>
        <w:jc w:val="both"/>
        <w:rPr>
          <w:rFonts w:ascii="PT Astra Serif" w:hAnsi="PT Astra Serif" w:cs="Times New Roman"/>
          <w:bCs/>
          <w:sz w:val="20"/>
          <w:szCs w:val="20"/>
        </w:rPr>
      </w:pPr>
      <w:r>
        <w:rPr>
          <w:rFonts w:ascii="PT Astra Serif" w:hAnsi="PT Astra Serif" w:cs="Times New Roman"/>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w:t>
      </w:r>
      <w:r>
        <w:rPr>
          <w:rFonts w:ascii="PT Astra Serif" w:hAnsi="PT Astra Serif" w:cs="Times New Roman"/>
          <w:bCs/>
          <w:sz w:val="20"/>
          <w:szCs w:val="20"/>
        </w:rPr>
        <w:t>выступающее от имени Российской Федерации, в целях обеспечения государственных нужд,</w:t>
      </w:r>
      <w:r>
        <w:rPr>
          <w:rFonts w:ascii="PT Astra Serif" w:hAnsi="PT Astra Serif" w:cs="Times New Roman"/>
          <w:b/>
          <w:bCs/>
          <w:sz w:val="20"/>
          <w:szCs w:val="20"/>
        </w:rPr>
        <w:t xml:space="preserve"> </w:t>
      </w:r>
      <w:r>
        <w:rPr>
          <w:rFonts w:ascii="PT Astra Serif" w:hAnsi="PT Astra Serif" w:cs="Times New Roman"/>
          <w:sz w:val="20"/>
          <w:szCs w:val="20"/>
        </w:rPr>
        <w:t>именуемое в дальнейшем Государственный заказчик (далее – Заказчик), в лице ________________________________</w:t>
      </w:r>
      <w:r>
        <w:rPr>
          <w:rFonts w:ascii="PT Astra Serif" w:hAnsi="PT Astra Serif" w:cs="Times New Roman"/>
          <w:color w:val="FF0000"/>
          <w:sz w:val="20"/>
          <w:szCs w:val="20"/>
        </w:rPr>
        <w:t xml:space="preserve">, </w:t>
      </w:r>
      <w:r>
        <w:rPr>
          <w:rFonts w:ascii="PT Astra Serif" w:hAnsi="PT Astra Serif" w:cs="Times New Roman"/>
          <w:sz w:val="20"/>
          <w:szCs w:val="20"/>
        </w:rPr>
        <w:t xml:space="preserve">действующего на основании _____________, с одной стороны, и ____________________________, именуемый в дальнейшем Подрядчик, в лице _________________________, действующий на основании ___________________________, с другой стороны, совместно именуемые в дальнейшем Стороны, </w:t>
      </w:r>
      <w:r>
        <w:rPr>
          <w:rFonts w:ascii="PT Astra Serif" w:hAnsi="PT Astra Serif" w:cs="Times New Roman"/>
          <w:bCs/>
          <w:sz w:val="20"/>
          <w:szCs w:val="20"/>
        </w:rPr>
        <w:t xml:space="preserve">руководствуясь: </w:t>
      </w:r>
    </w:p>
    <w:p w:rsidR="00BE2423" w:rsidRDefault="007235C8">
      <w:pPr>
        <w:spacing w:after="0" w:line="240" w:lineRule="auto"/>
        <w:ind w:firstLine="567"/>
        <w:jc w:val="both"/>
        <w:rPr>
          <w:rFonts w:ascii="PT Astra Serif" w:hAnsi="PT Astra Serif" w:cs="Times New Roman"/>
          <w:bCs/>
          <w:sz w:val="20"/>
          <w:szCs w:val="20"/>
        </w:rPr>
      </w:pPr>
      <w:r>
        <w:rPr>
          <w:rFonts w:ascii="PT Astra Serif" w:hAnsi="PT Astra Serif" w:cs="Times New Roman"/>
          <w:sz w:val="20"/>
          <w:szCs w:val="20"/>
        </w:rPr>
        <w:t xml:space="preserve">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 44-ФЗ), </w:t>
      </w:r>
      <w:r>
        <w:rPr>
          <w:rFonts w:ascii="PT Astra Serif" w:hAnsi="PT Astra Serif" w:cs="Times New Roman"/>
          <w:bCs/>
          <w:sz w:val="20"/>
          <w:szCs w:val="20"/>
        </w:rPr>
        <w:t>заключили настоящий государственный контракт (далее - Контракт) о нижеследующем:</w:t>
      </w:r>
    </w:p>
    <w:p w:rsidR="00BE2423" w:rsidRDefault="00BE2423">
      <w:pPr>
        <w:spacing w:after="0" w:line="240" w:lineRule="auto"/>
        <w:ind w:firstLine="567"/>
        <w:jc w:val="both"/>
        <w:rPr>
          <w:rFonts w:ascii="PT Astra Serif" w:hAnsi="PT Astra Serif" w:cs="Times New Roman"/>
          <w:bCs/>
          <w:sz w:val="20"/>
          <w:szCs w:val="20"/>
        </w:rPr>
      </w:pPr>
    </w:p>
    <w:p w:rsidR="00BE2423" w:rsidRDefault="007235C8">
      <w:pPr>
        <w:tabs>
          <w:tab w:val="left" w:pos="600"/>
          <w:tab w:val="left" w:pos="2685"/>
        </w:tabs>
        <w:spacing w:after="0" w:line="240" w:lineRule="auto"/>
        <w:jc w:val="center"/>
        <w:rPr>
          <w:rFonts w:ascii="PT Astra Serif" w:hAnsi="PT Astra Serif"/>
          <w:bCs/>
          <w:sz w:val="20"/>
          <w:szCs w:val="20"/>
        </w:rPr>
      </w:pPr>
      <w:r>
        <w:rPr>
          <w:rFonts w:ascii="PT Astra Serif" w:hAnsi="PT Astra Serif"/>
          <w:bCs/>
          <w:sz w:val="20"/>
          <w:szCs w:val="20"/>
        </w:rPr>
        <w:t>1. ПРЕДМЕТ КОНТРАКТА</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1.1. Подрядчик обязуется выполнить, а Заказчик принять и оплатить работы в соответствии с Техническим заданием (Приложение), которое является неотъемлемой частью настоящего Контракта. </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1.2. При заключении и исполнении Контракта изменение его условий не допускается, за исключением случаев, предусмотренных № 44-ФЗ.</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1.3. Идентификационный код закупки: </w:t>
      </w:r>
      <w:r>
        <w:rPr>
          <w:rFonts w:ascii="PT Astra Serif" w:hAnsi="PT Astra Serif" w:cs="Times New Roman"/>
          <w:bCs/>
          <w:sz w:val="20"/>
          <w:szCs w:val="20"/>
        </w:rPr>
        <w:t>261180840074918410100100100000000000.</w:t>
      </w:r>
    </w:p>
    <w:p w:rsidR="00BE2423" w:rsidRDefault="00BE2423">
      <w:pPr>
        <w:tabs>
          <w:tab w:val="left" w:pos="600"/>
          <w:tab w:val="left" w:pos="2685"/>
        </w:tabs>
        <w:spacing w:after="0" w:line="240" w:lineRule="auto"/>
        <w:ind w:firstLine="709"/>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2. ЦЕНА И ПОРЯДОК РАСЧЕТОВ</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2.1. Ц</w:t>
      </w:r>
      <w:r>
        <w:rPr>
          <w:rFonts w:ascii="PT Astra Serif" w:eastAsia="Calibri" w:hAnsi="PT Astra Serif" w:cs="Times New Roman"/>
          <w:sz w:val="20"/>
          <w:szCs w:val="20"/>
          <w:lang w:eastAsia="en-US"/>
        </w:rPr>
        <w:t>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№44-ФЗ и настоящим Контрактом.</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2.2. Изменение существенных условий контракта при его исполнении не допускается, за исключением случаев, предусмотренных статьей 95 № 44-ФЗ.</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color w:val="000000"/>
          <w:sz w:val="20"/>
          <w:szCs w:val="20"/>
        </w:rPr>
        <w:t xml:space="preserve">2.3. Цена контракта </w:t>
      </w:r>
      <w:r>
        <w:rPr>
          <w:rFonts w:ascii="PT Astra Serif" w:hAnsi="PT Astra Serif" w:cs="Times New Roman"/>
          <w:sz w:val="20"/>
          <w:szCs w:val="20"/>
        </w:rPr>
        <w:t xml:space="preserve">составляет </w:t>
      </w:r>
      <w:r>
        <w:rPr>
          <w:rStyle w:val="af2"/>
          <w:rFonts w:ascii="PT Astra Serif" w:hAnsi="PT Astra Serif"/>
          <w:sz w:val="20"/>
          <w:szCs w:val="20"/>
        </w:rPr>
        <w:footnoteReference w:id="1"/>
      </w:r>
      <w:r>
        <w:rPr>
          <w:rFonts w:ascii="PT Astra Serif" w:hAnsi="PT Astra Serif" w:cs="Times New Roman"/>
          <w:sz w:val="20"/>
          <w:szCs w:val="20"/>
        </w:rPr>
        <w:t xml:space="preserve"> (____________________________) руб. _____________ коп., в том числе НДС_____%.</w:t>
      </w:r>
    </w:p>
    <w:p w:rsidR="00BE2423" w:rsidRDefault="007235C8">
      <w:pPr>
        <w:pStyle w:val="aff1"/>
        <w:widowControl w:val="0"/>
        <w:tabs>
          <w:tab w:val="left" w:pos="600"/>
        </w:tabs>
        <w:spacing w:after="0" w:line="240" w:lineRule="auto"/>
        <w:ind w:right="-2" w:firstLine="709"/>
        <w:jc w:val="both"/>
        <w:rPr>
          <w:rFonts w:ascii="PT Astra Serif" w:hAnsi="PT Astra Serif"/>
          <w:color w:val="000000"/>
        </w:rPr>
      </w:pPr>
      <w:r>
        <w:rPr>
          <w:rFonts w:ascii="PT Astra Serif" w:hAnsi="PT Astra Serif"/>
        </w:rPr>
        <w:t xml:space="preserve">2.4. </w:t>
      </w:r>
      <w:r>
        <w:rPr>
          <w:rFonts w:ascii="PT Astra Serif" w:hAnsi="PT Astra Serif"/>
          <w:color w:val="000000"/>
        </w:rPr>
        <w:t>Цена Контракта включает: все затраты Подрядчика для качественного выполнения работ, транспортные расходы, командировочные расходы, заработная плата, расходы, связанные с доставкой персонала Подрядчика к  месту выполнения работ, затраты на средства индивидуальной защиты,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Контракта.</w:t>
      </w:r>
    </w:p>
    <w:p w:rsidR="00BE2423" w:rsidRDefault="007235C8">
      <w:pPr>
        <w:spacing w:after="0" w:line="240" w:lineRule="auto"/>
        <w:ind w:firstLine="709"/>
        <w:jc w:val="both"/>
        <w:rPr>
          <w:rFonts w:ascii="PT Astra Serif" w:hAnsi="PT Astra Serif" w:cs="Times New Roman"/>
          <w:bCs/>
          <w:color w:val="000000"/>
          <w:sz w:val="20"/>
          <w:szCs w:val="20"/>
        </w:rPr>
      </w:pPr>
      <w:r>
        <w:rPr>
          <w:rFonts w:ascii="PT Astra Serif" w:eastAsia="Calibri" w:hAnsi="PT Astra Serif" w:cs="Times New Roman"/>
          <w:sz w:val="20"/>
          <w:szCs w:val="20"/>
          <w:lang w:eastAsia="en-US"/>
        </w:rPr>
        <w:t>2.5</w:t>
      </w:r>
      <w:r>
        <w:rPr>
          <w:rFonts w:ascii="PT Astra Serif" w:hAnsi="PT Astra Serif" w:cs="Times New Roman"/>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Подрядчика в срок, не превышающий 10 рабочих дней с даты </w:t>
      </w:r>
      <w:r>
        <w:rPr>
          <w:rFonts w:ascii="PT Astra Serif" w:eastAsia="Calibri" w:hAnsi="PT Astra Serif" w:cs="Times New Roman"/>
          <w:sz w:val="20"/>
          <w:szCs w:val="20"/>
          <w:lang w:eastAsia="en-US"/>
        </w:rPr>
        <w:t xml:space="preserve">подписания Заказчиком документа </w:t>
      </w:r>
      <w:r>
        <w:rPr>
          <w:rFonts w:ascii="PT Astra Serif" w:hAnsi="PT Astra Serif" w:cs="Times New Roman"/>
          <w:bCs/>
          <w:sz w:val="20"/>
          <w:szCs w:val="20"/>
          <w:lang w:eastAsia="ru-RU"/>
        </w:rPr>
        <w:t>о приемке</w:t>
      </w:r>
      <w:r>
        <w:rPr>
          <w:rFonts w:ascii="PT Astra Serif" w:hAnsi="PT Astra Serif" w:cs="Times New Roman"/>
          <w:sz w:val="20"/>
          <w:szCs w:val="20"/>
        </w:rPr>
        <w:t xml:space="preserve"> выполненных работ Заказчиком (</w:t>
      </w:r>
      <w:r>
        <w:rPr>
          <w:rFonts w:ascii="PT Astra Serif" w:hAnsi="PT Astra Serif" w:cs="Times New Roman"/>
          <w:bCs/>
          <w:color w:val="000000"/>
          <w:sz w:val="20"/>
          <w:szCs w:val="20"/>
        </w:rPr>
        <w:t>акта выполненных работ)</w:t>
      </w:r>
      <w:r>
        <w:rPr>
          <w:rFonts w:ascii="PT Astra Serif" w:hAnsi="PT Astra Serif" w:cs="Times New Roman"/>
          <w:b/>
          <w:bCs/>
          <w:sz w:val="20"/>
          <w:szCs w:val="20"/>
          <w:u w:val="single"/>
        </w:rPr>
        <w:t xml:space="preserve">                  по КБК 320 0305 4240690048 244.</w:t>
      </w:r>
    </w:p>
    <w:p w:rsidR="00BE2423" w:rsidRDefault="007235C8">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2.6. Обязательства по оплате выполненных работ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2.7. В случае изменения банковских реквизитов Подрядчика последний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Подрядчика, несет Подрядчик.</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2.8.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2423" w:rsidRDefault="00BE2423">
      <w:pPr>
        <w:widowControl w:val="0"/>
        <w:tabs>
          <w:tab w:val="left" w:pos="600"/>
        </w:tabs>
        <w:spacing w:after="0" w:line="240" w:lineRule="auto"/>
        <w:ind w:right="-2"/>
        <w:jc w:val="center"/>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3. ПОРЯДОК СДАЧИ И ПРИЕМКИ РАБОТ</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 xml:space="preserve">3.1. Выполненные Подрядчиком работы должны соответствовать требованиям, указанным в Техническом задании (Приложение), а также требованиям государственных нормативов, предъявляемым к работам такого рода. </w:t>
      </w:r>
    </w:p>
    <w:p w:rsidR="00BE2423" w:rsidRDefault="007235C8">
      <w:pPr>
        <w:shd w:val="clear" w:color="auto" w:fill="FFFFFF"/>
        <w:tabs>
          <w:tab w:val="left" w:pos="34"/>
          <w:tab w:val="left" w:pos="600"/>
          <w:tab w:val="left" w:pos="1200"/>
        </w:tabs>
        <w:spacing w:after="0" w:line="240" w:lineRule="auto"/>
        <w:ind w:firstLine="709"/>
        <w:jc w:val="both"/>
        <w:rPr>
          <w:rFonts w:ascii="PT Astra Serif" w:hAnsi="PT Astra Serif" w:cs="Times New Roman"/>
          <w:bCs/>
          <w:color w:val="000000"/>
          <w:sz w:val="20"/>
          <w:szCs w:val="20"/>
        </w:rPr>
      </w:pPr>
      <w:r>
        <w:rPr>
          <w:rFonts w:ascii="PT Astra Serif" w:hAnsi="PT Astra Serif"/>
          <w:sz w:val="20"/>
          <w:szCs w:val="20"/>
        </w:rPr>
        <w:t>3.2.  В течение 10 рабочих дней с момента завершения выполнения работ</w:t>
      </w:r>
      <w:r>
        <w:rPr>
          <w:rFonts w:ascii="PT Astra Serif" w:hAnsi="PT Astra Serif" w:cs="Times New Roman"/>
          <w:sz w:val="20"/>
          <w:szCs w:val="20"/>
        </w:rPr>
        <w:t xml:space="preserve"> Подрядчик предоставляет Заказчику оригиналы следующих документов, подписанные уполномоченным представителем Подрядчика:</w:t>
      </w:r>
    </w:p>
    <w:p w:rsidR="00BE2423" w:rsidRDefault="007235C8">
      <w:pPr>
        <w:shd w:val="clear" w:color="auto" w:fill="FFFFFF"/>
        <w:tabs>
          <w:tab w:val="left" w:pos="34"/>
          <w:tab w:val="left" w:pos="600"/>
          <w:tab w:val="left" w:pos="1200"/>
        </w:tabs>
        <w:spacing w:after="0" w:line="240" w:lineRule="auto"/>
        <w:jc w:val="both"/>
        <w:rPr>
          <w:rFonts w:ascii="PT Astra Serif" w:hAnsi="PT Astra Serif"/>
          <w:sz w:val="20"/>
          <w:szCs w:val="20"/>
        </w:rPr>
      </w:pPr>
      <w:r>
        <w:rPr>
          <w:rFonts w:ascii="PT Astra Serif" w:hAnsi="PT Astra Serif" w:cs="Times New Roman"/>
          <w:bCs/>
          <w:color w:val="000000"/>
          <w:sz w:val="20"/>
          <w:szCs w:val="20"/>
        </w:rPr>
        <w:lastRenderedPageBreak/>
        <w:t xml:space="preserve">- 2 экземпляра акта выполненных работ (далее – акт), </w:t>
      </w:r>
      <w:r>
        <w:rPr>
          <w:rFonts w:ascii="PT Astra Serif" w:hAnsi="PT Astra Serif"/>
          <w:sz w:val="20"/>
          <w:szCs w:val="20"/>
        </w:rPr>
        <w:t>оформленных в произвольной форме, но с обязательным указанием в них места, времени, объема и стоимости выполненных работ,</w:t>
      </w:r>
    </w:p>
    <w:p w:rsidR="00BE2423" w:rsidRDefault="007235C8">
      <w:pPr>
        <w:shd w:val="clear" w:color="auto" w:fill="FFFFFF"/>
        <w:tabs>
          <w:tab w:val="left" w:pos="34"/>
          <w:tab w:val="left" w:pos="600"/>
          <w:tab w:val="left" w:pos="1200"/>
        </w:tabs>
        <w:spacing w:after="0" w:line="240" w:lineRule="auto"/>
        <w:jc w:val="both"/>
        <w:rPr>
          <w:rFonts w:ascii="PT Astra Serif" w:hAnsi="PT Astra Serif" w:cs="Times New Roman"/>
          <w:bCs/>
          <w:color w:val="000000"/>
          <w:sz w:val="20"/>
          <w:szCs w:val="20"/>
        </w:rPr>
      </w:pPr>
      <w:r>
        <w:rPr>
          <w:rFonts w:ascii="PT Astra Serif" w:hAnsi="PT Astra Serif"/>
          <w:sz w:val="20"/>
          <w:szCs w:val="20"/>
        </w:rPr>
        <w:t xml:space="preserve"> - </w:t>
      </w:r>
      <w:r>
        <w:rPr>
          <w:rFonts w:ascii="PT Astra Serif" w:hAnsi="PT Astra Serif" w:cs="Times New Roman"/>
          <w:bCs/>
          <w:color w:val="000000"/>
          <w:sz w:val="20"/>
          <w:szCs w:val="20"/>
        </w:rPr>
        <w:t>счет-фактуру либо иной учетный первичный документ,</w:t>
      </w:r>
    </w:p>
    <w:p w:rsidR="00BE2423" w:rsidRDefault="007235C8">
      <w:pPr>
        <w:spacing w:after="0" w:line="240" w:lineRule="auto"/>
        <w:jc w:val="both"/>
        <w:rPr>
          <w:rFonts w:ascii="PT Astra Serif" w:hAnsi="PT Astra Serif" w:cs="PT Astra Serif"/>
          <w:sz w:val="24"/>
          <w:szCs w:val="24"/>
        </w:rPr>
      </w:pPr>
      <w:r>
        <w:rPr>
          <w:rFonts w:ascii="PT Astra Serif" w:hAnsi="PT Astra Serif" w:cs="Times New Roman"/>
          <w:bCs/>
          <w:color w:val="000000"/>
          <w:sz w:val="20"/>
          <w:szCs w:val="20"/>
        </w:rPr>
        <w:t xml:space="preserve">- в том числе, товарную накладную, подписанную полномочным представителем </w:t>
      </w:r>
      <w:r w:rsidR="00000D41" w:rsidRPr="00000D41">
        <w:rPr>
          <w:rFonts w:ascii="PT Astra Serif" w:eastAsia="Calibri" w:hAnsi="PT Astra Serif" w:cs="Times New Roman"/>
          <w:color w:val="FF0000"/>
          <w:sz w:val="20"/>
          <w:szCs w:val="20"/>
          <w:lang w:eastAsia="en-US"/>
        </w:rPr>
        <w:t>МБДОУ «Центр развития ребенка – детский сад №1 с. Завьялово»</w:t>
      </w:r>
      <w:r w:rsidR="007E2935" w:rsidRPr="007E2935">
        <w:rPr>
          <w:rFonts w:ascii="PT Astra Serif" w:eastAsia="Calibri" w:hAnsi="PT Astra Serif" w:cs="Times New Roman"/>
          <w:color w:val="FF0000"/>
          <w:sz w:val="20"/>
          <w:szCs w:val="20"/>
          <w:lang w:eastAsia="en-US"/>
        </w:rPr>
        <w:t xml:space="preserve"> </w:t>
      </w:r>
      <w:r>
        <w:rPr>
          <w:rFonts w:ascii="PT Astra Serif" w:hAnsi="PT Astra Serif" w:cs="Times New Roman"/>
          <w:bCs/>
          <w:color w:val="000000"/>
          <w:sz w:val="20"/>
          <w:szCs w:val="20"/>
        </w:rPr>
        <w:t>(данный документ передается Подрядчику в момент погрузки мебели на транспорт Подрядчика).</w:t>
      </w:r>
    </w:p>
    <w:p w:rsidR="00BE2423" w:rsidRDefault="007235C8">
      <w:pPr>
        <w:shd w:val="clear" w:color="auto" w:fill="FFFFFF"/>
        <w:tabs>
          <w:tab w:val="left" w:pos="34"/>
          <w:tab w:val="left" w:pos="600"/>
          <w:tab w:val="left" w:pos="1200"/>
        </w:tabs>
        <w:spacing w:after="0" w:line="240" w:lineRule="auto"/>
        <w:jc w:val="both"/>
        <w:rPr>
          <w:rFonts w:ascii="PT Astra Serif" w:hAnsi="PT Astra Serif" w:cs="Times New Roman"/>
          <w:bCs/>
          <w:color w:val="000000"/>
          <w:sz w:val="20"/>
          <w:szCs w:val="20"/>
        </w:rPr>
      </w:pPr>
      <w:r>
        <w:rPr>
          <w:rFonts w:ascii="PT Astra Serif" w:hAnsi="PT Astra Serif" w:cs="Times New Roman"/>
          <w:sz w:val="20"/>
          <w:szCs w:val="20"/>
        </w:rPr>
        <w:tab/>
      </w:r>
      <w:r>
        <w:rPr>
          <w:rFonts w:ascii="PT Astra Serif" w:hAnsi="PT Astra Serif" w:cs="Times New Roman"/>
          <w:sz w:val="20"/>
          <w:szCs w:val="20"/>
        </w:rPr>
        <w:tab/>
        <w:t xml:space="preserve">В случае непредоставления Подрядчиком вышеуказанных документов, Заказчик имеет право отказаться от приемки выполненных работ, с применением в дальнейшем к Подрядчику положений Раздела 7 настоящего Контракта. </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3.3. При получении Заказчиком, документов, указанных в п. 3.2. Контракта, Заказчик проверяет объем и качество выполненных работ и при отсутствии недостатков подписывает 2 экземпляра акта и по одному экземпляру направляет Подрядчику. Приемка работ и оформление результатов такой приемки осуществляется в течение 20 рабочих дней с момента получения Заказчиком документов, указанных в п. 3.2. Контракта.</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3.4. В случае несоответствия результатов выполненных работ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Подрядчиком указанных замечаний. По исполнении требований Заказчика Подрядчиком готовятся повторный акт.</w:t>
      </w:r>
    </w:p>
    <w:p w:rsidR="00BE2423" w:rsidRDefault="007235C8">
      <w:pPr>
        <w:spacing w:after="0" w:line="240" w:lineRule="auto"/>
        <w:jc w:val="both"/>
        <w:rPr>
          <w:rFonts w:ascii="PT Astra Serif" w:hAnsi="PT Astra Serif" w:cs="Times New Roman"/>
          <w:sz w:val="20"/>
          <w:szCs w:val="20"/>
        </w:rPr>
      </w:pPr>
      <w:r>
        <w:rPr>
          <w:rFonts w:ascii="PT Astra Serif" w:hAnsi="PT Astra Serif"/>
          <w:sz w:val="20"/>
          <w:szCs w:val="20"/>
        </w:rPr>
        <w:tab/>
        <w:t xml:space="preserve">3.5. Для проверки результатов выполненных работ, предусмотренных контрактом, в части их соответствия условиям контракта Заказчик проводит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w:t>
      </w:r>
      <w:r>
        <w:rPr>
          <w:rFonts w:ascii="PT Astra Serif" w:hAnsi="PT Astra Serif" w:cs="Times New Roman"/>
          <w:sz w:val="20"/>
          <w:szCs w:val="20"/>
        </w:rPr>
        <w:t>В случае проведения экспертизы работ с привлечением экспертов и экспертных организаций сроки приемки работ и оформления ее результатов, указанные в п. 3.3., начинают исчисляться с даты поступления к Заказчику результатов проведенной экспертизы.</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3.6. Для проведения экспертизы результатов выполненных работ эксперты, экспертные организации имеют право запрашивать у Заказчика и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3.7. Результаты экспертизы результатов выполненных работ проведенной силами Заказчика отражаются в акте.</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3.8. В случае ненаправления Подрядчиком документов, указанных в п. 3.2. Контракта, либо наличия в них ошибок в оформлении (ошибки в реквизитах сторон, банковских реквизитах сторон, в наименовании, характеристиках, количестве, наименовании услуг и др.) приемка работ Заказчиком не осуществляется. Сроки приемки работ и оформления их результатов начинают исчисляться с даты получения Заказчиком документов, оформленных надлежащим образом.</w:t>
      </w:r>
    </w:p>
    <w:p w:rsidR="00BE2423" w:rsidRDefault="00BE2423">
      <w:pPr>
        <w:tabs>
          <w:tab w:val="left" w:pos="600"/>
        </w:tabs>
        <w:spacing w:after="0" w:line="240" w:lineRule="auto"/>
        <w:ind w:firstLine="709"/>
        <w:jc w:val="both"/>
        <w:rPr>
          <w:rFonts w:ascii="PT Astra Serif" w:hAnsi="PT Astra Serif"/>
          <w:sz w:val="20"/>
          <w:szCs w:val="20"/>
        </w:rPr>
      </w:pPr>
    </w:p>
    <w:p w:rsidR="00BE2423" w:rsidRDefault="007235C8">
      <w:pPr>
        <w:tabs>
          <w:tab w:val="left" w:pos="600"/>
        </w:tabs>
        <w:spacing w:after="0" w:line="240" w:lineRule="auto"/>
        <w:ind w:firstLine="709"/>
        <w:jc w:val="center"/>
        <w:rPr>
          <w:rFonts w:ascii="PT Astra Serif" w:hAnsi="PT Astra Serif" w:cs="Times New Roman"/>
          <w:sz w:val="20"/>
          <w:szCs w:val="20"/>
        </w:rPr>
      </w:pPr>
      <w:r>
        <w:rPr>
          <w:rFonts w:ascii="PT Astra Serif" w:hAnsi="PT Astra Serif" w:cs="Times New Roman"/>
          <w:sz w:val="20"/>
          <w:szCs w:val="20"/>
        </w:rPr>
        <w:t>4. ПРАВА И ОБЯЗАННОСТИ СТОРОН</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4.1. Заказчик обязуется:</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4.1.1. Производить расчеты с Подрядчиком своевременно и в соответствии с условиями настоящего контракта.</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4.1.2. Немедленно информировать Подрядчика обо всех изменениях, которые могут повлиять на выполнение работ по настоящиму Контракту.</w:t>
      </w:r>
    </w:p>
    <w:p w:rsidR="00BE2423" w:rsidRDefault="007235C8">
      <w:pPr>
        <w:pStyle w:val="18"/>
        <w:tabs>
          <w:tab w:val="left" w:pos="600"/>
          <w:tab w:val="left" w:pos="1000"/>
          <w:tab w:val="left" w:pos="1400"/>
        </w:tabs>
        <w:spacing w:line="240" w:lineRule="auto"/>
        <w:ind w:right="-1" w:firstLine="709"/>
        <w:rPr>
          <w:rFonts w:ascii="PT Astra Serif" w:hAnsi="PT Astra Serif"/>
          <w:sz w:val="20"/>
        </w:rPr>
      </w:pPr>
      <w:r>
        <w:rPr>
          <w:rFonts w:ascii="PT Astra Serif" w:hAnsi="PT Astra Serif"/>
          <w:sz w:val="20"/>
        </w:rPr>
        <w:t xml:space="preserve">4.1.3.  Взыскивать пени и штрафы, а также требовать возмещения убытков в соответствии с разделом 7 настоящего Контракта. </w:t>
      </w:r>
    </w:p>
    <w:p w:rsidR="00BE2423" w:rsidRDefault="007235C8">
      <w:pPr>
        <w:pStyle w:val="18"/>
        <w:tabs>
          <w:tab w:val="left" w:pos="600"/>
          <w:tab w:val="left" w:pos="1000"/>
          <w:tab w:val="left" w:pos="1400"/>
        </w:tabs>
        <w:spacing w:line="240" w:lineRule="auto"/>
        <w:ind w:right="-1" w:firstLine="709"/>
        <w:rPr>
          <w:rFonts w:ascii="PT Astra Serif" w:hAnsi="PT Astra Serif"/>
          <w:sz w:val="20"/>
        </w:rPr>
      </w:pPr>
      <w:r>
        <w:rPr>
          <w:rFonts w:ascii="PT Astra Serif" w:hAnsi="PT Astra Serif"/>
          <w:sz w:val="20"/>
        </w:rPr>
        <w:t>4.1.4. Направить в федеральный орган исполнительной власти, уполномоченный на осуществление контроля в сфере закупок,  информацию о Подрядчике для включения в реестр недобросовестных поставщиков в предусмотренных действующим законодательством случаях.</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 Заказчик имеет право:</w:t>
      </w:r>
    </w:p>
    <w:p w:rsidR="00BE2423" w:rsidRDefault="007235C8">
      <w:pPr>
        <w:tabs>
          <w:tab w:val="left" w:pos="600"/>
          <w:tab w:val="left" w:pos="709"/>
        </w:tabs>
        <w:spacing w:after="0" w:line="240" w:lineRule="auto"/>
        <w:ind w:right="-1" w:firstLine="709"/>
        <w:jc w:val="both"/>
        <w:rPr>
          <w:rFonts w:ascii="PT Astra Serif" w:hAnsi="PT Astra Serif" w:cs="Times New Roman"/>
          <w:sz w:val="20"/>
          <w:szCs w:val="20"/>
        </w:rPr>
      </w:pPr>
      <w:r>
        <w:rPr>
          <w:rFonts w:ascii="PT Astra Serif" w:hAnsi="PT Astra Serif" w:cs="Times New Roman"/>
          <w:sz w:val="20"/>
          <w:szCs w:val="20"/>
        </w:rPr>
        <w:t xml:space="preserve">4.2.1. Определять лиц, непосредственно участвующих в контроле за </w:t>
      </w:r>
      <w:r>
        <w:rPr>
          <w:rFonts w:ascii="PT Astra Serif" w:hAnsi="PT Astra Serif"/>
          <w:sz w:val="20"/>
          <w:szCs w:val="20"/>
        </w:rPr>
        <w:t>выполнением работ</w:t>
      </w:r>
      <w:r>
        <w:rPr>
          <w:rFonts w:ascii="PT Astra Serif" w:hAnsi="PT Astra Serif" w:cs="Times New Roman"/>
          <w:sz w:val="20"/>
          <w:szCs w:val="20"/>
        </w:rPr>
        <w:t xml:space="preserve"> Подрядчиком и (или) лиц, участвующих в приемке работ.</w:t>
      </w:r>
    </w:p>
    <w:p w:rsidR="00BE2423" w:rsidRDefault="007235C8">
      <w:pPr>
        <w:tabs>
          <w:tab w:val="left" w:pos="600"/>
          <w:tab w:val="left" w:pos="709"/>
        </w:tabs>
        <w:spacing w:after="0" w:line="240" w:lineRule="auto"/>
        <w:ind w:right="-1" w:firstLine="709"/>
        <w:jc w:val="both"/>
        <w:rPr>
          <w:rFonts w:ascii="PT Astra Serif" w:hAnsi="PT Astra Serif"/>
          <w:sz w:val="20"/>
          <w:szCs w:val="20"/>
        </w:rPr>
      </w:pPr>
      <w:r>
        <w:rPr>
          <w:rFonts w:ascii="PT Astra Serif" w:hAnsi="PT Astra Serif"/>
          <w:sz w:val="20"/>
          <w:szCs w:val="20"/>
        </w:rPr>
        <w:t xml:space="preserve">4.2.2.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 в ходе приемки результатов выполненных работ, а также при принятии решения об одностороннем отказе от исполнения Контракта. </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4.2.3. Требовать устранения недостатков, выявленных в ходе проверок.</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4.2.4.  Отказаться от исполнения Контракта, возмещения убытков в случае нарушения Подрядчиком условий Контракта о сроках выполнения работ.</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4.2.5.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44-ФЗ, из суммы, подлежащей оплате поставщику (подрядчику, исполнителю).</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lastRenderedPageBreak/>
        <w:t>4.2.6</w:t>
      </w:r>
      <w:r>
        <w:rPr>
          <w:rFonts w:ascii="PT Astra Serif" w:hAnsi="PT Astra Serif"/>
          <w:sz w:val="20"/>
          <w:szCs w:val="20"/>
          <w:lang w:eastAsia="ar-SA"/>
        </w:rPr>
        <w:t xml:space="preserve">  Принять решение об одностороннем отказе от исполнения контракта в соответствии с положениями частей 8 - 11, 13 - 19, 21 - 23 и 25 статьи 95 № 44-ФЗ.4.2.6.</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4.3. Подрядчик обязуется:</w:t>
      </w:r>
    </w:p>
    <w:p w:rsidR="00BE2423" w:rsidRDefault="007235C8">
      <w:pPr>
        <w:pStyle w:val="18"/>
        <w:tabs>
          <w:tab w:val="left" w:pos="600"/>
        </w:tabs>
        <w:spacing w:line="240" w:lineRule="auto"/>
        <w:ind w:right="-1" w:firstLine="709"/>
        <w:rPr>
          <w:rFonts w:ascii="PT Astra Serif" w:hAnsi="PT Astra Serif"/>
          <w:sz w:val="20"/>
        </w:rPr>
      </w:pPr>
      <w:r>
        <w:rPr>
          <w:rFonts w:ascii="PT Astra Serif" w:hAnsi="PT Astra Serif"/>
          <w:sz w:val="20"/>
        </w:rPr>
        <w:t>4.3.1. Своими силами и средствами выполнить работы, указанные в Техническом задании (приложение          № 1), в объеме и в сроки, предусмотренные настоящим контрактом.</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4.3.2. Не позднее 5 суток с момента получения запроса Заказчика, либо возникновения сложностей в исполнении Контракта</w:t>
      </w:r>
      <w:r>
        <w:rPr>
          <w:rFonts w:ascii="PT Astra Serif" w:eastAsia="Calibri" w:hAnsi="PT Astra Serif" w:cs="Times New Roman"/>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BE2423" w:rsidRDefault="007235C8">
      <w:pPr>
        <w:pStyle w:val="18"/>
        <w:tabs>
          <w:tab w:val="left" w:pos="600"/>
        </w:tabs>
        <w:spacing w:line="240" w:lineRule="auto"/>
        <w:ind w:right="-1" w:firstLine="709"/>
        <w:rPr>
          <w:rFonts w:ascii="PT Astra Serif" w:hAnsi="PT Astra Serif"/>
          <w:color w:val="FF0000"/>
          <w:sz w:val="20"/>
        </w:rPr>
      </w:pPr>
      <w:r>
        <w:rPr>
          <w:rFonts w:ascii="PT Astra Serif" w:hAnsi="PT Astra Serif"/>
          <w:sz w:val="20"/>
        </w:rPr>
        <w:t>4.3.3. Выполнять работы в соответствии с государственными нормативами, методами и методиками, действующими на период действия настоящего Контракта.</w:t>
      </w:r>
    </w:p>
    <w:p w:rsidR="00BE2423" w:rsidRDefault="007235C8">
      <w:pPr>
        <w:pStyle w:val="35"/>
        <w:tabs>
          <w:tab w:val="left" w:pos="600"/>
        </w:tabs>
        <w:spacing w:after="0" w:line="240" w:lineRule="auto"/>
        <w:ind w:left="0" w:right="-1" w:firstLine="709"/>
        <w:jc w:val="both"/>
        <w:rPr>
          <w:rFonts w:ascii="PT Astra Serif" w:hAnsi="PT Astra Serif"/>
          <w:sz w:val="20"/>
          <w:szCs w:val="20"/>
        </w:rPr>
      </w:pPr>
      <w:r>
        <w:rPr>
          <w:rFonts w:ascii="PT Astra Serif" w:hAnsi="PT Astra Serif"/>
          <w:color w:val="000000"/>
          <w:sz w:val="20"/>
          <w:szCs w:val="20"/>
        </w:rPr>
        <w:t xml:space="preserve">4.3.4. </w:t>
      </w:r>
      <w:r>
        <w:rPr>
          <w:rFonts w:ascii="PT Astra Serif" w:hAnsi="PT Astra Serif"/>
          <w:sz w:val="20"/>
          <w:szCs w:val="20"/>
        </w:rPr>
        <w:t>Гарантировать качество выполненных работ  по настоящему контракту согласно требованиям,  действующим на территории Российской Федерации.</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4.3.5. Производить устранение замечаний Заказчика к выполненным работам как в ходе их выполнения, так и по результатам приемки работ.</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4.3.6. Проводить перед началом выполнения работ инструктаж по технике безопасности.</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4.3.7. В случае порчи мебели во время проведения работ возместить в полном объеме Заказчику причиненный ущерб.</w:t>
      </w:r>
    </w:p>
    <w:p w:rsidR="00BE2423" w:rsidRDefault="007235C8">
      <w:pPr>
        <w:pStyle w:val="35"/>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4.4. Подрядчик вправе:</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4.4.1. Требовать оплату за выполненные работы в соответствии с условиями Контракта.</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4.4.2. Требовать уплату пеней, штрафов а также возмещения убытков, согласно раздела 7 настоящего Контракта.</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BE2423" w:rsidRDefault="00BE2423">
      <w:pPr>
        <w:pStyle w:val="a4"/>
        <w:tabs>
          <w:tab w:val="left" w:pos="600"/>
        </w:tabs>
        <w:ind w:firstLine="709"/>
        <w:jc w:val="both"/>
        <w:rPr>
          <w:rFonts w:ascii="PT Astra Serif" w:hAnsi="PT Astra Serif"/>
          <w:sz w:val="20"/>
          <w:szCs w:val="20"/>
        </w:rPr>
      </w:pPr>
    </w:p>
    <w:p w:rsidR="00BE2423" w:rsidRDefault="007235C8">
      <w:pPr>
        <w:widowControl w:val="0"/>
        <w:tabs>
          <w:tab w:val="left" w:pos="600"/>
        </w:tabs>
        <w:spacing w:after="0" w:line="240" w:lineRule="auto"/>
        <w:ind w:left="360" w:right="-2"/>
        <w:jc w:val="center"/>
        <w:rPr>
          <w:rFonts w:ascii="PT Astra Serif" w:hAnsi="PT Astra Serif" w:cs="Times New Roman"/>
          <w:sz w:val="20"/>
          <w:szCs w:val="20"/>
        </w:rPr>
      </w:pPr>
      <w:r>
        <w:rPr>
          <w:rFonts w:ascii="PT Astra Serif" w:hAnsi="PT Astra Serif" w:cs="Times New Roman"/>
          <w:sz w:val="20"/>
          <w:szCs w:val="20"/>
        </w:rPr>
        <w:t>5. ГАРАНТИИ</w:t>
      </w:r>
    </w:p>
    <w:p w:rsidR="00BE2423" w:rsidRDefault="007235C8">
      <w:pPr>
        <w:widowControl w:val="0"/>
        <w:tabs>
          <w:tab w:val="left" w:pos="600"/>
        </w:tabs>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5.1. Подрядчик гарантирует:</w:t>
      </w:r>
    </w:p>
    <w:p w:rsidR="00BE2423" w:rsidRDefault="007235C8">
      <w:pPr>
        <w:widowControl w:val="0"/>
        <w:numPr>
          <w:ilvl w:val="0"/>
          <w:numId w:val="7"/>
        </w:numPr>
        <w:tabs>
          <w:tab w:val="left" w:pos="600"/>
        </w:tabs>
        <w:spacing w:after="0" w:line="240" w:lineRule="auto"/>
        <w:ind w:left="600" w:right="-2"/>
        <w:jc w:val="both"/>
        <w:rPr>
          <w:rFonts w:ascii="PT Astra Serif" w:hAnsi="PT Astra Serif" w:cs="Times New Roman"/>
          <w:sz w:val="20"/>
          <w:szCs w:val="20"/>
        </w:rPr>
      </w:pPr>
      <w:r>
        <w:rPr>
          <w:rFonts w:ascii="PT Astra Serif" w:hAnsi="PT Astra Serif" w:cs="Times New Roman"/>
          <w:sz w:val="20"/>
          <w:szCs w:val="20"/>
        </w:rPr>
        <w:t>выполнение всех работ в полном объеме и в сроки, определенные условиями настоящего контракта;</w:t>
      </w:r>
    </w:p>
    <w:p w:rsidR="00BE2423" w:rsidRDefault="007235C8">
      <w:pPr>
        <w:widowControl w:val="0"/>
        <w:numPr>
          <w:ilvl w:val="0"/>
          <w:numId w:val="7"/>
        </w:numPr>
        <w:tabs>
          <w:tab w:val="left" w:pos="0"/>
        </w:tabs>
        <w:spacing w:after="0" w:line="240" w:lineRule="auto"/>
        <w:ind w:right="-2" w:firstLine="567"/>
        <w:jc w:val="both"/>
        <w:rPr>
          <w:rFonts w:ascii="PT Astra Serif" w:hAnsi="PT Astra Serif" w:cs="Times New Roman"/>
          <w:sz w:val="20"/>
          <w:szCs w:val="20"/>
        </w:rPr>
      </w:pPr>
      <w:r>
        <w:rPr>
          <w:rFonts w:ascii="PT Astra Serif" w:hAnsi="PT Astra Serif" w:cs="Times New Roman"/>
          <w:sz w:val="20"/>
          <w:szCs w:val="20"/>
        </w:rPr>
        <w:t>качество выполнения всех работ в соответствии с требованиями Заказчика и действующим законодательством Российской Федерации и нормами;</w:t>
      </w:r>
    </w:p>
    <w:p w:rsidR="00BE2423" w:rsidRDefault="007235C8">
      <w:pPr>
        <w:widowControl w:val="0"/>
        <w:tabs>
          <w:tab w:val="left" w:pos="600"/>
        </w:tabs>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ab/>
        <w:t>-</w:t>
      </w:r>
      <w:r>
        <w:rPr>
          <w:rFonts w:ascii="PT Astra Serif" w:hAnsi="PT Astra Serif" w:cs="Times New Roman"/>
          <w:sz w:val="20"/>
          <w:szCs w:val="20"/>
        </w:rPr>
        <w:tab/>
        <w:t xml:space="preserve">своевременное устранение недостатков и дефектов, выявленных при приемке работ и в период гарантийной эксплуатации результата работ. </w:t>
      </w:r>
    </w:p>
    <w:p w:rsidR="00BE2423" w:rsidRDefault="00BE2423">
      <w:pPr>
        <w:widowControl w:val="0"/>
        <w:tabs>
          <w:tab w:val="left" w:pos="600"/>
        </w:tabs>
        <w:spacing w:after="0" w:line="240" w:lineRule="auto"/>
        <w:ind w:right="-2"/>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6. ФОРС-МАЖОРНЫЕ УСЛОВИЯ</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w:t>
      </w:r>
    </w:p>
    <w:p w:rsidR="00BE2423" w:rsidRDefault="00BE2423">
      <w:pPr>
        <w:tabs>
          <w:tab w:val="left" w:pos="600"/>
        </w:tabs>
        <w:spacing w:after="0" w:line="240" w:lineRule="auto"/>
        <w:ind w:firstLine="709"/>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7. ОТВЕТСТВЕННОСТЬ СТОРОН</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lastRenderedPageBreak/>
        <w:tab/>
        <w:t>7.1.1.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 В случае просрочки исполнения Подрядчиком обязательств,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следующем порядке: </w:t>
      </w:r>
      <w:r>
        <w:rPr>
          <w:rFonts w:ascii="PT Astra Serif" w:hAnsi="PT Astra Serif" w:cs="Times New Roman"/>
          <w:sz w:val="20"/>
        </w:rPr>
        <w:t>10 процентов цены Контракта</w:t>
      </w:r>
      <w:r>
        <w:rPr>
          <w:rFonts w:ascii="PT Astra Serif" w:eastAsia="Calibri" w:hAnsi="PT Astra Serif" w:cs="Times New Roman"/>
          <w:sz w:val="20"/>
          <w:szCs w:val="20"/>
        </w:rPr>
        <w:t xml:space="preserve"> цены контракта, за исключением случаев, если законодательством Российской Федерации установлен иной порядок начисления штрафов.</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7.2.2. За каждый факт неисполнения или ненадлежащего исполнения Подрядчиком обязательств, предусмотренных контрактом в пунктах </w:t>
      </w:r>
      <w:r>
        <w:rPr>
          <w:rFonts w:ascii="PT Astra Serif" w:hAnsi="PT Astra Serif" w:cs="Times New Roman"/>
          <w:sz w:val="20"/>
          <w:szCs w:val="20"/>
          <w:lang w:eastAsia="ru-RU"/>
        </w:rPr>
        <w:t xml:space="preserve">2.7, 4.3.2, 6.2., 6.3., 9.4, разделом 5, </w:t>
      </w:r>
      <w:r>
        <w:rPr>
          <w:rFonts w:ascii="PT Astra Serif" w:eastAsia="Calibri" w:hAnsi="PT Astra Serif" w:cs="Times New Roman"/>
          <w:sz w:val="20"/>
          <w:szCs w:val="20"/>
        </w:rPr>
        <w:t>которые не имеют стоимостного выражения, размер штрафа устанавливается в виде фиксированной суммы, определяемой в следующем порядке: 1000 рублей, если цена контракта не превышает 3 млн. рублей.</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7.2.3.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7.2.4.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7.4. Уплата неустойки (пени, штрафа) не освобождает сторону от исполнения или надлежащего исполнения обязательств, установленных Контрактом.</w:t>
      </w:r>
    </w:p>
    <w:p w:rsidR="00BE2423" w:rsidRDefault="00BE2423">
      <w:pPr>
        <w:spacing w:after="0" w:line="240" w:lineRule="auto"/>
        <w:jc w:val="both"/>
        <w:rPr>
          <w:rFonts w:ascii="PT Astra Serif" w:eastAsia="Calibri"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8. ПОРЯДОК РАЗРЕШЕНИЯ СПОРОВ</w:t>
      </w:r>
    </w:p>
    <w:p w:rsidR="00BE2423" w:rsidRDefault="007235C8">
      <w:pPr>
        <w:tabs>
          <w:tab w:val="left" w:pos="600"/>
        </w:tabs>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8.1.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 xml:space="preserve">8.2. </w:t>
      </w:r>
      <w:r>
        <w:rPr>
          <w:rFonts w:ascii="PT Astra Serif" w:eastAsia="Calibri" w:hAnsi="PT Astra Serif"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8.3.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 xml:space="preserve">8.4. Заказчик вправе провести экспертизу </w:t>
      </w:r>
      <w:r>
        <w:rPr>
          <w:rFonts w:ascii="PT Astra Serif" w:hAnsi="PT Astra Serif"/>
          <w:sz w:val="20"/>
          <w:szCs w:val="20"/>
        </w:rPr>
        <w:t>выполненных работ</w:t>
      </w:r>
      <w:r>
        <w:rPr>
          <w:rFonts w:ascii="PT Astra Serif" w:eastAsia="Calibri" w:hAnsi="PT Astra Serif" w:cs="Times New Roman"/>
          <w:sz w:val="20"/>
          <w:szCs w:val="20"/>
          <w:lang w:eastAsia="en-US"/>
        </w:rPr>
        <w:t xml:space="preserve">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 xml:space="preserve">8.5. Если Заказчиком проведена экспертиза </w:t>
      </w:r>
      <w:r>
        <w:rPr>
          <w:rFonts w:ascii="PT Astra Serif" w:hAnsi="PT Astra Serif"/>
          <w:sz w:val="20"/>
          <w:szCs w:val="20"/>
        </w:rPr>
        <w:t>выполненных работ</w:t>
      </w:r>
      <w:r>
        <w:rPr>
          <w:rFonts w:ascii="PT Astra Serif" w:eastAsia="Calibri" w:hAnsi="PT Astra Serif" w:cs="Times New Roman"/>
          <w:sz w:val="20"/>
          <w:szCs w:val="20"/>
          <w:lang w:eastAsia="en-US"/>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2423" w:rsidRDefault="007235C8">
      <w:pPr>
        <w:spacing w:after="0" w:line="240" w:lineRule="auto"/>
        <w:ind w:firstLine="567"/>
        <w:jc w:val="both"/>
        <w:rPr>
          <w:rFonts w:ascii="PT Astra Serif" w:hAnsi="PT Astra Serif" w:cs="Times New Roman"/>
          <w:sz w:val="20"/>
          <w:szCs w:val="20"/>
          <w:lang w:eastAsia="en-US"/>
        </w:rPr>
      </w:pPr>
      <w:r>
        <w:rPr>
          <w:rFonts w:ascii="PT Astra Serif" w:eastAsia="Calibri" w:hAnsi="PT Astra Serif" w:cs="Times New Roman"/>
          <w:sz w:val="20"/>
          <w:szCs w:val="20"/>
          <w:lang w:eastAsia="en-US"/>
        </w:rPr>
        <w:tab/>
        <w:t>8</w:t>
      </w:r>
      <w:r>
        <w:rPr>
          <w:rFonts w:ascii="PT Astra Serif" w:hAnsi="PT Astra Serif" w:cs="Times New Roman"/>
          <w:sz w:val="20"/>
          <w:szCs w:val="20"/>
          <w:lang w:eastAsia="en-US"/>
        </w:rPr>
        <w:t>.6. Процедура одностороннего расторжения Контракта проводится сторонами Контракта в сроки и порядке в соответствии со статьей 95 № 44-ФЗ.</w:t>
      </w:r>
    </w:p>
    <w:p w:rsidR="00BE2423" w:rsidRDefault="007235C8">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 xml:space="preserve">  8.7. Заказчик обязан принять решение об одностороннем отказе от исполнения контракта в случаях, предусмотренных частью 15 статьи95 № 44-ФЗ.</w:t>
      </w:r>
    </w:p>
    <w:p w:rsidR="00BE2423" w:rsidRDefault="00BE2423">
      <w:pPr>
        <w:spacing w:after="0" w:line="240" w:lineRule="auto"/>
        <w:ind w:firstLine="567"/>
        <w:jc w:val="both"/>
        <w:rPr>
          <w:rFonts w:ascii="PT Astra Serif" w:hAnsi="PT Astra Serif" w:cs="Times New Roman"/>
          <w:sz w:val="20"/>
          <w:szCs w:val="20"/>
          <w:lang w:eastAsia="en-US"/>
        </w:rPr>
      </w:pPr>
    </w:p>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9. ПРОЧИЕ УСЛОВИЯ</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2.7, 6.2, 6.3, 9.4, 9.5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9.2. Контракт вступает в силу с момента подписания его сторонами. Контракт действует до полного исполнения Сторонами своих обязательств, но не позднее, чем </w:t>
      </w:r>
      <w:r>
        <w:rPr>
          <w:rFonts w:ascii="PT Astra Serif" w:hAnsi="PT Astra Serif"/>
          <w:color w:val="FF0000"/>
        </w:rPr>
        <w:t>31.12.2026</w:t>
      </w:r>
      <w:r>
        <w:rPr>
          <w:rFonts w:ascii="PT Astra Serif" w:hAnsi="PT Astra Serif"/>
        </w:rPr>
        <w:t xml:space="preserve"> года.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9.3. Приложение №1 к настоящему Контракту (Техническое задание) является его неотъемлемой частью.</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9.4. В случае изменения юридических адресов и реквизитов Стороны обязаны сообщить об этом другой стороне в течение 10 дней в письменном виде. </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9.5. Стороны обязуются в течение 2 рабочих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9.6. Контракт считается одноэтапным. Этап начинается с момента заключения контракта и завершается датой последней оплаты по контракту. </w:t>
      </w:r>
    </w:p>
    <w:p w:rsidR="00BE2423" w:rsidRDefault="00BE2423">
      <w:pPr>
        <w:pStyle w:val="aff1"/>
        <w:widowControl w:val="0"/>
        <w:tabs>
          <w:tab w:val="left" w:pos="600"/>
        </w:tabs>
        <w:spacing w:after="0" w:line="240" w:lineRule="auto"/>
        <w:ind w:firstLine="709"/>
        <w:jc w:val="both"/>
        <w:rPr>
          <w:rFonts w:ascii="PT Astra Serif" w:hAnsi="PT Astra Serif"/>
        </w:rPr>
      </w:pPr>
    </w:p>
    <w:p w:rsidR="00BE2423" w:rsidRDefault="007235C8">
      <w:pPr>
        <w:pStyle w:val="aff1"/>
        <w:widowControl w:val="0"/>
        <w:tabs>
          <w:tab w:val="left" w:pos="600"/>
        </w:tabs>
        <w:spacing w:after="0" w:line="240" w:lineRule="auto"/>
        <w:ind w:firstLine="709"/>
        <w:jc w:val="center"/>
        <w:rPr>
          <w:rFonts w:ascii="PT Astra Serif" w:hAnsi="PT Astra Serif"/>
        </w:rPr>
      </w:pPr>
      <w:r>
        <w:rPr>
          <w:rFonts w:ascii="PT Astra Serif" w:hAnsi="PT Astra Serif"/>
        </w:rPr>
        <w:t>10. ЗАВЕРЕНИЕ ПОДРЯДЧИКА ОБ ОБСТОЯТЕЛЬСТВАХ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Подрядчик на момент заключения настоящего Контракта заверяет Заказчика о следующих обстоятельствах: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 xml:space="preserve">в отношении Подрядчика  на момент заключения Контракта не проводится процедура  ликвидации Подрядчика - юридического лица и отсутствует решение арбитражного суда о признании </w:t>
      </w:r>
      <w:r>
        <w:rPr>
          <w:rFonts w:ascii="PT Astra Serif" w:hAnsi="PT Astra Serif"/>
        </w:rPr>
        <w:br/>
        <w:t>Подрядчика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в отношении Подрядчика  не приостановлена деятельность в порядке, установленном Кодексом Российской Федерации об административных правонарушениях;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у Подрядчика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Подрядчика, по данным бухгалтерской отчетности за последний отчетный период Подрядчика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у Подрядчика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обладание Подрядчиком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между Подрядчиком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Подрядчиков, с физическими лицами, в том числе зарегистрированными в качестве индивидуального предпринимателя, - Подрядчиками,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оффшорной компании, а также не имеет оффшорных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у Подрядчика ограничений для заключения договоров, установленных законодательством Российской Федерации;</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Подрядчика  - юридического лица в соответствии с п. 1.1. ст. № 44-ФЗ.</w:t>
      </w:r>
    </w:p>
    <w:p w:rsidR="00BE2423" w:rsidRDefault="007235C8">
      <w:pPr>
        <w:widowControl w:val="0"/>
        <w:spacing w:after="0" w:line="240" w:lineRule="auto"/>
        <w:ind w:firstLine="567"/>
        <w:jc w:val="center"/>
        <w:rPr>
          <w:rFonts w:ascii="PT Astra Serif" w:hAnsi="PT Astra Serif"/>
          <w:sz w:val="20"/>
          <w:szCs w:val="20"/>
          <w:lang w:eastAsia="en-US"/>
        </w:rPr>
      </w:pPr>
      <w:r>
        <w:rPr>
          <w:rFonts w:ascii="PT Astra Serif" w:hAnsi="PT Astra Serif"/>
          <w:sz w:val="20"/>
          <w:szCs w:val="20"/>
        </w:rPr>
        <w:t xml:space="preserve">11. </w:t>
      </w:r>
      <w:r>
        <w:rPr>
          <w:rFonts w:ascii="PT Astra Serif" w:hAnsi="PT Astra Serif"/>
          <w:sz w:val="20"/>
          <w:szCs w:val="20"/>
          <w:lang w:eastAsia="en-US"/>
        </w:rPr>
        <w:t>ЭЛЕКТРОННЫЙ ДОКУМЕНТООБОРОТ</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11.3. Стороны осуществляют ЭДО в соответствии с действующим законодательством Российской Федерации.</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BE2423" w:rsidRDefault="007235C8">
      <w:pPr>
        <w:widowControl w:val="0"/>
        <w:spacing w:after="0" w:line="240" w:lineRule="auto"/>
        <w:ind w:right="-2"/>
        <w:jc w:val="both"/>
        <w:rPr>
          <w:rFonts w:ascii="PT Astra Serif" w:hAnsi="PT Astra Serif"/>
        </w:rPr>
      </w:pPr>
      <w:r>
        <w:rPr>
          <w:rFonts w:ascii="PT Astra Serif" w:hAnsi="PT Astra Serif"/>
          <w:sz w:val="20"/>
          <w:szCs w:val="20"/>
          <w:lang w:eastAsia="en-US"/>
        </w:rPr>
        <w:tab/>
        <w:t>11.5. Стороны вправе использовать альтернативный способ ЭДО - обмен документами на бумажном носителе с подписанием их собственноручной подписью.</w:t>
      </w:r>
    </w:p>
    <w:p w:rsidR="00BE2423" w:rsidRDefault="007235C8">
      <w:pPr>
        <w:widowControl w:val="0"/>
        <w:spacing w:after="0" w:line="240" w:lineRule="auto"/>
        <w:ind w:right="-2"/>
        <w:jc w:val="center"/>
        <w:rPr>
          <w:rFonts w:ascii="PT Astra Serif" w:hAnsi="PT Astra Serif"/>
        </w:rPr>
      </w:pPr>
      <w:r>
        <w:rPr>
          <w:rFonts w:ascii="PT Astra Serif" w:hAnsi="PT Astra Serif" w:cs="Times New Roman"/>
          <w:sz w:val="20"/>
          <w:szCs w:val="20"/>
        </w:rPr>
        <w:t>12. ЮРИДИЧЕСКИЕ АДРЕСА, БАНКОВСКИЕ РЕКВИЗИТЫ</w:t>
      </w:r>
    </w:p>
    <w:p w:rsidR="00BE2423" w:rsidRDefault="00BE2423">
      <w:pPr>
        <w:widowControl w:val="0"/>
        <w:spacing w:after="0" w:line="240" w:lineRule="auto"/>
        <w:ind w:right="-2"/>
        <w:jc w:val="center"/>
        <w:rPr>
          <w:rFonts w:ascii="PT Astra Serif" w:hAnsi="PT Astra Serif" w:cs="Times New Roman"/>
          <w:sz w:val="20"/>
          <w:szCs w:val="20"/>
        </w:rPr>
      </w:pPr>
    </w:p>
    <w:tbl>
      <w:tblPr>
        <w:tblpPr w:leftFromText="180" w:rightFromText="180" w:vertAnchor="text" w:horzAnchor="margin" w:tblpY="816"/>
        <w:tblW w:w="0" w:type="auto"/>
        <w:tblLook w:val="04A0" w:firstRow="1" w:lastRow="0" w:firstColumn="1" w:lastColumn="0" w:noHBand="0" w:noVBand="1"/>
      </w:tblPr>
      <w:tblGrid>
        <w:gridCol w:w="4851"/>
        <w:gridCol w:w="5003"/>
      </w:tblGrid>
      <w:tr w:rsidR="00BE2423">
        <w:trPr>
          <w:trHeight w:val="4961"/>
        </w:trPr>
        <w:tc>
          <w:tcPr>
            <w:tcW w:w="5056"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«ПОДРЯДЧИК»:</w:t>
            </w:r>
          </w:p>
          <w:p w:rsidR="00BE2423" w:rsidRDefault="00BE2423">
            <w:pPr>
              <w:shd w:val="clear" w:color="auto" w:fill="FFFFFF"/>
              <w:tabs>
                <w:tab w:val="left" w:pos="600"/>
                <w:tab w:val="left" w:pos="720"/>
              </w:tabs>
              <w:spacing w:after="0" w:line="240" w:lineRule="auto"/>
              <w:ind w:right="-108"/>
              <w:jc w:val="both"/>
              <w:rPr>
                <w:rFonts w:ascii="PT Astra Serif" w:hAnsi="PT Astra Serif" w:cs="Times New Roman"/>
                <w:sz w:val="20"/>
                <w:szCs w:val="20"/>
              </w:rPr>
            </w:pPr>
          </w:p>
        </w:tc>
        <w:tc>
          <w:tcPr>
            <w:tcW w:w="5080"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«ЗАКАЗЧИК»:</w:t>
            </w:r>
          </w:p>
          <w:p w:rsidR="00BE2423" w:rsidRDefault="007235C8">
            <w:pPr>
              <w:tabs>
                <w:tab w:val="left" w:pos="600"/>
                <w:tab w:val="left" w:pos="4604"/>
              </w:tabs>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ФКУ ИК-1 УФСИН</w:t>
            </w:r>
          </w:p>
          <w:p w:rsidR="00BE2423" w:rsidRDefault="007235C8">
            <w:pPr>
              <w:tabs>
                <w:tab w:val="left" w:pos="600"/>
                <w:tab w:val="left" w:pos="4604"/>
              </w:tabs>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России по Удмуртской Республике</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427018 УР, Завьяловский район, с. Ягул</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Тел.: (3412) 22-13-82</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ИНН 1808400749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КПП 184101001</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ОГРН 1021800646064</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ОКПО 08826403</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ОКТМО 94516000661</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КС 03211643000000013239</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ЕКС 40102810745370000024</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БИК 012202102</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ОКЦ №1 ВВГУ Банка России // УФК по Нижегородской области, г. Нижний Новгород (ФКУ ИК-1 УФСИН России по Удмуртской Республике, л/с 03131227030)</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gz.ik1@18.fsin.gov.ru</w:t>
            </w:r>
          </w:p>
          <w:p w:rsidR="00BE2423" w:rsidRDefault="00BE2423">
            <w:pPr>
              <w:shd w:val="clear" w:color="auto" w:fill="FFFFFF"/>
              <w:tabs>
                <w:tab w:val="left" w:pos="600"/>
                <w:tab w:val="left" w:pos="720"/>
              </w:tabs>
              <w:spacing w:after="0" w:line="240" w:lineRule="auto"/>
              <w:ind w:right="-108"/>
              <w:jc w:val="both"/>
              <w:rPr>
                <w:rFonts w:ascii="PT Astra Serif" w:hAnsi="PT Astra Serif" w:cs="Times New Roman"/>
                <w:sz w:val="20"/>
                <w:szCs w:val="20"/>
              </w:rPr>
            </w:pP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___________________/_________________/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М.П.</w:t>
            </w:r>
          </w:p>
        </w:tc>
      </w:tr>
    </w:tbl>
    <w:p w:rsidR="00BE2423" w:rsidRDefault="00BE2423">
      <w:pPr>
        <w:widowControl w:val="0"/>
        <w:tabs>
          <w:tab w:val="left" w:pos="600"/>
        </w:tabs>
        <w:spacing w:after="0" w:line="240" w:lineRule="auto"/>
        <w:ind w:right="-2"/>
        <w:jc w:val="center"/>
        <w:rPr>
          <w:rFonts w:ascii="PT Astra Serif" w:hAnsi="PT Astra Serif" w:cs="Times New Roman"/>
          <w:sz w:val="20"/>
          <w:szCs w:val="20"/>
        </w:rPr>
      </w:pP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xml:space="preserve">Приложение </w:t>
      </w: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xml:space="preserve">к Государственному контракту </w:t>
      </w: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_______ от ____________</w:t>
      </w:r>
    </w:p>
    <w:p w:rsidR="00BE2423" w:rsidRDefault="00BE2423">
      <w:pPr>
        <w:keepNext/>
        <w:keepLines/>
        <w:spacing w:after="0" w:line="240" w:lineRule="auto"/>
        <w:contextualSpacing/>
        <w:jc w:val="center"/>
        <w:outlineLvl w:val="0"/>
        <w:rPr>
          <w:rFonts w:ascii="PT Astra Serif" w:hAnsi="PT Astra Serif" w:cs="Times New Roman"/>
          <w:b/>
          <w:spacing w:val="5"/>
          <w:sz w:val="20"/>
          <w:szCs w:val="20"/>
          <w:lang w:eastAsia="en-US"/>
        </w:rPr>
      </w:pPr>
    </w:p>
    <w:p w:rsidR="00BE2423" w:rsidRDefault="007235C8">
      <w:pPr>
        <w:keepNext/>
        <w:keepLines/>
        <w:spacing w:after="0" w:line="240" w:lineRule="auto"/>
        <w:contextualSpacing/>
        <w:jc w:val="center"/>
        <w:outlineLvl w:val="0"/>
        <w:rPr>
          <w:rFonts w:ascii="PT Astra Serif" w:hAnsi="PT Astra Serif" w:cs="Times New Roman"/>
          <w:b/>
          <w:spacing w:val="5"/>
          <w:sz w:val="20"/>
          <w:szCs w:val="20"/>
          <w:lang w:eastAsia="en-US"/>
        </w:rPr>
      </w:pPr>
      <w:r>
        <w:rPr>
          <w:rFonts w:ascii="PT Astra Serif" w:hAnsi="PT Astra Serif" w:cs="Times New Roman"/>
          <w:b/>
          <w:spacing w:val="5"/>
          <w:sz w:val="20"/>
          <w:szCs w:val="20"/>
          <w:lang w:eastAsia="en-US"/>
        </w:rPr>
        <w:t xml:space="preserve">Техническое задание на выполнение работ по сборке мебели </w:t>
      </w:r>
    </w:p>
    <w:p w:rsidR="00BE2423" w:rsidRDefault="007235C8">
      <w:pPr>
        <w:spacing w:after="0" w:line="240" w:lineRule="auto"/>
        <w:ind w:right="-3" w:firstLine="709"/>
        <w:jc w:val="both"/>
        <w:rPr>
          <w:rFonts w:ascii="PT Astra Serif" w:hAnsi="PT Astra Serif" w:cs="Times New Roman"/>
          <w:sz w:val="20"/>
          <w:szCs w:val="20"/>
          <w:lang w:eastAsia="ru-RU"/>
        </w:rPr>
      </w:pPr>
      <w:r>
        <w:rPr>
          <w:rFonts w:ascii="PT Astra Serif" w:hAnsi="PT Astra Serif" w:cs="Times New Roman"/>
          <w:sz w:val="20"/>
          <w:szCs w:val="20"/>
          <w:lang w:eastAsia="ru-RU"/>
        </w:rPr>
        <w:t xml:space="preserve">Заявка о начале выполнения работ: подается за 1 рабочий день до дня начала выполнения работ, заявка направляется Подрядчику одним из следующих способов связи: по телефону, факсом, по электронной почте, посредством подачи заявки на специальном электронном сервисе Подрядчика в информационно-телекоммуникационной сети «Интернет» (далее – средства связи). </w:t>
      </w:r>
    </w:p>
    <w:p w:rsidR="00BE2423" w:rsidRDefault="007235C8">
      <w:pPr>
        <w:spacing w:after="0" w:line="240" w:lineRule="auto"/>
        <w:ind w:right="-3"/>
        <w:jc w:val="both"/>
        <w:rPr>
          <w:rFonts w:ascii="PT Astra Serif" w:hAnsi="PT Astra Serif" w:cs="Times New Roman"/>
          <w:color w:val="FF0000"/>
          <w:sz w:val="20"/>
          <w:szCs w:val="20"/>
          <w:lang w:eastAsia="ru-RU"/>
        </w:rPr>
      </w:pPr>
      <w:r>
        <w:rPr>
          <w:rFonts w:ascii="PT Astra Serif" w:hAnsi="PT Astra Serif" w:cs="Times New Roman"/>
          <w:b/>
          <w:sz w:val="20"/>
          <w:szCs w:val="20"/>
          <w:lang w:eastAsia="ru-RU"/>
        </w:rPr>
        <w:t>Срок окончания выполнения работ:</w:t>
      </w:r>
      <w:r>
        <w:rPr>
          <w:rFonts w:ascii="PT Astra Serif" w:hAnsi="PT Astra Serif" w:cs="Times New Roman"/>
          <w:sz w:val="20"/>
          <w:szCs w:val="20"/>
          <w:lang w:eastAsia="ru-RU"/>
        </w:rPr>
        <w:t xml:space="preserve"> </w:t>
      </w:r>
      <w:r w:rsidR="00000D41">
        <w:rPr>
          <w:rFonts w:ascii="PT Astra Serif" w:hAnsi="PT Astra Serif" w:cs="Times New Roman"/>
          <w:color w:val="FF0000"/>
          <w:sz w:val="20"/>
          <w:szCs w:val="20"/>
          <w:lang w:eastAsia="ru-RU"/>
        </w:rPr>
        <w:t>в течение 10</w:t>
      </w:r>
      <w:r>
        <w:rPr>
          <w:rFonts w:ascii="PT Astra Serif" w:hAnsi="PT Astra Serif" w:cs="Times New Roman"/>
          <w:color w:val="FF0000"/>
          <w:sz w:val="20"/>
          <w:szCs w:val="20"/>
          <w:lang w:eastAsia="ru-RU"/>
        </w:rPr>
        <w:t xml:space="preserve"> рабочих дней с момента выезда автомобиля с территории погрузки</w:t>
      </w:r>
      <w:r w:rsidR="00D8056C">
        <w:rPr>
          <w:rFonts w:ascii="PT Astra Serif" w:hAnsi="PT Astra Serif" w:cs="Times New Roman"/>
          <w:color w:val="FF0000"/>
          <w:sz w:val="20"/>
          <w:szCs w:val="20"/>
          <w:lang w:eastAsia="ru-RU"/>
        </w:rPr>
        <w:t>.</w:t>
      </w:r>
      <w:r>
        <w:rPr>
          <w:rFonts w:ascii="PT Astra Serif" w:hAnsi="PT Astra Serif" w:cs="Times New Roman"/>
          <w:color w:val="FF0000"/>
          <w:sz w:val="20"/>
          <w:szCs w:val="20"/>
          <w:lang w:eastAsia="ru-RU"/>
        </w:rPr>
        <w:t xml:space="preserve"> </w:t>
      </w:r>
    </w:p>
    <w:p w:rsidR="00BE2423" w:rsidRDefault="007235C8">
      <w:pPr>
        <w:spacing w:after="0" w:line="240" w:lineRule="auto"/>
        <w:ind w:right="-3"/>
        <w:jc w:val="both"/>
        <w:rPr>
          <w:rFonts w:ascii="PT Astra Serif" w:hAnsi="PT Astra Serif" w:cs="Times New Roman"/>
          <w:b/>
          <w:sz w:val="20"/>
          <w:szCs w:val="20"/>
          <w:lang w:eastAsia="ru-RU"/>
        </w:rPr>
      </w:pPr>
      <w:r>
        <w:rPr>
          <w:rFonts w:ascii="PT Astra Serif" w:hAnsi="PT Astra Serif" w:cs="Times New Roman"/>
          <w:b/>
          <w:sz w:val="20"/>
          <w:szCs w:val="20"/>
          <w:lang w:eastAsia="ru-RU"/>
        </w:rPr>
        <w:t>Описание и последовательность выполнения работ:</w:t>
      </w:r>
    </w:p>
    <w:p w:rsidR="00BE2423" w:rsidRDefault="007235C8">
      <w:pPr>
        <w:tabs>
          <w:tab w:val="left" w:pos="-851"/>
        </w:tabs>
        <w:spacing w:after="0" w:line="240" w:lineRule="auto"/>
        <w:ind w:firstLine="567"/>
        <w:jc w:val="both"/>
        <w:rPr>
          <w:rFonts w:ascii="PT Astra Serif" w:eastAsia="Calibri" w:hAnsi="PT Astra Serif" w:cs="Times New Roman"/>
          <w:b/>
          <w:color w:val="FF0000"/>
          <w:sz w:val="20"/>
          <w:szCs w:val="20"/>
        </w:rPr>
      </w:pPr>
      <w:r>
        <w:rPr>
          <w:rFonts w:ascii="PT Astra Serif" w:hAnsi="PT Astra Serif" w:cs="Times New Roman"/>
          <w:sz w:val="20"/>
          <w:szCs w:val="20"/>
          <w:lang w:eastAsia="ru-RU"/>
        </w:rPr>
        <w:t xml:space="preserve">1. Доставка мебели за счет сил и средств Подрядчика с места погрузки, находящегося по адресу: Удмуртская Республика, Завьяловский район, с. Ягул, склад ФКУ ИК-1 УФСИН России по Удмуртской Республике, до места разгрузки по адресу: </w:t>
      </w:r>
      <w:r w:rsidR="00000D41" w:rsidRPr="00000D41">
        <w:rPr>
          <w:rFonts w:ascii="PT Astra Serif" w:hAnsi="PT Astra Serif" w:cs="Times New Roman"/>
          <w:color w:val="FF0000"/>
          <w:sz w:val="20"/>
          <w:szCs w:val="20"/>
          <w:lang w:eastAsia="ru-RU"/>
        </w:rPr>
        <w:t>Удмуртская Республика, Завьяловский район, д. Старое Мартьяново, ул. Центральная, д. 1б</w:t>
      </w:r>
      <w:r>
        <w:rPr>
          <w:rFonts w:ascii="PT Astra Serif" w:eastAsia="PT Astra Serif" w:hAnsi="PT Astra Serif" w:cs="PT Astra Serif"/>
          <w:color w:val="FF0000"/>
          <w:sz w:val="20"/>
          <w:szCs w:val="20"/>
        </w:rPr>
        <w:t xml:space="preserve">. </w:t>
      </w:r>
      <w:r>
        <w:rPr>
          <w:rFonts w:ascii="PT Astra Serif" w:hAnsi="PT Astra Serif" w:cs="Times New Roman"/>
          <w:color w:val="FF0000"/>
          <w:sz w:val="20"/>
          <w:szCs w:val="20"/>
          <w:lang w:eastAsia="ru-RU"/>
        </w:rPr>
        <w:t xml:space="preserve">Транспорт должен быть грузоподъемностью и объемом кузова достаточным для того, чтобы вместить мебель. </w:t>
      </w:r>
    </w:p>
    <w:p w:rsidR="00BE2423" w:rsidRDefault="007235C8">
      <w:pPr>
        <w:tabs>
          <w:tab w:val="left" w:pos="600"/>
        </w:tabs>
        <w:spacing w:after="0" w:line="240" w:lineRule="auto"/>
        <w:ind w:right="-5"/>
        <w:jc w:val="both"/>
        <w:rPr>
          <w:rFonts w:ascii="PT Astra Serif" w:hAnsi="PT Astra Serif" w:cs="Times New Roman"/>
          <w:sz w:val="20"/>
          <w:szCs w:val="20"/>
          <w:lang w:eastAsia="ru-RU"/>
        </w:rPr>
      </w:pPr>
      <w:r>
        <w:rPr>
          <w:rFonts w:ascii="PT Astra Serif" w:hAnsi="PT Astra Serif" w:cs="Times New Roman"/>
          <w:sz w:val="20"/>
          <w:szCs w:val="20"/>
          <w:lang w:eastAsia="ru-RU"/>
        </w:rPr>
        <w:t>Внутренняя часть фургона должна быть чистой, сухой, без пыли и посторонних запахов, обязательное наличие строп, защитного тента.</w:t>
      </w:r>
    </w:p>
    <w:p w:rsidR="00BE2423" w:rsidRDefault="007235C8">
      <w:pPr>
        <w:tabs>
          <w:tab w:val="left" w:pos="-851"/>
        </w:tabs>
        <w:spacing w:after="0" w:line="240" w:lineRule="auto"/>
        <w:ind w:right="-44"/>
        <w:jc w:val="both"/>
        <w:rPr>
          <w:rFonts w:ascii="PT Astra Serif" w:hAnsi="PT Astra Serif" w:cs="Times New Roman"/>
          <w:color w:val="FF0000"/>
          <w:sz w:val="20"/>
          <w:szCs w:val="20"/>
          <w:lang w:eastAsia="ru-RU"/>
        </w:rPr>
      </w:pPr>
      <w:r>
        <w:rPr>
          <w:rFonts w:ascii="PT Astra Serif" w:hAnsi="PT Astra Serif" w:cs="Times New Roman"/>
          <w:color w:val="FF0000"/>
          <w:sz w:val="20"/>
          <w:szCs w:val="20"/>
          <w:lang w:eastAsia="ru-RU"/>
        </w:rPr>
        <w:t>Ориентировочное время погрузки мебели в автотранспорт – не более 8 часов.</w:t>
      </w:r>
    </w:p>
    <w:p w:rsidR="00BE2423" w:rsidRDefault="007235C8">
      <w:pPr>
        <w:tabs>
          <w:tab w:val="left" w:pos="-851"/>
        </w:tabs>
        <w:spacing w:after="0" w:line="240" w:lineRule="auto"/>
        <w:ind w:firstLine="567"/>
        <w:jc w:val="both"/>
        <w:rPr>
          <w:rFonts w:ascii="PT Astra Serif" w:hAnsi="PT Astra Serif" w:cs="Times New Roman"/>
          <w:sz w:val="20"/>
          <w:szCs w:val="20"/>
          <w:lang w:eastAsia="ru-RU"/>
        </w:rPr>
      </w:pPr>
      <w:r>
        <w:rPr>
          <w:rFonts w:ascii="PT Astra Serif" w:hAnsi="PT Astra Serif" w:cs="Times New Roman"/>
          <w:sz w:val="20"/>
          <w:szCs w:val="20"/>
          <w:lang w:eastAsia="ru-RU"/>
        </w:rPr>
        <w:t>Транспорт для погрузки должен прибыть не позднее 10-00 часов (по местному времени Заказчика) в день погрузки мебели.</w:t>
      </w:r>
      <w:r>
        <w:rPr>
          <w:rFonts w:ascii="PT Astra Serif" w:hAnsi="PT Astra Serif" w:cs="Times New Roman"/>
          <w:color w:val="FF0000"/>
          <w:sz w:val="20"/>
          <w:szCs w:val="20"/>
          <w:lang w:eastAsia="ru-RU"/>
        </w:rPr>
        <w:t xml:space="preserve"> </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2. Проверка комплектности и качества упакованной мебели на предмет наличия деталей, фурнитуры, кр</w:t>
      </w:r>
      <w:r w:rsidR="00A520E7">
        <w:rPr>
          <w:rFonts w:ascii="PT Astra Serif" w:hAnsi="PT Astra Serif" w:cs="Times New Roman"/>
          <w:sz w:val="20"/>
          <w:szCs w:val="20"/>
          <w:lang w:eastAsia="ru-RU"/>
        </w:rPr>
        <w:t>епежных элементов согласно прила</w:t>
      </w:r>
      <w:r>
        <w:rPr>
          <w:rFonts w:ascii="PT Astra Serif" w:hAnsi="PT Astra Serif" w:cs="Times New Roman"/>
          <w:sz w:val="20"/>
          <w:szCs w:val="20"/>
          <w:lang w:eastAsia="ru-RU"/>
        </w:rPr>
        <w:t>гаемого паспорта, в том числе допускается вскрытие упаковки.</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3. Контроль погрузки мебели, уполномоченным представителем Подрядчика (при себе иметь паспорт и доверенность для оформления пропуска для входа на территорию производственной зоны ФКУ ИК-1 УФСИН России по Удмуртской Республике). Без уполномоченного представителя Подрядчика погрузка мебели не осуществляется. Погрузка мебели на транспорт Подрядчика осуществляется силами Заказчика.</w:t>
      </w:r>
    </w:p>
    <w:p w:rsidR="00BE2423" w:rsidRDefault="007235C8">
      <w:pPr>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 xml:space="preserve">В момент окончания погрузочных работ уполномоченные представители Подрядчика и Заказчика подписывают акт о передаче мебели для сборки, в котором указано наименование, количество, заявленная стоимость мебели. С момента подписания обеими сторонами акта о передачи мебели для сборки до момента подписания товарной накладной между ФКУ ИК-1 УФСИН России по Удмуртской Республике и </w:t>
      </w:r>
      <w:r w:rsidR="00000D41" w:rsidRPr="00000D41">
        <w:rPr>
          <w:rFonts w:ascii="PT Astra Serif" w:eastAsia="Calibri" w:hAnsi="PT Astra Serif" w:cs="Times New Roman"/>
          <w:color w:val="FF0000"/>
          <w:sz w:val="20"/>
          <w:szCs w:val="20"/>
          <w:lang w:eastAsia="en-US"/>
        </w:rPr>
        <w:t>МБДОУ «Центр развития ребенка – детский сад №1 с. Завьялово»</w:t>
      </w:r>
      <w:r w:rsidR="00000D41">
        <w:rPr>
          <w:rFonts w:ascii="PT Astra Serif" w:eastAsia="Calibri" w:hAnsi="PT Astra Serif" w:cs="Times New Roman"/>
          <w:color w:val="FF0000"/>
          <w:sz w:val="20"/>
          <w:szCs w:val="20"/>
          <w:lang w:eastAsia="en-US"/>
        </w:rPr>
        <w:t xml:space="preserve"> </w:t>
      </w:r>
      <w:r>
        <w:rPr>
          <w:rFonts w:ascii="PT Astra Serif" w:hAnsi="PT Astra Serif" w:cs="Times New Roman"/>
          <w:sz w:val="20"/>
          <w:szCs w:val="20"/>
          <w:lang w:eastAsia="ru-RU"/>
        </w:rPr>
        <w:t>всю ответственность за сохранность, целостность упакованной мебели несет Подрядчик. Мебель передается Подрядчику в разобранном виде, упакованном в гофрокартон, стрейчпленку. Во время погрузки мебели Подрядчик обязан провести технический контроль загружаемой мебели.</w:t>
      </w:r>
    </w:p>
    <w:p w:rsidR="00BE2423" w:rsidRDefault="007235C8">
      <w:pPr>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4. Разгрузка мебели осуществляется Подрядчиком по адресу </w:t>
      </w:r>
      <w:r w:rsidR="00000D41" w:rsidRPr="00000D41">
        <w:rPr>
          <w:rFonts w:ascii="PT Astra Serif" w:hAnsi="PT Astra Serif" w:cs="Times New Roman"/>
          <w:color w:val="FF0000"/>
          <w:sz w:val="20"/>
          <w:szCs w:val="20"/>
          <w:lang w:eastAsia="ru-RU"/>
        </w:rPr>
        <w:t>Удмуртская Республика, Завьяловский район, д. Старое Мартьяново, ул. Центральная, д. 1б</w:t>
      </w:r>
      <w:r>
        <w:rPr>
          <w:rFonts w:ascii="PT Astra Serif" w:eastAsia="Calibri" w:hAnsi="PT Astra Serif" w:cs="Times New Roman"/>
          <w:color w:val="FF0000"/>
          <w:sz w:val="20"/>
          <w:szCs w:val="20"/>
        </w:rPr>
        <w:t xml:space="preserve"> </w:t>
      </w:r>
      <w:r>
        <w:rPr>
          <w:rFonts w:ascii="PT Astra Serif" w:hAnsi="PT Astra Serif" w:cs="Times New Roman"/>
          <w:color w:val="000000"/>
          <w:sz w:val="20"/>
          <w:szCs w:val="20"/>
        </w:rPr>
        <w:t>с</w:t>
      </w:r>
      <w:r>
        <w:rPr>
          <w:rFonts w:ascii="PT Astra Serif" w:hAnsi="PT Astra Serif" w:cs="Times New Roman"/>
          <w:sz w:val="20"/>
          <w:szCs w:val="20"/>
          <w:lang w:eastAsia="ru-RU"/>
        </w:rPr>
        <w:t xml:space="preserve"> использованием средств индивидуальной защиты и инструмента Подрядчика, разнос мебели по этажам и кабинетам. Процесс разгрузки мебели с автотранспорта должен осуществляться с видеофиксацией.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5. Распаковка мебели с фото и/или видеофиксацией. В случае выявления факта некомплектности мебели или ее недостатков в момент распаковки мебели, Подрядчик обязан составить акт о выявленных недостатках мебели совместно с представителем </w:t>
      </w:r>
      <w:r w:rsidR="00000D41" w:rsidRPr="00000D41">
        <w:rPr>
          <w:rFonts w:ascii="PT Astra Serif" w:eastAsia="Calibri" w:hAnsi="PT Astra Serif" w:cs="Times New Roman"/>
          <w:color w:val="FF0000"/>
          <w:sz w:val="20"/>
          <w:szCs w:val="20"/>
          <w:lang w:eastAsia="en-US"/>
        </w:rPr>
        <w:t>МБДОУ «Центр развития ребенка – детский сад №1 с. Завьялово»</w:t>
      </w:r>
      <w:r w:rsidR="00000D41">
        <w:rPr>
          <w:rFonts w:ascii="PT Astra Serif" w:eastAsia="Calibri" w:hAnsi="PT Astra Serif" w:cs="Times New Roman"/>
          <w:color w:val="FF0000"/>
          <w:sz w:val="20"/>
          <w:szCs w:val="20"/>
          <w:lang w:eastAsia="en-US"/>
        </w:rPr>
        <w:t xml:space="preserve"> </w:t>
      </w:r>
      <w:r>
        <w:rPr>
          <w:rFonts w:ascii="PT Astra Serif" w:hAnsi="PT Astra Serif" w:cs="Times New Roman"/>
          <w:sz w:val="20"/>
          <w:szCs w:val="20"/>
          <w:lang w:eastAsia="ru-RU"/>
        </w:rPr>
        <w:t xml:space="preserve">и с приложением подтверждающих фото/видео материалов направить в адрес Заказчика по электронной почте: </w:t>
      </w:r>
      <w:hyperlink r:id="rId7" w:tooltip="mailto:gz.ik1@18.fsin.gov.ru" w:history="1">
        <w:r>
          <w:rPr>
            <w:rStyle w:val="af0"/>
            <w:rFonts w:ascii="PT Astra Serif" w:hAnsi="PT Astra Serif"/>
          </w:rPr>
          <w:t>gz.ik1@18.fsin.gov.ru</w:t>
        </w:r>
      </w:hyperlink>
      <w:r>
        <w:rPr>
          <w:rFonts w:ascii="PT Astra Serif" w:hAnsi="PT Astra Serif" w:cs="Times New Roman"/>
          <w:sz w:val="20"/>
          <w:szCs w:val="20"/>
          <w:lang w:eastAsia="ru-RU"/>
        </w:rPr>
        <w:t xml:space="preserve">. В случае несоблюдения данных условий Подрядчик обязан за свой счет устранить выявленные факты некомплектности и недостатки мебели. </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6. Сборка мебели в специальной одежде, исключающей загрязнение собираемой мебели, с использованием инструмента и необходимых расходных материалов Подрядчика,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Подрядчика, Подрядчик устраняет недостатки за счет своих сил и средств в течении 4 – х календарных дней.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7.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8. Монтаж мебели к поверхности (место монтажа указывается непосредственно в момент монтажа)</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9. Отчет Подрядчика с фото и/или видеофиксацией количества собранной мебели (за исключением выходных и праздничных дней). Данный отчет направляется Подрядчиком по требованию Заказчика на следующую электронную почту: gz.ik1@18.fsin.gov.ru</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10. Чистка мебели от пыли и загрязнений.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11. Сбор, вынос мусора, образовавшегося в процессе распаковки сборки мебели, в том числе упаковочного материала. </w:t>
      </w:r>
    </w:p>
    <w:p w:rsidR="00BE2423" w:rsidRDefault="007235C8">
      <w:pPr>
        <w:tabs>
          <w:tab w:val="left" w:pos="-851"/>
        </w:tabs>
        <w:spacing w:after="0" w:line="240" w:lineRule="auto"/>
        <w:ind w:right="-44"/>
        <w:jc w:val="both"/>
        <w:rPr>
          <w:rFonts w:ascii="PT Astra Serif" w:hAnsi="PT Astra Serif" w:cs="Times New Roman"/>
          <w:bCs/>
          <w:sz w:val="20"/>
          <w:szCs w:val="20"/>
          <w:lang w:eastAsia="ru-RU"/>
        </w:rPr>
      </w:pPr>
      <w:r>
        <w:rPr>
          <w:rFonts w:ascii="PT Astra Serif" w:hAnsi="PT Astra Serif" w:cs="Times New Roman"/>
          <w:sz w:val="20"/>
          <w:szCs w:val="20"/>
          <w:lang w:eastAsia="ru-RU"/>
        </w:rPr>
        <w:tab/>
        <w:t xml:space="preserve">12. Организация подписания товарной накладной уполномоченным представителем </w:t>
      </w:r>
      <w:r w:rsidR="00000D41" w:rsidRPr="00000D41">
        <w:rPr>
          <w:rFonts w:ascii="PT Astra Serif" w:eastAsia="Calibri" w:hAnsi="PT Astra Serif" w:cs="Times New Roman"/>
          <w:color w:val="FF0000"/>
          <w:sz w:val="20"/>
          <w:szCs w:val="20"/>
          <w:lang w:eastAsia="en-US"/>
        </w:rPr>
        <w:t>МБДОУ «Центр развития ребенка – детский сад №1 с. Завьялово»</w:t>
      </w:r>
      <w:r>
        <w:rPr>
          <w:rFonts w:ascii="PT Astra Serif" w:hAnsi="PT Astra Serif"/>
          <w:color w:val="FF0000"/>
          <w:sz w:val="20"/>
          <w:szCs w:val="20"/>
        </w:rPr>
        <w:t>.</w:t>
      </w:r>
    </w:p>
    <w:p w:rsidR="00BE2423" w:rsidRDefault="007235C8">
      <w:pPr>
        <w:tabs>
          <w:tab w:val="left" w:pos="-851"/>
        </w:tabs>
        <w:spacing w:after="0" w:line="240" w:lineRule="auto"/>
        <w:ind w:right="-44"/>
        <w:jc w:val="both"/>
        <w:rPr>
          <w:rFonts w:ascii="PT Astra Serif" w:hAnsi="PT Astra Serif" w:cs="Times New Roman"/>
          <w:bCs/>
          <w:sz w:val="20"/>
          <w:szCs w:val="20"/>
          <w:lang w:eastAsia="ru-RU"/>
        </w:rPr>
      </w:pPr>
      <w:r>
        <w:rPr>
          <w:rFonts w:ascii="PT Astra Serif" w:hAnsi="PT Astra Serif" w:cs="Times New Roman"/>
          <w:bCs/>
          <w:sz w:val="20"/>
          <w:szCs w:val="20"/>
          <w:lang w:eastAsia="ru-RU"/>
        </w:rPr>
        <w:tab/>
        <w:t xml:space="preserve">13. Предоставление Заказчику оригиналов: </w:t>
      </w:r>
    </w:p>
    <w:p w:rsidR="00BE2423" w:rsidRDefault="007235C8">
      <w:pPr>
        <w:tabs>
          <w:tab w:val="left" w:pos="-851"/>
        </w:tabs>
        <w:spacing w:after="0" w:line="240" w:lineRule="auto"/>
        <w:ind w:right="-44"/>
        <w:jc w:val="both"/>
        <w:rPr>
          <w:rFonts w:ascii="PT Astra Serif" w:eastAsia="Calibri" w:hAnsi="PT Astra Serif" w:cs="Times New Roman"/>
          <w:color w:val="FF0000"/>
          <w:sz w:val="20"/>
          <w:szCs w:val="20"/>
          <w:lang w:eastAsia="en-US"/>
        </w:rPr>
      </w:pPr>
      <w:r>
        <w:rPr>
          <w:rFonts w:ascii="PT Astra Serif" w:hAnsi="PT Astra Serif" w:cs="Times New Roman"/>
          <w:bCs/>
          <w:sz w:val="20"/>
          <w:szCs w:val="20"/>
          <w:lang w:eastAsia="ru-RU"/>
        </w:rPr>
        <w:t xml:space="preserve">- товарная накладной, подписанной </w:t>
      </w:r>
      <w:r>
        <w:rPr>
          <w:rFonts w:ascii="PT Astra Serif" w:hAnsi="PT Astra Serif" w:cs="Times New Roman"/>
          <w:sz w:val="20"/>
          <w:szCs w:val="20"/>
          <w:lang w:eastAsia="ru-RU"/>
        </w:rPr>
        <w:t xml:space="preserve">уполномоченным представителем </w:t>
      </w:r>
      <w:r w:rsidR="00000D41" w:rsidRPr="00000D41">
        <w:rPr>
          <w:rFonts w:ascii="PT Astra Serif" w:eastAsia="Calibri" w:hAnsi="PT Astra Serif" w:cs="Times New Roman"/>
          <w:color w:val="FF0000"/>
          <w:sz w:val="20"/>
          <w:szCs w:val="20"/>
          <w:lang w:eastAsia="en-US"/>
        </w:rPr>
        <w:t>МБДОУ «Центр развития ребенка – детский сад №1 с. Завьялово»</w:t>
      </w:r>
      <w:r>
        <w:rPr>
          <w:rFonts w:ascii="PT Astra Serif" w:hAnsi="PT Astra Serif"/>
          <w:color w:val="FF0000"/>
          <w:sz w:val="20"/>
          <w:szCs w:val="20"/>
        </w:rPr>
        <w:t>.</w:t>
      </w:r>
    </w:p>
    <w:p w:rsidR="00BE2423" w:rsidRDefault="007235C8">
      <w:pPr>
        <w:tabs>
          <w:tab w:val="left" w:pos="-851"/>
        </w:tabs>
        <w:spacing w:after="0" w:line="240" w:lineRule="auto"/>
        <w:ind w:right="-44"/>
        <w:jc w:val="both"/>
        <w:rPr>
          <w:rFonts w:ascii="PT Astra Serif" w:hAnsi="PT Astra Serif" w:cs="Times New Roman"/>
          <w:bCs/>
          <w:color w:val="000000"/>
          <w:sz w:val="20"/>
          <w:szCs w:val="20"/>
          <w:lang w:eastAsia="ru-RU"/>
        </w:rPr>
      </w:pPr>
      <w:r>
        <w:rPr>
          <w:rFonts w:ascii="PT Astra Serif" w:eastAsia="Calibri" w:hAnsi="PT Astra Serif" w:cs="Times New Roman"/>
          <w:color w:val="FF0000"/>
          <w:sz w:val="20"/>
          <w:szCs w:val="20"/>
          <w:lang w:eastAsia="en-US"/>
        </w:rPr>
        <w:tab/>
        <w:t xml:space="preserve"> </w:t>
      </w:r>
      <w:r>
        <w:rPr>
          <w:rFonts w:ascii="PT Astra Serif" w:hAnsi="PT Astra Serif" w:cs="Times New Roman"/>
          <w:bCs/>
          <w:color w:val="000000"/>
          <w:sz w:val="20"/>
          <w:szCs w:val="20"/>
          <w:lang w:eastAsia="ru-RU"/>
        </w:rPr>
        <w:t>Гарантийный срок на результат выполненных работ составляет 12 месяцев с момента приемки работ Заказчиком.</w:t>
      </w:r>
      <w:r>
        <w:rPr>
          <w:rFonts w:ascii="PT Astra Serif" w:hAnsi="PT Astra Serif" w:cs="Times New Roman"/>
          <w:sz w:val="20"/>
          <w:szCs w:val="20"/>
          <w:lang w:eastAsia="ru-RU"/>
        </w:rPr>
        <w:t xml:space="preserve"> </w:t>
      </w:r>
      <w:r>
        <w:rPr>
          <w:rFonts w:ascii="PT Astra Serif" w:hAnsi="PT Astra Serif" w:cs="Times New Roman"/>
          <w:bCs/>
          <w:color w:val="000000"/>
          <w:sz w:val="20"/>
          <w:szCs w:val="20"/>
          <w:lang w:eastAsia="ru-RU"/>
        </w:rPr>
        <w:t>Если в период гарантийного срока выявлены дефекты результата выполненных работ, Подрядчик обязан устранить их своими силами за свой счет в течение 10 рабочих дней с момента предъявления претензии Заказчиком.</w:t>
      </w:r>
    </w:p>
    <w:p w:rsidR="00BE2423" w:rsidRDefault="00BE2423">
      <w:pPr>
        <w:tabs>
          <w:tab w:val="left" w:pos="-851"/>
        </w:tabs>
        <w:spacing w:after="0" w:line="240" w:lineRule="auto"/>
        <w:ind w:right="-44"/>
        <w:jc w:val="both"/>
        <w:rPr>
          <w:rFonts w:ascii="PT Astra Serif" w:hAnsi="PT Astra Serif" w:cs="Times New Roman"/>
          <w:bCs/>
          <w:color w:val="000000"/>
          <w:sz w:val="20"/>
          <w:szCs w:val="20"/>
          <w:lang w:eastAsia="ru-RU"/>
        </w:rPr>
      </w:pPr>
    </w:p>
    <w:p w:rsidR="00BE2423" w:rsidRDefault="007235C8">
      <w:pPr>
        <w:keepNext/>
        <w:keepLines/>
        <w:spacing w:after="0" w:line="240" w:lineRule="auto"/>
        <w:contextualSpacing/>
        <w:jc w:val="center"/>
        <w:outlineLvl w:val="0"/>
        <w:rPr>
          <w:rFonts w:ascii="PT Astra Serif" w:hAnsi="PT Astra Serif" w:cs="Times New Roman"/>
          <w:sz w:val="20"/>
        </w:rPr>
      </w:pPr>
      <w:r>
        <w:rPr>
          <w:rFonts w:ascii="PT Astra Serif" w:hAnsi="PT Astra Serif" w:cs="Times New Roman"/>
          <w:sz w:val="20"/>
        </w:rPr>
        <w:t>Описание, количество мебели и стоимость работ</w:t>
      </w:r>
    </w:p>
    <w:tbl>
      <w:tblPr>
        <w:tblW w:w="96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2554"/>
        <w:gridCol w:w="3249"/>
        <w:gridCol w:w="932"/>
        <w:gridCol w:w="1064"/>
        <w:gridCol w:w="1229"/>
      </w:tblGrid>
      <w:tr w:rsidR="00000D41" w:rsidTr="00000D41">
        <w:trPr>
          <w:trHeight w:val="340"/>
          <w:jc w:val="center"/>
        </w:trPr>
        <w:tc>
          <w:tcPr>
            <w:tcW w:w="639" w:type="dxa"/>
            <w:noWrap/>
            <w:vAlign w:val="center"/>
          </w:tcPr>
          <w:p w:rsidR="00000D41" w:rsidRDefault="00000D41" w:rsidP="007E2935">
            <w:pPr>
              <w:spacing w:after="0" w:line="240" w:lineRule="auto"/>
              <w:jc w:val="center"/>
              <w:rPr>
                <w:rFonts w:ascii="PT Astra Serif" w:hAnsi="PT Astra Serif" w:cs="Times New Roman"/>
                <w:b/>
                <w:bCs/>
                <w:sz w:val="20"/>
                <w:szCs w:val="20"/>
                <w:lang w:eastAsia="ru-RU"/>
              </w:rPr>
            </w:pPr>
            <w:r>
              <w:rPr>
                <w:rFonts w:ascii="PT Astra Serif" w:hAnsi="PT Astra Serif" w:cs="Times New Roman"/>
                <w:b/>
                <w:bCs/>
                <w:sz w:val="20"/>
                <w:szCs w:val="20"/>
                <w:lang w:eastAsia="ru-RU"/>
              </w:rPr>
              <w:t>№</w:t>
            </w:r>
          </w:p>
        </w:tc>
        <w:tc>
          <w:tcPr>
            <w:tcW w:w="2554" w:type="dxa"/>
            <w:noWrap/>
            <w:vAlign w:val="center"/>
          </w:tcPr>
          <w:p w:rsidR="00000D41" w:rsidRDefault="00000D41" w:rsidP="007E2935">
            <w:pPr>
              <w:spacing w:after="0" w:line="240" w:lineRule="auto"/>
              <w:jc w:val="center"/>
              <w:rPr>
                <w:rFonts w:ascii="PT Astra Serif" w:hAnsi="PT Astra Serif" w:cs="Times New Roman"/>
                <w:b/>
                <w:bCs/>
                <w:color w:val="FF0000"/>
                <w:sz w:val="20"/>
                <w:szCs w:val="20"/>
                <w:lang w:eastAsia="ru-RU"/>
              </w:rPr>
            </w:pPr>
            <w:r>
              <w:rPr>
                <w:rFonts w:ascii="PT Astra Serif" w:hAnsi="PT Astra Serif" w:cs="Times New Roman"/>
                <w:b/>
                <w:color w:val="FF0000"/>
                <w:sz w:val="20"/>
                <w:szCs w:val="20"/>
                <w:lang w:eastAsia="ru-RU"/>
              </w:rPr>
              <w:t>Наименование работ, эскиз</w:t>
            </w:r>
          </w:p>
        </w:tc>
        <w:tc>
          <w:tcPr>
            <w:tcW w:w="3249" w:type="dxa"/>
            <w:vAlign w:val="center"/>
          </w:tcPr>
          <w:p w:rsidR="00000D41" w:rsidRPr="001A7244" w:rsidRDefault="00000D41" w:rsidP="007E2935">
            <w:pPr>
              <w:tabs>
                <w:tab w:val="left" w:pos="851"/>
                <w:tab w:val="left" w:pos="993"/>
              </w:tabs>
              <w:spacing w:after="0" w:line="240" w:lineRule="auto"/>
              <w:ind w:right="-5"/>
              <w:rPr>
                <w:rFonts w:ascii="PT Astra Serif" w:eastAsia="PT Astra Serif" w:hAnsi="PT Astra Serif" w:cs="PT Astra Serif"/>
                <w:sz w:val="20"/>
                <w:szCs w:val="20"/>
              </w:rPr>
            </w:pPr>
            <w:r>
              <w:rPr>
                <w:rFonts w:ascii="PT Astra Serif" w:eastAsia="PT Astra Serif" w:hAnsi="PT Astra Serif" w:cs="PT Astra Serif"/>
                <w:sz w:val="20"/>
                <w:szCs w:val="20"/>
              </w:rPr>
              <w:t>Описание собираемой мебели</w:t>
            </w:r>
          </w:p>
        </w:tc>
        <w:tc>
          <w:tcPr>
            <w:tcW w:w="932" w:type="dxa"/>
            <w:noWrap/>
            <w:vAlign w:val="center"/>
          </w:tcPr>
          <w:p w:rsidR="00000D41" w:rsidRDefault="00000D41" w:rsidP="007E2935">
            <w:pPr>
              <w:spacing w:after="0" w:line="240" w:lineRule="auto"/>
              <w:jc w:val="center"/>
              <w:rPr>
                <w:rFonts w:ascii="PT Astra Serif" w:hAnsi="PT Astra Serif" w:cs="Times New Roman"/>
                <w:b/>
                <w:bCs/>
                <w:sz w:val="20"/>
                <w:szCs w:val="20"/>
                <w:lang w:eastAsia="ru-RU"/>
              </w:rPr>
            </w:pPr>
            <w:r>
              <w:rPr>
                <w:rFonts w:ascii="PT Astra Serif" w:hAnsi="PT Astra Serif" w:cs="Times New Roman"/>
                <w:b/>
                <w:bCs/>
                <w:sz w:val="20"/>
                <w:szCs w:val="20"/>
                <w:lang w:eastAsia="ru-RU"/>
              </w:rPr>
              <w:t>Кол-во, шт.</w:t>
            </w:r>
          </w:p>
        </w:tc>
        <w:tc>
          <w:tcPr>
            <w:tcW w:w="1064" w:type="dxa"/>
            <w:noWrap/>
            <w:vAlign w:val="center"/>
          </w:tcPr>
          <w:p w:rsidR="00000D41" w:rsidRDefault="00000D41" w:rsidP="007E2935">
            <w:pPr>
              <w:spacing w:after="0" w:line="240" w:lineRule="auto"/>
              <w:jc w:val="center"/>
              <w:rPr>
                <w:rFonts w:ascii="PT Astra Serif" w:hAnsi="PT Astra Serif" w:cs="Times New Roman"/>
                <w:b/>
                <w:bCs/>
                <w:sz w:val="20"/>
                <w:szCs w:val="20"/>
              </w:rPr>
            </w:pPr>
            <w:r>
              <w:rPr>
                <w:rFonts w:ascii="PT Astra Serif" w:hAnsi="PT Astra Serif" w:cs="Times New Roman"/>
                <w:b/>
                <w:bCs/>
                <w:sz w:val="20"/>
                <w:szCs w:val="20"/>
              </w:rPr>
              <w:t>Цена за сборку мебели за 1 штуку, руб.</w:t>
            </w:r>
          </w:p>
        </w:tc>
        <w:tc>
          <w:tcPr>
            <w:tcW w:w="1229" w:type="dxa"/>
            <w:noWrap/>
            <w:vAlign w:val="center"/>
          </w:tcPr>
          <w:p w:rsidR="00000D41" w:rsidRDefault="00000D41" w:rsidP="007E2935">
            <w:pPr>
              <w:spacing w:after="0" w:line="240" w:lineRule="auto"/>
              <w:jc w:val="center"/>
              <w:rPr>
                <w:rFonts w:ascii="PT Astra Serif" w:hAnsi="PT Astra Serif" w:cs="Times New Roman"/>
                <w:b/>
                <w:bCs/>
                <w:sz w:val="20"/>
                <w:szCs w:val="20"/>
              </w:rPr>
            </w:pPr>
            <w:r>
              <w:rPr>
                <w:rFonts w:ascii="PT Astra Serif" w:hAnsi="PT Astra Serif" w:cs="Times New Roman"/>
                <w:b/>
                <w:bCs/>
                <w:sz w:val="20"/>
                <w:szCs w:val="20"/>
              </w:rPr>
              <w:t>Сумма, руб.</w:t>
            </w:r>
          </w:p>
        </w:tc>
      </w:tr>
      <w:tr w:rsidR="00000D41" w:rsidTr="00000D41">
        <w:trPr>
          <w:trHeight w:val="629"/>
          <w:jc w:val="center"/>
        </w:trPr>
        <w:tc>
          <w:tcPr>
            <w:tcW w:w="639" w:type="dxa"/>
            <w:noWrap/>
            <w:vAlign w:val="center"/>
          </w:tcPr>
          <w:p w:rsidR="00000D41" w:rsidRDefault="00000D41"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000D41" w:rsidRDefault="00000D41" w:rsidP="007E2935">
            <w:pPr>
              <w:spacing w:after="0" w:line="240" w:lineRule="auto"/>
              <w:rPr>
                <w:rFonts w:ascii="PT Astra Serif" w:hAnsi="PT Astra Serif"/>
                <w:color w:val="000000"/>
                <w:sz w:val="20"/>
              </w:rPr>
            </w:pPr>
            <w:bookmarkStart w:id="0" w:name="_GoBack"/>
            <w:r>
              <w:rPr>
                <w:rFonts w:ascii="PT Astra Serif" w:hAnsi="PT Astra Serif" w:cs="Times New Roman"/>
                <w:sz w:val="20"/>
                <w:szCs w:val="20"/>
                <w:lang w:eastAsia="ru-RU"/>
              </w:rPr>
              <w:t xml:space="preserve">Выполнение работ по сборке: </w:t>
            </w:r>
            <w:r w:rsidRPr="001A7244">
              <w:rPr>
                <w:rFonts w:ascii="PT Astra Serif" w:eastAsia="PT Astra Serif" w:hAnsi="PT Astra Serif" w:cs="PT Astra Serif"/>
                <w:sz w:val="20"/>
                <w:szCs w:val="20"/>
              </w:rPr>
              <w:t xml:space="preserve">Шкаф </w:t>
            </w:r>
            <w:r>
              <w:rPr>
                <w:rFonts w:ascii="PT Astra Serif" w:eastAsia="PT Astra Serif" w:hAnsi="PT Astra Serif" w:cs="PT Astra Serif"/>
                <w:sz w:val="20"/>
                <w:szCs w:val="20"/>
              </w:rPr>
              <w:t>для посуды</w:t>
            </w:r>
          </w:p>
          <w:bookmarkEnd w:id="0"/>
          <w:p w:rsidR="00000D41" w:rsidRDefault="00000D41" w:rsidP="007E2935">
            <w:pPr>
              <w:spacing w:after="0" w:line="240" w:lineRule="auto"/>
              <w:rPr>
                <w:rFonts w:ascii="PT Astra Serif" w:hAnsi="PT Astra Serif"/>
                <w:color w:val="000000"/>
                <w:sz w:val="20"/>
              </w:rPr>
            </w:pPr>
          </w:p>
          <w:p w:rsidR="00000D41" w:rsidRDefault="00A520E7" w:rsidP="007E2935">
            <w:pPr>
              <w:spacing w:after="0" w:line="240" w:lineRule="auto"/>
              <w:rPr>
                <w:rFonts w:ascii="PT Astra Serif" w:hAnsi="PT Astra Serif"/>
                <w:color w:val="000000"/>
                <w:sz w:val="20"/>
                <w:szCs w:val="20"/>
              </w:rPr>
            </w:pPr>
            <w:r>
              <w:rPr>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33.5pt;visibility:visible;mso-wrap-style:square">
                  <v:imagedata r:id="rId8" o:title=""/>
                </v:shape>
              </w:pict>
            </w:r>
          </w:p>
        </w:tc>
        <w:tc>
          <w:tcPr>
            <w:tcW w:w="3249" w:type="dxa"/>
            <w:vAlign w:val="center"/>
          </w:tcPr>
          <w:p w:rsidR="00000D41" w:rsidRPr="007B12DF" w:rsidRDefault="00000D41" w:rsidP="00000D41">
            <w:pPr>
              <w:rPr>
                <w:rFonts w:ascii="PT Astra Serif" w:hAnsi="PT Astra Serif"/>
                <w:sz w:val="20"/>
                <w:szCs w:val="20"/>
              </w:rPr>
            </w:pPr>
            <w:r w:rsidRPr="007B12DF">
              <w:rPr>
                <w:rFonts w:ascii="PT Astra Serif" w:hAnsi="PT Astra Serif"/>
                <w:sz w:val="20"/>
                <w:szCs w:val="20"/>
              </w:rPr>
              <w:t xml:space="preserve">Габаритные размеры: 800*400*1600 мм. Высота полок сверху вниз: 330, 530, 250, 330 мм. Опоры регулируемые до 100 мм. Две верхние полки с двухуровневым посудосушителем из нержавеющей стали с поддоном. </w:t>
            </w:r>
          </w:p>
          <w:p w:rsidR="00000D41" w:rsidRPr="001A7244" w:rsidRDefault="00000D41" w:rsidP="00000D41">
            <w:pPr>
              <w:tabs>
                <w:tab w:val="left" w:pos="851"/>
                <w:tab w:val="left" w:pos="993"/>
              </w:tabs>
              <w:spacing w:after="0" w:line="240" w:lineRule="auto"/>
              <w:ind w:right="-5"/>
              <w:rPr>
                <w:rFonts w:ascii="PT Astra Serif" w:eastAsia="PT Astra Serif" w:hAnsi="PT Astra Serif" w:cs="PT Astra Serif"/>
                <w:sz w:val="20"/>
                <w:szCs w:val="20"/>
              </w:rPr>
            </w:pPr>
            <w:r w:rsidRPr="007B12DF">
              <w:rPr>
                <w:rFonts w:ascii="PT Astra Serif" w:hAnsi="PT Astra Serif"/>
                <w:sz w:val="20"/>
                <w:szCs w:val="20"/>
              </w:rPr>
              <w:t>ЛДСП 16 мм, цвет Дуб Сонома Светлый</w:t>
            </w:r>
          </w:p>
        </w:tc>
        <w:tc>
          <w:tcPr>
            <w:tcW w:w="932" w:type="dxa"/>
            <w:noWrap/>
            <w:vAlign w:val="center"/>
          </w:tcPr>
          <w:p w:rsidR="00000D41" w:rsidRPr="001A7244" w:rsidRDefault="00000D41" w:rsidP="007E2935">
            <w:pPr>
              <w:tabs>
                <w:tab w:val="left" w:pos="851"/>
                <w:tab w:val="left" w:pos="993"/>
              </w:tabs>
              <w:spacing w:after="0" w:line="240" w:lineRule="auto"/>
              <w:ind w:right="-5"/>
              <w:rPr>
                <w:rFonts w:ascii="PT Astra Serif" w:eastAsia="PT Astra Serif" w:hAnsi="PT Astra Serif" w:cs="PT Astra Serif"/>
                <w:sz w:val="20"/>
                <w:szCs w:val="20"/>
              </w:rPr>
            </w:pPr>
            <w:r w:rsidRPr="001A7244">
              <w:rPr>
                <w:rFonts w:ascii="PT Astra Serif" w:eastAsia="PT Astra Serif" w:hAnsi="PT Astra Serif" w:cs="PT Astra Serif"/>
                <w:sz w:val="20"/>
                <w:szCs w:val="20"/>
              </w:rPr>
              <w:t>2</w:t>
            </w:r>
          </w:p>
        </w:tc>
        <w:tc>
          <w:tcPr>
            <w:tcW w:w="1064" w:type="dxa"/>
            <w:shd w:val="clear" w:color="FFFF00" w:fill="FFFFFF"/>
            <w:noWrap/>
            <w:vAlign w:val="center"/>
          </w:tcPr>
          <w:p w:rsidR="00000D41" w:rsidRDefault="00000D41" w:rsidP="007E2935">
            <w:pPr>
              <w:spacing w:after="0" w:line="240" w:lineRule="auto"/>
              <w:jc w:val="right"/>
              <w:rPr>
                <w:rFonts w:ascii="PT Astra Serif" w:hAnsi="PT Astra Serif" w:cs="Times New Roman"/>
                <w:bCs/>
                <w:color w:val="000000"/>
                <w:sz w:val="20"/>
                <w:szCs w:val="20"/>
                <w:lang w:eastAsia="ru-RU"/>
              </w:rPr>
            </w:pPr>
          </w:p>
        </w:tc>
        <w:tc>
          <w:tcPr>
            <w:tcW w:w="1229" w:type="dxa"/>
            <w:shd w:val="clear" w:color="FFFF00" w:fill="FFFFFF"/>
            <w:noWrap/>
            <w:vAlign w:val="center"/>
          </w:tcPr>
          <w:p w:rsidR="00000D41" w:rsidRDefault="00000D41" w:rsidP="007E2935">
            <w:pPr>
              <w:spacing w:after="0" w:line="240" w:lineRule="auto"/>
              <w:jc w:val="right"/>
              <w:rPr>
                <w:rFonts w:ascii="PT Astra Serif" w:hAnsi="PT Astra Serif" w:cs="Times New Roman"/>
                <w:bCs/>
                <w:color w:val="000000"/>
                <w:sz w:val="20"/>
                <w:szCs w:val="20"/>
                <w:lang w:eastAsia="ru-RU"/>
              </w:rPr>
            </w:pPr>
          </w:p>
        </w:tc>
      </w:tr>
    </w:tbl>
    <w:p w:rsidR="00BE2423" w:rsidRDefault="00BE2423">
      <w:pPr>
        <w:keepNext/>
        <w:keepLines/>
        <w:spacing w:after="0" w:line="240" w:lineRule="auto"/>
        <w:contextualSpacing/>
        <w:jc w:val="center"/>
        <w:outlineLvl w:val="0"/>
        <w:rPr>
          <w:rFonts w:ascii="PT Astra Serif" w:hAnsi="PT Astra Serif" w:cs="Times New Roman"/>
          <w:sz w:val="20"/>
        </w:rPr>
      </w:pPr>
    </w:p>
    <w:p w:rsidR="00BE2423" w:rsidRDefault="00BE2423">
      <w:pPr>
        <w:spacing w:after="0" w:line="240" w:lineRule="auto"/>
        <w:rPr>
          <w:rFonts w:ascii="PT Astra Serif" w:hAnsi="PT Astra Serif"/>
          <w:vanish/>
        </w:rPr>
      </w:pPr>
    </w:p>
    <w:tbl>
      <w:tblPr>
        <w:tblpPr w:leftFromText="180" w:rightFromText="180" w:vertAnchor="text" w:horzAnchor="margin" w:tblpXSpec="center" w:tblpY="100"/>
        <w:tblW w:w="0" w:type="auto"/>
        <w:tblLook w:val="04A0" w:firstRow="1" w:lastRow="0" w:firstColumn="1" w:lastColumn="0" w:noHBand="0" w:noVBand="1"/>
      </w:tblPr>
      <w:tblGrid>
        <w:gridCol w:w="4762"/>
        <w:gridCol w:w="5092"/>
      </w:tblGrid>
      <w:tr w:rsidR="00BE2423">
        <w:trPr>
          <w:trHeight w:val="710"/>
        </w:trPr>
        <w:tc>
          <w:tcPr>
            <w:tcW w:w="4785"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Подрядчик</w:t>
            </w:r>
          </w:p>
          <w:p w:rsidR="00BE2423" w:rsidRDefault="00BE2423">
            <w:pPr>
              <w:tabs>
                <w:tab w:val="left" w:pos="600"/>
              </w:tabs>
              <w:spacing w:after="0" w:line="240" w:lineRule="auto"/>
              <w:ind w:right="-2"/>
              <w:rPr>
                <w:rFonts w:ascii="PT Astra Serif" w:hAnsi="PT Astra Serif"/>
                <w:sz w:val="20"/>
                <w:szCs w:val="20"/>
              </w:rPr>
            </w:pPr>
          </w:p>
          <w:p w:rsidR="00BE2423" w:rsidRDefault="00BE2423">
            <w:pPr>
              <w:tabs>
                <w:tab w:val="left" w:pos="600"/>
              </w:tabs>
              <w:spacing w:after="0" w:line="240" w:lineRule="auto"/>
              <w:ind w:right="-2"/>
              <w:rPr>
                <w:rFonts w:ascii="PT Astra Serif" w:hAnsi="PT Astra Serif"/>
                <w:sz w:val="20"/>
                <w:szCs w:val="20"/>
              </w:rPr>
            </w:pP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___________________ /___________________/</w:t>
            </w:r>
          </w:p>
          <w:p w:rsidR="00BE2423" w:rsidRDefault="00BE2423">
            <w:pPr>
              <w:tabs>
                <w:tab w:val="left" w:pos="600"/>
              </w:tabs>
              <w:spacing w:after="0" w:line="240" w:lineRule="auto"/>
              <w:ind w:right="-2"/>
              <w:jc w:val="center"/>
              <w:rPr>
                <w:rFonts w:ascii="PT Astra Serif" w:hAnsi="PT Astra Serif"/>
                <w:sz w:val="20"/>
                <w:szCs w:val="20"/>
              </w:rPr>
            </w:pPr>
          </w:p>
        </w:tc>
        <w:tc>
          <w:tcPr>
            <w:tcW w:w="5104"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Заказчик</w:t>
            </w: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ФКУ ИК-1 УФСИН России по Удмуртской Республике</w:t>
            </w:r>
          </w:p>
          <w:p w:rsidR="00BE2423" w:rsidRDefault="00BE2423">
            <w:pPr>
              <w:tabs>
                <w:tab w:val="left" w:pos="600"/>
              </w:tabs>
              <w:spacing w:after="0" w:line="240" w:lineRule="auto"/>
              <w:ind w:right="-2"/>
              <w:rPr>
                <w:rFonts w:ascii="PT Astra Serif" w:hAnsi="PT Astra Serif"/>
                <w:sz w:val="20"/>
                <w:szCs w:val="20"/>
              </w:rPr>
            </w:pP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 xml:space="preserve">__________________/_________________/ </w:t>
            </w:r>
          </w:p>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М.П.</w:t>
            </w:r>
          </w:p>
        </w:tc>
      </w:tr>
    </w:tbl>
    <w:p w:rsidR="00BE2423" w:rsidRDefault="00BE2423"/>
    <w:sectPr w:rsidR="00BE2423">
      <w:footerReference w:type="default" r:id="rId9"/>
      <w:pgSz w:w="11906" w:h="16838"/>
      <w:pgMar w:top="567" w:right="567" w:bottom="567"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423" w:rsidRDefault="007235C8">
      <w:pPr>
        <w:spacing w:after="0" w:line="240" w:lineRule="auto"/>
      </w:pPr>
      <w:r>
        <w:separator/>
      </w:r>
    </w:p>
  </w:endnote>
  <w:endnote w:type="continuationSeparator" w:id="0">
    <w:p w:rsidR="00BE2423" w:rsidRDefault="007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Noto Sans CJK SC">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423" w:rsidRDefault="007235C8">
    <w:pPr>
      <w:pStyle w:val="ac"/>
      <w:jc w:val="center"/>
    </w:pPr>
    <w:r>
      <w:fldChar w:fldCharType="begin"/>
    </w:r>
    <w:r>
      <w:instrText>PAGE   \* MERGEFORMAT</w:instrText>
    </w:r>
    <w:r>
      <w:fldChar w:fldCharType="separate"/>
    </w:r>
    <w:r w:rsidR="00A520E7">
      <w:rPr>
        <w:noProof/>
      </w:rPr>
      <w:t>7</w:t>
    </w:r>
    <w:r>
      <w:fldChar w:fldCharType="end"/>
    </w:r>
  </w:p>
  <w:p w:rsidR="00BE2423" w:rsidRDefault="00BE242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423" w:rsidRDefault="007235C8">
      <w:pPr>
        <w:spacing w:after="0" w:line="240" w:lineRule="auto"/>
      </w:pPr>
      <w:r>
        <w:separator/>
      </w:r>
    </w:p>
  </w:footnote>
  <w:footnote w:type="continuationSeparator" w:id="0">
    <w:p w:rsidR="00BE2423" w:rsidRDefault="007235C8">
      <w:pPr>
        <w:spacing w:after="0" w:line="240" w:lineRule="auto"/>
      </w:pPr>
      <w:r>
        <w:continuationSeparator/>
      </w:r>
    </w:p>
  </w:footnote>
  <w:footnote w:id="1">
    <w:p w:rsidR="00BE2423" w:rsidRDefault="007235C8">
      <w:pPr>
        <w:pStyle w:val="af1"/>
      </w:pPr>
      <w:r>
        <w:rPr>
          <w:rStyle w:val="af2"/>
        </w:rPr>
        <w:footnoteRef/>
      </w:r>
      <w:r>
        <w:t xml:space="preserve"> </w:t>
      </w:r>
      <w:r>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7000"/>
    <w:multiLevelType w:val="hybridMultilevel"/>
    <w:tmpl w:val="131ED5C0"/>
    <w:lvl w:ilvl="0" w:tplc="AB989200">
      <w:start w:val="1"/>
      <w:numFmt w:val="decimal"/>
      <w:lvlText w:val="%1."/>
      <w:lvlJc w:val="center"/>
      <w:pPr>
        <w:ind w:left="992" w:hanging="360"/>
      </w:pPr>
    </w:lvl>
    <w:lvl w:ilvl="1" w:tplc="B5C26D34">
      <w:start w:val="1"/>
      <w:numFmt w:val="lowerLetter"/>
      <w:lvlText w:val="%2."/>
      <w:lvlJc w:val="left"/>
      <w:pPr>
        <w:ind w:left="1712" w:hanging="360"/>
      </w:pPr>
    </w:lvl>
    <w:lvl w:ilvl="2" w:tplc="C0E6E808">
      <w:start w:val="1"/>
      <w:numFmt w:val="lowerRoman"/>
      <w:lvlText w:val="%3."/>
      <w:lvlJc w:val="right"/>
      <w:pPr>
        <w:ind w:left="2432" w:hanging="180"/>
      </w:pPr>
    </w:lvl>
    <w:lvl w:ilvl="3" w:tplc="396C6B26">
      <w:start w:val="1"/>
      <w:numFmt w:val="decimal"/>
      <w:lvlText w:val="%4."/>
      <w:lvlJc w:val="left"/>
      <w:pPr>
        <w:ind w:left="3152" w:hanging="360"/>
      </w:pPr>
    </w:lvl>
    <w:lvl w:ilvl="4" w:tplc="2BE2E4BC">
      <w:start w:val="1"/>
      <w:numFmt w:val="lowerLetter"/>
      <w:lvlText w:val="%5."/>
      <w:lvlJc w:val="left"/>
      <w:pPr>
        <w:ind w:left="3872" w:hanging="360"/>
      </w:pPr>
    </w:lvl>
    <w:lvl w:ilvl="5" w:tplc="B3C287C4">
      <w:start w:val="1"/>
      <w:numFmt w:val="lowerRoman"/>
      <w:lvlText w:val="%6."/>
      <w:lvlJc w:val="right"/>
      <w:pPr>
        <w:ind w:left="4592" w:hanging="180"/>
      </w:pPr>
    </w:lvl>
    <w:lvl w:ilvl="6" w:tplc="0BF045DA">
      <w:start w:val="1"/>
      <w:numFmt w:val="decimal"/>
      <w:lvlText w:val="%7."/>
      <w:lvlJc w:val="left"/>
      <w:pPr>
        <w:ind w:left="5312" w:hanging="360"/>
      </w:pPr>
    </w:lvl>
    <w:lvl w:ilvl="7" w:tplc="48A07BD4">
      <w:start w:val="1"/>
      <w:numFmt w:val="lowerLetter"/>
      <w:lvlText w:val="%8."/>
      <w:lvlJc w:val="left"/>
      <w:pPr>
        <w:ind w:left="6032" w:hanging="360"/>
      </w:pPr>
    </w:lvl>
    <w:lvl w:ilvl="8" w:tplc="187CBE2C">
      <w:start w:val="1"/>
      <w:numFmt w:val="lowerRoman"/>
      <w:lvlText w:val="%9."/>
      <w:lvlJc w:val="right"/>
      <w:pPr>
        <w:ind w:left="6752" w:hanging="180"/>
      </w:pPr>
    </w:lvl>
  </w:abstractNum>
  <w:abstractNum w:abstractNumId="1">
    <w:nsid w:val="09122EC5"/>
    <w:multiLevelType w:val="hybridMultilevel"/>
    <w:tmpl w:val="EEDC11D4"/>
    <w:lvl w:ilvl="0" w:tplc="50EE4D0C">
      <w:start w:val="1"/>
      <w:numFmt w:val="bullet"/>
      <w:lvlText w:val="*"/>
      <w:lvlJc w:val="left"/>
    </w:lvl>
    <w:lvl w:ilvl="1" w:tplc="1CAA0E5E">
      <w:start w:val="1"/>
      <w:numFmt w:val="bullet"/>
      <w:lvlText w:val="o"/>
      <w:lvlJc w:val="left"/>
      <w:pPr>
        <w:ind w:left="1440" w:hanging="360"/>
      </w:pPr>
      <w:rPr>
        <w:rFonts w:ascii="Courier New" w:eastAsia="Courier New" w:hAnsi="Courier New" w:cs="Courier New" w:hint="default"/>
      </w:rPr>
    </w:lvl>
    <w:lvl w:ilvl="2" w:tplc="752A28EA">
      <w:start w:val="1"/>
      <w:numFmt w:val="bullet"/>
      <w:lvlText w:val="§"/>
      <w:lvlJc w:val="left"/>
      <w:pPr>
        <w:ind w:left="2160" w:hanging="360"/>
      </w:pPr>
      <w:rPr>
        <w:rFonts w:ascii="Wingdings" w:eastAsia="Wingdings" w:hAnsi="Wingdings" w:cs="Wingdings" w:hint="default"/>
      </w:rPr>
    </w:lvl>
    <w:lvl w:ilvl="3" w:tplc="24540994">
      <w:start w:val="1"/>
      <w:numFmt w:val="bullet"/>
      <w:lvlText w:val="·"/>
      <w:lvlJc w:val="left"/>
      <w:pPr>
        <w:ind w:left="2880" w:hanging="360"/>
      </w:pPr>
      <w:rPr>
        <w:rFonts w:ascii="Symbol" w:eastAsia="Symbol" w:hAnsi="Symbol" w:cs="Symbol" w:hint="default"/>
      </w:rPr>
    </w:lvl>
    <w:lvl w:ilvl="4" w:tplc="BEB0F0B0">
      <w:start w:val="1"/>
      <w:numFmt w:val="bullet"/>
      <w:lvlText w:val="o"/>
      <w:lvlJc w:val="left"/>
      <w:pPr>
        <w:ind w:left="3600" w:hanging="360"/>
      </w:pPr>
      <w:rPr>
        <w:rFonts w:ascii="Courier New" w:eastAsia="Courier New" w:hAnsi="Courier New" w:cs="Courier New" w:hint="default"/>
      </w:rPr>
    </w:lvl>
    <w:lvl w:ilvl="5" w:tplc="396432E4">
      <w:start w:val="1"/>
      <w:numFmt w:val="bullet"/>
      <w:lvlText w:val="§"/>
      <w:lvlJc w:val="left"/>
      <w:pPr>
        <w:ind w:left="4320" w:hanging="360"/>
      </w:pPr>
      <w:rPr>
        <w:rFonts w:ascii="Wingdings" w:eastAsia="Wingdings" w:hAnsi="Wingdings" w:cs="Wingdings" w:hint="default"/>
      </w:rPr>
    </w:lvl>
    <w:lvl w:ilvl="6" w:tplc="CBBA4900">
      <w:start w:val="1"/>
      <w:numFmt w:val="bullet"/>
      <w:lvlText w:val="·"/>
      <w:lvlJc w:val="left"/>
      <w:pPr>
        <w:ind w:left="5040" w:hanging="360"/>
      </w:pPr>
      <w:rPr>
        <w:rFonts w:ascii="Symbol" w:eastAsia="Symbol" w:hAnsi="Symbol" w:cs="Symbol" w:hint="default"/>
      </w:rPr>
    </w:lvl>
    <w:lvl w:ilvl="7" w:tplc="0532A218">
      <w:start w:val="1"/>
      <w:numFmt w:val="bullet"/>
      <w:lvlText w:val="o"/>
      <w:lvlJc w:val="left"/>
      <w:pPr>
        <w:ind w:left="5760" w:hanging="360"/>
      </w:pPr>
      <w:rPr>
        <w:rFonts w:ascii="Courier New" w:eastAsia="Courier New" w:hAnsi="Courier New" w:cs="Courier New" w:hint="default"/>
      </w:rPr>
    </w:lvl>
    <w:lvl w:ilvl="8" w:tplc="E25464EC">
      <w:start w:val="1"/>
      <w:numFmt w:val="bullet"/>
      <w:lvlText w:val="§"/>
      <w:lvlJc w:val="left"/>
      <w:pPr>
        <w:ind w:left="6480" w:hanging="360"/>
      </w:pPr>
      <w:rPr>
        <w:rFonts w:ascii="Wingdings" w:eastAsia="Wingdings" w:hAnsi="Wingdings" w:cs="Wingdings" w:hint="default"/>
      </w:rPr>
    </w:lvl>
  </w:abstractNum>
  <w:abstractNum w:abstractNumId="2">
    <w:nsid w:val="0E3004A3"/>
    <w:multiLevelType w:val="hybridMultilevel"/>
    <w:tmpl w:val="0C520D1C"/>
    <w:lvl w:ilvl="0" w:tplc="5F5E348C">
      <w:start w:val="1"/>
      <w:numFmt w:val="decimal"/>
      <w:lvlText w:val="%1."/>
      <w:lvlJc w:val="center"/>
      <w:pPr>
        <w:ind w:left="720" w:hanging="360"/>
      </w:pPr>
    </w:lvl>
    <w:lvl w:ilvl="1" w:tplc="6B227D8C">
      <w:start w:val="1"/>
      <w:numFmt w:val="lowerLetter"/>
      <w:lvlText w:val="%2."/>
      <w:lvlJc w:val="left"/>
      <w:pPr>
        <w:ind w:left="1440" w:hanging="360"/>
      </w:pPr>
    </w:lvl>
    <w:lvl w:ilvl="2" w:tplc="D9D69B2E">
      <w:start w:val="1"/>
      <w:numFmt w:val="lowerRoman"/>
      <w:lvlText w:val="%3."/>
      <w:lvlJc w:val="right"/>
      <w:pPr>
        <w:ind w:left="2160" w:hanging="180"/>
      </w:pPr>
    </w:lvl>
    <w:lvl w:ilvl="3" w:tplc="DF6CB6C6">
      <w:start w:val="1"/>
      <w:numFmt w:val="decimal"/>
      <w:lvlText w:val="%4."/>
      <w:lvlJc w:val="left"/>
      <w:pPr>
        <w:ind w:left="2880" w:hanging="360"/>
      </w:pPr>
    </w:lvl>
    <w:lvl w:ilvl="4" w:tplc="36DE6660">
      <w:start w:val="1"/>
      <w:numFmt w:val="lowerLetter"/>
      <w:lvlText w:val="%5."/>
      <w:lvlJc w:val="left"/>
      <w:pPr>
        <w:ind w:left="3600" w:hanging="360"/>
      </w:pPr>
    </w:lvl>
    <w:lvl w:ilvl="5" w:tplc="D56C22AA">
      <w:start w:val="1"/>
      <w:numFmt w:val="lowerRoman"/>
      <w:lvlText w:val="%6."/>
      <w:lvlJc w:val="right"/>
      <w:pPr>
        <w:ind w:left="4320" w:hanging="180"/>
      </w:pPr>
    </w:lvl>
    <w:lvl w:ilvl="6" w:tplc="42EA5F28">
      <w:start w:val="1"/>
      <w:numFmt w:val="decimal"/>
      <w:lvlText w:val="%7."/>
      <w:lvlJc w:val="left"/>
      <w:pPr>
        <w:ind w:left="5040" w:hanging="360"/>
      </w:pPr>
    </w:lvl>
    <w:lvl w:ilvl="7" w:tplc="03D2DFEC">
      <w:start w:val="1"/>
      <w:numFmt w:val="lowerLetter"/>
      <w:lvlText w:val="%8."/>
      <w:lvlJc w:val="left"/>
      <w:pPr>
        <w:ind w:left="5760" w:hanging="360"/>
      </w:pPr>
    </w:lvl>
    <w:lvl w:ilvl="8" w:tplc="2580EC7E">
      <w:start w:val="1"/>
      <w:numFmt w:val="lowerRoman"/>
      <w:lvlText w:val="%9."/>
      <w:lvlJc w:val="right"/>
      <w:pPr>
        <w:ind w:left="6480" w:hanging="180"/>
      </w:pPr>
    </w:lvl>
  </w:abstractNum>
  <w:abstractNum w:abstractNumId="3">
    <w:nsid w:val="1B500C84"/>
    <w:multiLevelType w:val="hybridMultilevel"/>
    <w:tmpl w:val="B590FB40"/>
    <w:lvl w:ilvl="0" w:tplc="7C684028">
      <w:start w:val="1"/>
      <w:numFmt w:val="decimal"/>
      <w:suff w:val="nothing"/>
      <w:lvlText w:val=""/>
      <w:lvlJc w:val="left"/>
      <w:pPr>
        <w:tabs>
          <w:tab w:val="num" w:pos="0"/>
        </w:tabs>
        <w:ind w:left="0" w:firstLine="0"/>
      </w:pPr>
    </w:lvl>
    <w:lvl w:ilvl="1" w:tplc="8FB47A48">
      <w:start w:val="1"/>
      <w:numFmt w:val="decimal"/>
      <w:suff w:val="nothing"/>
      <w:lvlText w:val=""/>
      <w:lvlJc w:val="left"/>
      <w:pPr>
        <w:tabs>
          <w:tab w:val="num" w:pos="0"/>
        </w:tabs>
        <w:ind w:left="0" w:firstLine="0"/>
      </w:pPr>
    </w:lvl>
    <w:lvl w:ilvl="2" w:tplc="87206608">
      <w:start w:val="1"/>
      <w:numFmt w:val="decimal"/>
      <w:suff w:val="nothing"/>
      <w:lvlText w:val=""/>
      <w:lvlJc w:val="left"/>
      <w:pPr>
        <w:tabs>
          <w:tab w:val="num" w:pos="0"/>
        </w:tabs>
        <w:ind w:left="0" w:firstLine="0"/>
      </w:pPr>
    </w:lvl>
    <w:lvl w:ilvl="3" w:tplc="D0A605D4">
      <w:start w:val="1"/>
      <w:numFmt w:val="decimal"/>
      <w:suff w:val="nothing"/>
      <w:lvlText w:val=""/>
      <w:lvlJc w:val="left"/>
      <w:pPr>
        <w:tabs>
          <w:tab w:val="num" w:pos="0"/>
        </w:tabs>
        <w:ind w:left="0" w:firstLine="0"/>
      </w:pPr>
    </w:lvl>
    <w:lvl w:ilvl="4" w:tplc="F414587C">
      <w:start w:val="1"/>
      <w:numFmt w:val="decimal"/>
      <w:suff w:val="nothing"/>
      <w:lvlText w:val=""/>
      <w:lvlJc w:val="left"/>
      <w:pPr>
        <w:tabs>
          <w:tab w:val="num" w:pos="0"/>
        </w:tabs>
        <w:ind w:left="0" w:firstLine="0"/>
      </w:pPr>
    </w:lvl>
    <w:lvl w:ilvl="5" w:tplc="1C4E613E">
      <w:start w:val="1"/>
      <w:numFmt w:val="decimal"/>
      <w:suff w:val="nothing"/>
      <w:lvlText w:val=""/>
      <w:lvlJc w:val="left"/>
      <w:pPr>
        <w:tabs>
          <w:tab w:val="num" w:pos="0"/>
        </w:tabs>
        <w:ind w:left="0" w:firstLine="0"/>
      </w:pPr>
    </w:lvl>
    <w:lvl w:ilvl="6" w:tplc="0CC2D210">
      <w:start w:val="1"/>
      <w:numFmt w:val="decimal"/>
      <w:suff w:val="nothing"/>
      <w:lvlText w:val=""/>
      <w:lvlJc w:val="left"/>
      <w:pPr>
        <w:tabs>
          <w:tab w:val="num" w:pos="0"/>
        </w:tabs>
        <w:ind w:left="0" w:firstLine="0"/>
      </w:pPr>
    </w:lvl>
    <w:lvl w:ilvl="7" w:tplc="3154D6BA">
      <w:start w:val="1"/>
      <w:numFmt w:val="decimal"/>
      <w:suff w:val="nothing"/>
      <w:lvlText w:val=""/>
      <w:lvlJc w:val="left"/>
      <w:pPr>
        <w:tabs>
          <w:tab w:val="num" w:pos="0"/>
        </w:tabs>
        <w:ind w:left="0" w:firstLine="0"/>
      </w:pPr>
    </w:lvl>
    <w:lvl w:ilvl="8" w:tplc="1CF66DCA">
      <w:start w:val="1"/>
      <w:numFmt w:val="decimal"/>
      <w:suff w:val="nothing"/>
      <w:lvlText w:val=""/>
      <w:lvlJc w:val="left"/>
      <w:pPr>
        <w:tabs>
          <w:tab w:val="num" w:pos="0"/>
        </w:tabs>
        <w:ind w:left="0" w:firstLine="0"/>
      </w:pPr>
    </w:lvl>
  </w:abstractNum>
  <w:abstractNum w:abstractNumId="4">
    <w:nsid w:val="1DC5356F"/>
    <w:multiLevelType w:val="hybridMultilevel"/>
    <w:tmpl w:val="1FB4944C"/>
    <w:lvl w:ilvl="0" w:tplc="B3F65724">
      <w:start w:val="1"/>
      <w:numFmt w:val="bullet"/>
      <w:lvlText w:val=""/>
      <w:lvlJc w:val="left"/>
      <w:pPr>
        <w:tabs>
          <w:tab w:val="num" w:pos="0"/>
        </w:tabs>
        <w:ind w:left="720" w:hanging="360"/>
      </w:pPr>
      <w:rPr>
        <w:rFonts w:ascii="Symbol" w:hAnsi="Symbol" w:cs="Symbol"/>
      </w:rPr>
    </w:lvl>
    <w:lvl w:ilvl="1" w:tplc="53B012EA">
      <w:start w:val="1"/>
      <w:numFmt w:val="bullet"/>
      <w:lvlText w:val="o"/>
      <w:lvlJc w:val="left"/>
      <w:pPr>
        <w:tabs>
          <w:tab w:val="num" w:pos="0"/>
        </w:tabs>
        <w:ind w:left="1440" w:hanging="360"/>
      </w:pPr>
      <w:rPr>
        <w:rFonts w:ascii="Courier New" w:hAnsi="Courier New" w:cs="Courier New"/>
      </w:rPr>
    </w:lvl>
    <w:lvl w:ilvl="2" w:tplc="F54ACD34">
      <w:start w:val="1"/>
      <w:numFmt w:val="bullet"/>
      <w:lvlText w:val=""/>
      <w:lvlJc w:val="left"/>
      <w:pPr>
        <w:tabs>
          <w:tab w:val="num" w:pos="0"/>
        </w:tabs>
        <w:ind w:left="2160" w:hanging="360"/>
      </w:pPr>
      <w:rPr>
        <w:rFonts w:ascii="Wingdings" w:hAnsi="Wingdings" w:cs="Wingdings"/>
      </w:rPr>
    </w:lvl>
    <w:lvl w:ilvl="3" w:tplc="DD14CD1A">
      <w:start w:val="1"/>
      <w:numFmt w:val="bullet"/>
      <w:lvlText w:val=""/>
      <w:lvlJc w:val="left"/>
      <w:pPr>
        <w:tabs>
          <w:tab w:val="num" w:pos="0"/>
        </w:tabs>
        <w:ind w:left="2880" w:hanging="360"/>
      </w:pPr>
      <w:rPr>
        <w:rFonts w:ascii="Symbol" w:hAnsi="Symbol" w:cs="Symbol"/>
      </w:rPr>
    </w:lvl>
    <w:lvl w:ilvl="4" w:tplc="F7BC9DF2">
      <w:start w:val="1"/>
      <w:numFmt w:val="bullet"/>
      <w:lvlText w:val="o"/>
      <w:lvlJc w:val="left"/>
      <w:pPr>
        <w:tabs>
          <w:tab w:val="num" w:pos="0"/>
        </w:tabs>
        <w:ind w:left="3600" w:hanging="360"/>
      </w:pPr>
      <w:rPr>
        <w:rFonts w:ascii="Courier New" w:hAnsi="Courier New" w:cs="Courier New"/>
      </w:rPr>
    </w:lvl>
    <w:lvl w:ilvl="5" w:tplc="F4E6A9D8">
      <w:start w:val="1"/>
      <w:numFmt w:val="bullet"/>
      <w:lvlText w:val=""/>
      <w:lvlJc w:val="left"/>
      <w:pPr>
        <w:tabs>
          <w:tab w:val="num" w:pos="0"/>
        </w:tabs>
        <w:ind w:left="4320" w:hanging="360"/>
      </w:pPr>
      <w:rPr>
        <w:rFonts w:ascii="Wingdings" w:hAnsi="Wingdings" w:cs="Wingdings"/>
      </w:rPr>
    </w:lvl>
    <w:lvl w:ilvl="6" w:tplc="5CF0BD30">
      <w:start w:val="1"/>
      <w:numFmt w:val="bullet"/>
      <w:lvlText w:val=""/>
      <w:lvlJc w:val="left"/>
      <w:pPr>
        <w:tabs>
          <w:tab w:val="num" w:pos="0"/>
        </w:tabs>
        <w:ind w:left="5040" w:hanging="360"/>
      </w:pPr>
      <w:rPr>
        <w:rFonts w:ascii="Symbol" w:hAnsi="Symbol" w:cs="Symbol"/>
      </w:rPr>
    </w:lvl>
    <w:lvl w:ilvl="7" w:tplc="5358C968">
      <w:start w:val="1"/>
      <w:numFmt w:val="bullet"/>
      <w:lvlText w:val="o"/>
      <w:lvlJc w:val="left"/>
      <w:pPr>
        <w:tabs>
          <w:tab w:val="num" w:pos="0"/>
        </w:tabs>
        <w:ind w:left="5760" w:hanging="360"/>
      </w:pPr>
      <w:rPr>
        <w:rFonts w:ascii="Courier New" w:hAnsi="Courier New" w:cs="Courier New"/>
      </w:rPr>
    </w:lvl>
    <w:lvl w:ilvl="8" w:tplc="1F1A7AA8">
      <w:start w:val="1"/>
      <w:numFmt w:val="bullet"/>
      <w:lvlText w:val=""/>
      <w:lvlJc w:val="left"/>
      <w:pPr>
        <w:tabs>
          <w:tab w:val="num" w:pos="0"/>
        </w:tabs>
        <w:ind w:left="6480" w:hanging="360"/>
      </w:pPr>
      <w:rPr>
        <w:rFonts w:ascii="Wingdings" w:hAnsi="Wingdings" w:cs="Wingdings"/>
      </w:rPr>
    </w:lvl>
  </w:abstractNum>
  <w:abstractNum w:abstractNumId="5">
    <w:nsid w:val="79D7762B"/>
    <w:multiLevelType w:val="multilevel"/>
    <w:tmpl w:val="F14C7E24"/>
    <w:lvl w:ilvl="0">
      <w:start w:val="1"/>
      <w:numFmt w:val="decimal"/>
      <w:lvlText w:val="%1."/>
      <w:lvlJc w:val="center"/>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nsid w:val="7DD410CF"/>
    <w:multiLevelType w:val="hybridMultilevel"/>
    <w:tmpl w:val="32647A6C"/>
    <w:lvl w:ilvl="0" w:tplc="F51A8FCC">
      <w:start w:val="1"/>
      <w:numFmt w:val="decimal"/>
      <w:lvlText w:val="%1."/>
      <w:lvlJc w:val="left"/>
      <w:pPr>
        <w:ind w:left="720" w:hanging="360"/>
      </w:pPr>
    </w:lvl>
    <w:lvl w:ilvl="1" w:tplc="F8AC8594">
      <w:start w:val="1"/>
      <w:numFmt w:val="lowerLetter"/>
      <w:lvlText w:val="%2."/>
      <w:lvlJc w:val="left"/>
      <w:pPr>
        <w:ind w:left="1440" w:hanging="360"/>
      </w:pPr>
    </w:lvl>
    <w:lvl w:ilvl="2" w:tplc="E7F2B332">
      <w:start w:val="1"/>
      <w:numFmt w:val="lowerRoman"/>
      <w:lvlText w:val="%3."/>
      <w:lvlJc w:val="right"/>
      <w:pPr>
        <w:ind w:left="2160" w:hanging="180"/>
      </w:pPr>
    </w:lvl>
    <w:lvl w:ilvl="3" w:tplc="F862639C">
      <w:start w:val="1"/>
      <w:numFmt w:val="decimal"/>
      <w:lvlText w:val="%4."/>
      <w:lvlJc w:val="left"/>
      <w:pPr>
        <w:ind w:left="2880" w:hanging="360"/>
      </w:pPr>
    </w:lvl>
    <w:lvl w:ilvl="4" w:tplc="CFAC7290">
      <w:start w:val="1"/>
      <w:numFmt w:val="lowerLetter"/>
      <w:lvlText w:val="%5."/>
      <w:lvlJc w:val="left"/>
      <w:pPr>
        <w:ind w:left="3600" w:hanging="360"/>
      </w:pPr>
    </w:lvl>
    <w:lvl w:ilvl="5" w:tplc="748488B2">
      <w:start w:val="1"/>
      <w:numFmt w:val="lowerRoman"/>
      <w:lvlText w:val="%6."/>
      <w:lvlJc w:val="right"/>
      <w:pPr>
        <w:ind w:left="4320" w:hanging="180"/>
      </w:pPr>
    </w:lvl>
    <w:lvl w:ilvl="6" w:tplc="853E21DC">
      <w:start w:val="1"/>
      <w:numFmt w:val="decimal"/>
      <w:lvlText w:val="%7."/>
      <w:lvlJc w:val="left"/>
      <w:pPr>
        <w:ind w:left="5040" w:hanging="360"/>
      </w:pPr>
    </w:lvl>
    <w:lvl w:ilvl="7" w:tplc="63401126">
      <w:start w:val="1"/>
      <w:numFmt w:val="lowerLetter"/>
      <w:lvlText w:val="%8."/>
      <w:lvlJc w:val="left"/>
      <w:pPr>
        <w:ind w:left="5760" w:hanging="360"/>
      </w:pPr>
    </w:lvl>
    <w:lvl w:ilvl="8" w:tplc="468A6C1C">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lvlOverride w:ilvl="0">
      <w:lvl w:ilvl="0" w:tplc="50EE4D0C">
        <w:start w:val="1"/>
        <w:numFmt w:val="bullet"/>
        <w:lvlText w:val="-"/>
        <w:legacy w:legacy="1" w:legacySpace="0" w:legacyIndent="0"/>
        <w:lvlJc w:val="left"/>
        <w:rPr>
          <w:rFonts w:ascii="Times New Roman" w:hAnsi="Times New Roman"/>
        </w:rPr>
      </w:lvl>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23"/>
    <w:rsid w:val="00000D41"/>
    <w:rsid w:val="007235C8"/>
    <w:rsid w:val="007E2935"/>
    <w:rsid w:val="00A15056"/>
    <w:rsid w:val="00A520E7"/>
    <w:rsid w:val="00BE2423"/>
    <w:rsid w:val="00D80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CB4F629-F915-4C7A-8359-15771DF4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cs="Calibri"/>
      <w:sz w:val="22"/>
      <w:szCs w:val="22"/>
      <w:lang w:eastAsia="ar-SA"/>
    </w:rPr>
  </w:style>
  <w:style w:type="paragraph" w:styleId="1">
    <w:name w:val="heading 1"/>
    <w:basedOn w:val="a"/>
    <w:next w:val="a"/>
    <w:link w:val="11"/>
    <w:qFormat/>
    <w:pPr>
      <w:keepNext/>
      <w:spacing w:before="240" w:after="60"/>
      <w:outlineLvl w:val="0"/>
    </w:pPr>
    <w:rPr>
      <w:rFonts w:ascii="Arial" w:hAnsi="Arial" w:cs="Times New Roman"/>
      <w:b/>
      <w:bCs/>
      <w:sz w:val="32"/>
      <w:szCs w:val="32"/>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1"/>
    <w:qFormat/>
    <w:pPr>
      <w:keepNext/>
      <w:spacing w:before="240" w:after="60"/>
      <w:outlineLvl w:val="2"/>
    </w:pPr>
    <w:rPr>
      <w:rFonts w:ascii="Arial" w:hAnsi="Arial" w:cs="Times New Roman"/>
      <w:b/>
      <w:bCs/>
      <w:sz w:val="26"/>
      <w:szCs w:val="26"/>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ind w:left="720"/>
      <w:contextualSpacing/>
    </w:pPr>
    <w:rPr>
      <w:rFonts w:cs="Times New Roman"/>
    </w:rPr>
  </w:style>
  <w:style w:type="paragraph" w:styleId="a4">
    <w:name w:val="No Spacing"/>
    <w:uiPriority w:val="1"/>
    <w:qFormat/>
    <w:rPr>
      <w:rFonts w:eastAsia="Times New Roman"/>
      <w:sz w:val="22"/>
      <w:szCs w:val="22"/>
    </w:r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10"/>
    <w:pPr>
      <w:tabs>
        <w:tab w:val="center" w:pos="4153"/>
        <w:tab w:val="right" w:pos="8306"/>
      </w:tabs>
      <w:spacing w:after="0" w:line="240" w:lineRule="auto"/>
    </w:pPr>
    <w:rPr>
      <w:rFonts w:ascii="Times New Roman" w:hAnsi="Times New Roman" w:cs="Times New Roman"/>
      <w:sz w:val="20"/>
      <w:szCs w:val="20"/>
      <w:lang w:eastAsia="ru-RU"/>
    </w:rPr>
  </w:style>
  <w:style w:type="character" w:customStyle="1" w:styleId="10">
    <w:name w:val="Верхний колонтитул Знак1"/>
    <w:link w:val="ab"/>
    <w:uiPriority w:val="99"/>
  </w:style>
  <w:style w:type="paragraph" w:styleId="ac">
    <w:name w:val="footer"/>
    <w:basedOn w:val="a"/>
    <w:link w:val="12"/>
    <w:uiPriority w:val="99"/>
    <w:pPr>
      <w:tabs>
        <w:tab w:val="center" w:pos="4677"/>
        <w:tab w:val="right" w:pos="9355"/>
      </w:tabs>
    </w:pPr>
    <w:rPr>
      <w:rFonts w:cs="Times New Roman"/>
    </w:rPr>
  </w:style>
  <w:style w:type="character" w:customStyle="1" w:styleId="12">
    <w:name w:val="Нижний колонтитул Знак1"/>
    <w:link w:val="ac"/>
    <w:uiPriority w:val="99"/>
  </w:style>
  <w:style w:type="paragraph" w:styleId="ad">
    <w:name w:val="caption"/>
    <w:basedOn w:val="a"/>
    <w:link w:val="ae"/>
    <w:qFormat/>
    <w:pPr>
      <w:suppressLineNumbers/>
      <w:spacing w:before="120" w:after="120"/>
    </w:pPr>
    <w:rPr>
      <w:rFonts w:cs="Noto Sans Devanagari"/>
      <w:i/>
      <w:iCs/>
      <w:sz w:val="24"/>
      <w:szCs w:val="24"/>
    </w:rPr>
  </w:style>
  <w:style w:type="character" w:customStyle="1" w:styleId="ae">
    <w:name w:val="Название объекта Знак"/>
    <w:link w:val="ad"/>
    <w:uiPriority w:val="35"/>
    <w:rPr>
      <w:b/>
      <w:bCs/>
      <w:color w:val="4F81BD"/>
      <w:sz w:val="18"/>
      <w:szCs w:val="18"/>
    </w:rPr>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0">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Pr>
      <w:color w:val="0563C1"/>
      <w:u w:val="single"/>
    </w:rPr>
  </w:style>
  <w:style w:type="paragraph" w:styleId="af1">
    <w:name w:val="footnote text"/>
    <w:basedOn w:val="a"/>
    <w:link w:val="14"/>
    <w:pPr>
      <w:spacing w:after="0" w:line="240" w:lineRule="auto"/>
    </w:pPr>
    <w:rPr>
      <w:rFonts w:ascii="Times New Roman" w:hAnsi="Times New Roman" w:cs="Times New Roman"/>
      <w:sz w:val="20"/>
      <w:szCs w:val="20"/>
      <w:lang w:eastAsia="ru-RU"/>
    </w:rPr>
  </w:style>
  <w:style w:type="character" w:customStyle="1" w:styleId="14">
    <w:name w:val="Текст сноски Знак1"/>
    <w:link w:val="af1"/>
    <w:uiPriority w:val="99"/>
    <w:rPr>
      <w:sz w:val="18"/>
    </w:rPr>
  </w:style>
  <w:style w:type="character" w:styleId="af2">
    <w:name w:val="footnote reference"/>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rPr>
      <w:lang w:eastAsia="zh-CN"/>
    </w:rPr>
  </w:style>
  <w:style w:type="paragraph" w:styleId="af7">
    <w:name w:val="table of figures"/>
    <w:basedOn w:val="a"/>
    <w:next w:val="a"/>
    <w:uiPriority w:val="99"/>
    <w:unhideWhenUsed/>
    <w:pPr>
      <w:spacing w:after="0"/>
    </w:pPr>
  </w:style>
  <w:style w:type="character" w:customStyle="1" w:styleId="16">
    <w:name w:val="Заголовок 1 Знак"/>
    <w:qFormat/>
    <w:rPr>
      <w:rFonts w:ascii="Arial" w:eastAsia="Times New Roman" w:hAnsi="Arial" w:cs="Arial"/>
      <w:b/>
      <w:bCs/>
      <w:sz w:val="32"/>
      <w:szCs w:val="32"/>
      <w:lang w:eastAsia="ar-SA"/>
    </w:rPr>
  </w:style>
  <w:style w:type="character" w:customStyle="1" w:styleId="33">
    <w:name w:val="Заголовок 3 Знак"/>
    <w:qFormat/>
    <w:rPr>
      <w:rFonts w:ascii="Arial" w:eastAsia="Times New Roman" w:hAnsi="Arial" w:cs="Arial"/>
      <w:b/>
      <w:bCs/>
      <w:sz w:val="26"/>
      <w:szCs w:val="26"/>
      <w:lang w:eastAsia="ar-SA"/>
    </w:rPr>
  </w:style>
  <w:style w:type="character" w:customStyle="1" w:styleId="af8">
    <w:name w:val="Не вступил в силу"/>
    <w:qFormat/>
    <w:rPr>
      <w:rFonts w:cs="Times New Roman"/>
      <w:color w:val="008080"/>
      <w:sz w:val="20"/>
      <w:szCs w:val="20"/>
    </w:rPr>
  </w:style>
  <w:style w:type="character" w:customStyle="1" w:styleId="af9">
    <w:name w:val="Основной текст Знак"/>
    <w:qFormat/>
    <w:rPr>
      <w:rFonts w:ascii="Calibri" w:eastAsia="Times New Roman" w:hAnsi="Calibri" w:cs="Calibri"/>
      <w:lang w:eastAsia="ar-SA"/>
    </w:rPr>
  </w:style>
  <w:style w:type="character" w:customStyle="1" w:styleId="afa">
    <w:name w:val="Текст сноски Знак"/>
    <w:qFormat/>
    <w:rPr>
      <w:rFonts w:ascii="Times New Roman" w:eastAsia="Times New Roman" w:hAnsi="Times New Roman" w:cs="Times New Roman"/>
      <w:sz w:val="20"/>
      <w:szCs w:val="20"/>
      <w:lang w:eastAsia="ru-RU"/>
    </w:rPr>
  </w:style>
  <w:style w:type="character" w:customStyle="1" w:styleId="afb">
    <w:name w:val="Привязка сноски"/>
    <w:rPr>
      <w:vertAlign w:val="superscript"/>
    </w:rPr>
  </w:style>
  <w:style w:type="character" w:customStyle="1" w:styleId="FootnoteCharacters">
    <w:name w:val="Footnote Characters"/>
    <w:qFormat/>
    <w:rPr>
      <w:vertAlign w:val="superscript"/>
    </w:rPr>
  </w:style>
  <w:style w:type="character" w:customStyle="1" w:styleId="25">
    <w:name w:val="Основной текст 2 Знак"/>
    <w:qFormat/>
    <w:rPr>
      <w:rFonts w:ascii="Calibri" w:eastAsia="Times New Roman" w:hAnsi="Calibri" w:cs="Calibri"/>
      <w:lang w:eastAsia="ar-SA"/>
    </w:rPr>
  </w:style>
  <w:style w:type="character" w:customStyle="1" w:styleId="34">
    <w:name w:val="Основной текст с отступом 3 Знак"/>
    <w:qFormat/>
    <w:rPr>
      <w:rFonts w:ascii="Calibri" w:eastAsia="Times New Roman" w:hAnsi="Calibri" w:cs="Calibri"/>
      <w:sz w:val="16"/>
      <w:szCs w:val="16"/>
      <w:lang w:eastAsia="ar-SA"/>
    </w:rPr>
  </w:style>
  <w:style w:type="character" w:customStyle="1" w:styleId="afc">
    <w:name w:val="Основной текст_"/>
    <w:qFormat/>
    <w:rPr>
      <w:rFonts w:ascii="Times New Roman" w:eastAsia="Times New Roman" w:hAnsi="Times New Roman"/>
      <w:sz w:val="19"/>
      <w:szCs w:val="19"/>
      <w:shd w:val="clear" w:color="auto" w:fill="FFFFFF"/>
    </w:rPr>
  </w:style>
  <w:style w:type="character" w:customStyle="1" w:styleId="afd">
    <w:name w:val="Верхний колонтитул Знак"/>
    <w:qFormat/>
    <w:rPr>
      <w:rFonts w:ascii="Times New Roman" w:eastAsia="Times New Roman" w:hAnsi="Times New Roman" w:cs="Times New Roman"/>
      <w:sz w:val="20"/>
      <w:szCs w:val="20"/>
      <w:lang w:eastAsia="ru-RU"/>
    </w:rPr>
  </w:style>
  <w:style w:type="character" w:customStyle="1" w:styleId="afe">
    <w:name w:val="Нижний колонтитул Знак"/>
    <w:uiPriority w:val="99"/>
    <w:qFormat/>
    <w:rPr>
      <w:rFonts w:eastAsia="Times New Roman" w:cs="Calibri"/>
      <w:sz w:val="22"/>
      <w:szCs w:val="22"/>
      <w:lang w:eastAsia="ar-SA"/>
    </w:rPr>
  </w:style>
  <w:style w:type="character" w:customStyle="1" w:styleId="aff">
    <w:name w:val="Текст выноски Знак"/>
    <w:qFormat/>
    <w:rPr>
      <w:rFonts w:ascii="Tahoma" w:eastAsia="Times New Roman" w:hAnsi="Tahoma" w:cs="Tahoma"/>
      <w:sz w:val="16"/>
      <w:szCs w:val="16"/>
      <w:lang w:eastAsia="ar-SA"/>
    </w:rPr>
  </w:style>
  <w:style w:type="character" w:customStyle="1" w:styleId="-">
    <w:name w:val="Интернет-ссылка"/>
    <w:rPr>
      <w:color w:val="0000FF"/>
      <w:u w:val="single"/>
    </w:rPr>
  </w:style>
  <w:style w:type="character" w:customStyle="1" w:styleId="aff0">
    <w:name w:val="Абзац списка Знак"/>
    <w:qFormat/>
    <w:rPr>
      <w:rFonts w:eastAsia="Times New Roman" w:cs="Calibri"/>
      <w:sz w:val="22"/>
      <w:szCs w:val="22"/>
      <w:lang w:eastAsia="ar-SA"/>
    </w:rPr>
  </w:style>
  <w:style w:type="paragraph" w:customStyle="1" w:styleId="17">
    <w:name w:val="Заголовок1"/>
    <w:basedOn w:val="a"/>
    <w:next w:val="aff1"/>
    <w:qFormat/>
    <w:pPr>
      <w:keepNext/>
      <w:spacing w:before="240" w:after="120"/>
    </w:pPr>
    <w:rPr>
      <w:rFonts w:ascii="Liberation Sans" w:eastAsia="Noto Sans CJK SC" w:hAnsi="Liberation Sans" w:cs="Noto Sans Devanagari"/>
      <w:sz w:val="28"/>
      <w:szCs w:val="28"/>
    </w:rPr>
  </w:style>
  <w:style w:type="paragraph" w:styleId="aff1">
    <w:name w:val="Body Text"/>
    <w:basedOn w:val="a"/>
    <w:pPr>
      <w:spacing w:after="120"/>
    </w:pPr>
    <w:rPr>
      <w:rFonts w:cs="Times New Roman"/>
      <w:sz w:val="20"/>
      <w:szCs w:val="20"/>
    </w:rPr>
  </w:style>
  <w:style w:type="paragraph" w:styleId="aff2">
    <w:name w:val="List"/>
    <w:basedOn w:val="aff1"/>
    <w:rPr>
      <w:rFonts w:cs="Noto Sans Devanagari"/>
    </w:rPr>
  </w:style>
  <w:style w:type="paragraph" w:styleId="aff3">
    <w:name w:val="index heading"/>
    <w:basedOn w:val="a"/>
    <w:qFormat/>
    <w:pPr>
      <w:suppressLineNumbers/>
    </w:pPr>
    <w:rPr>
      <w:rFonts w:cs="Noto Sans Devanagari"/>
    </w:rPr>
  </w:style>
  <w:style w:type="paragraph" w:styleId="26">
    <w:name w:val="Body Text 2"/>
    <w:basedOn w:val="a"/>
    <w:qFormat/>
    <w:pPr>
      <w:spacing w:after="120" w:line="480" w:lineRule="auto"/>
    </w:pPr>
    <w:rPr>
      <w:rFonts w:cs="Times New Roman"/>
      <w:sz w:val="20"/>
      <w:szCs w:val="20"/>
    </w:rPr>
  </w:style>
  <w:style w:type="paragraph" w:styleId="35">
    <w:name w:val="Body Text Indent 3"/>
    <w:basedOn w:val="a"/>
    <w:qFormat/>
    <w:pPr>
      <w:spacing w:after="120"/>
      <w:ind w:left="283"/>
    </w:pPr>
    <w:rPr>
      <w:rFonts w:cs="Times New Roman"/>
      <w:sz w:val="16"/>
      <w:szCs w:val="16"/>
    </w:rPr>
  </w:style>
  <w:style w:type="paragraph" w:customStyle="1" w:styleId="18">
    <w:name w:val="Обычный1"/>
    <w:uiPriority w:val="99"/>
    <w:qFormat/>
    <w:pPr>
      <w:widowControl w:val="0"/>
      <w:spacing w:line="300" w:lineRule="auto"/>
      <w:ind w:firstLine="720"/>
      <w:jc w:val="both"/>
    </w:pPr>
    <w:rPr>
      <w:rFonts w:ascii="Times New Roman" w:eastAsia="Times New Roman" w:hAnsi="Times New Roman"/>
      <w:sz w:val="24"/>
    </w:rPr>
  </w:style>
  <w:style w:type="paragraph" w:customStyle="1" w:styleId="43">
    <w:name w:val="Основной текст4"/>
    <w:basedOn w:val="a"/>
    <w:qFormat/>
    <w:pPr>
      <w:shd w:val="clear" w:color="auto" w:fill="FFFFFF"/>
      <w:spacing w:after="60" w:line="205" w:lineRule="exact"/>
      <w:ind w:hanging="240"/>
    </w:pPr>
    <w:rPr>
      <w:rFonts w:ascii="Times New Roman" w:hAnsi="Times New Roman" w:cs="Times New Roman"/>
      <w:sz w:val="19"/>
      <w:szCs w:val="19"/>
    </w:rPr>
  </w:style>
  <w:style w:type="paragraph" w:customStyle="1" w:styleId="aff4">
    <w:name w:val="Колонтитул"/>
    <w:basedOn w:val="a"/>
    <w:qFormat/>
  </w:style>
  <w:style w:type="paragraph" w:styleId="aff5">
    <w:name w:val="Balloon Text"/>
    <w:basedOn w:val="a"/>
    <w:qFormat/>
    <w:pPr>
      <w:spacing w:after="0" w:line="240" w:lineRule="auto"/>
    </w:pPr>
    <w:rPr>
      <w:rFonts w:ascii="Tahoma" w:hAnsi="Tahoma" w:cs="Times New Roman"/>
      <w:sz w:val="16"/>
      <w:szCs w:val="16"/>
    </w:rPr>
  </w:style>
  <w:style w:type="paragraph" w:customStyle="1" w:styleId="19">
    <w:name w:val="Без интервала1"/>
    <w:qFormat/>
    <w:rPr>
      <w:sz w:val="22"/>
      <w:szCs w:val="22"/>
    </w:rPr>
  </w:style>
  <w:style w:type="paragraph" w:customStyle="1" w:styleId="ConsPlusNormal">
    <w:name w:val="ConsPlusNormal"/>
    <w:qFormat/>
    <w:pPr>
      <w:widowControl w:val="0"/>
    </w:pPr>
    <w:rPr>
      <w:rFonts w:eastAsia="Times New Roman" w:cs="Calibri"/>
      <w:sz w:val="22"/>
    </w:rPr>
  </w:style>
  <w:style w:type="paragraph" w:customStyle="1" w:styleId="ConsNormal">
    <w:name w:val="ConsNormal"/>
    <w:qFormat/>
    <w:pPr>
      <w:widowControl w:val="0"/>
      <w:ind w:right="19772" w:firstLine="720"/>
    </w:pPr>
    <w:rPr>
      <w:rFonts w:ascii="Arial" w:eastAsia="Arial" w:hAnsi="Arial" w:cs="Arial"/>
      <w:color w:val="000000"/>
      <w:lang w:eastAsia="ar-SA"/>
    </w:rPr>
  </w:style>
  <w:style w:type="paragraph" w:customStyle="1" w:styleId="aff6">
    <w:name w:val="Содержимое таблицы"/>
    <w:basedOn w:val="a"/>
    <w:qFormat/>
    <w:pPr>
      <w:widowControl w:val="0"/>
      <w:suppressLineNumbers/>
    </w:pPr>
  </w:style>
  <w:style w:type="character" w:customStyle="1" w:styleId="UnresolvedMention">
    <w:name w:val="Unresolved Mention"/>
    <w:uiPriority w:val="99"/>
    <w:semiHidden/>
    <w:unhideWhenUsed/>
    <w:rPr>
      <w:color w:val="605E5C"/>
      <w:shd w:val="clear" w:color="auto" w:fill="E1DFDD"/>
    </w:rPr>
  </w:style>
  <w:style w:type="paragraph" w:customStyle="1" w:styleId="docdata">
    <w:name w:val="docdata"/>
    <w:basedOn w:val="a"/>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style01">
    <w:name w:val="fontstyle01"/>
    <w:rPr>
      <w:rFonts w:ascii="Times New Roman" w:hAnsi="Times New Roman" w:cs="Times New Roman"/>
      <w:color w:val="000000"/>
      <w:sz w:val="20"/>
      <w:szCs w:val="20"/>
    </w:rPr>
  </w:style>
  <w:style w:type="paragraph" w:customStyle="1" w:styleId="Default">
    <w:name w:val="Default"/>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z.ik1@18.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5114</Words>
  <Characters>29151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34197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юрист-3</dc:creator>
  <cp:lastModifiedBy>Маркетинг1</cp:lastModifiedBy>
  <cp:revision>66</cp:revision>
  <cp:lastPrinted>2026-07-31T07:37:00Z</cp:lastPrinted>
  <dcterms:created xsi:type="dcterms:W3CDTF">2025-04-03T06:37:00Z</dcterms:created>
  <dcterms:modified xsi:type="dcterms:W3CDTF">2026-08-18T04:54:00Z</dcterms:modified>
  <dc:language>ru-RU</dc:language>
  <cp:version>983040</cp:version>
</cp:coreProperties>
</file>