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9A" w:rsidRPr="00C51609" w:rsidRDefault="00146D9A">
      <w:bookmarkStart w:id="0" w:name="_GoBack"/>
      <w:bookmarkEnd w:id="0"/>
    </w:p>
    <w:p w:rsidR="00E566D2" w:rsidRPr="003C2FE9" w:rsidRDefault="00E566D2" w:rsidP="00E566D2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3C2FE9">
        <w:rPr>
          <w:rFonts w:ascii="Times New Roman" w:hAnsi="Times New Roman"/>
          <w:b/>
          <w:caps/>
        </w:rPr>
        <w:t>ОБОСНОВАНИЕ ЦЕНЫ ДОГОВОРА, заключаемого с единственным поставщиком (ИСПОЛНИТЕЛЕМ, ПОДРЯДЧИКОМ)</w:t>
      </w:r>
    </w:p>
    <w:p w:rsidR="00E566D2" w:rsidRPr="003C2FE9" w:rsidRDefault="00E566D2" w:rsidP="00E566D2">
      <w:pPr>
        <w:suppressAutoHyphens w:val="0"/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2FE9">
        <w:rPr>
          <w:rFonts w:ascii="Times New Roman" w:hAnsi="Times New Roman" w:cs="Times New Roman"/>
          <w:b/>
          <w:lang w:eastAsia="en-US"/>
        </w:rPr>
        <w:t xml:space="preserve">для нужд </w:t>
      </w:r>
      <w:r w:rsidRPr="003C2FE9">
        <w:rPr>
          <w:rFonts w:ascii="Times New Roman" w:eastAsia="Times New Roman" w:hAnsi="Times New Roman" w:cs="Times New Roman"/>
          <w:b/>
          <w:lang w:eastAsia="ru-RU"/>
        </w:rPr>
        <w:t>«Приморского океанариума» - филиала ННЦМБ ДВО РАН</w:t>
      </w:r>
    </w:p>
    <w:p w:rsidR="00F13EC3" w:rsidRDefault="00F13EC3" w:rsidP="007027C6">
      <w:pPr>
        <w:spacing w:after="0" w:line="240" w:lineRule="auto"/>
        <w:ind w:firstLine="567"/>
        <w:jc w:val="both"/>
        <w:rPr>
          <w:rFonts w:ascii="Times New Roman" w:hAnsi="Times New Roman"/>
          <w:b/>
          <w:sz w:val="21"/>
          <w:szCs w:val="21"/>
        </w:rPr>
      </w:pPr>
    </w:p>
    <w:p w:rsidR="007027C6" w:rsidRPr="00F13EC3" w:rsidRDefault="002B54F4" w:rsidP="002B54F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</w:t>
      </w:r>
      <w:r w:rsidR="007027C6" w:rsidRPr="00F13EC3">
        <w:rPr>
          <w:rFonts w:ascii="Times New Roman" w:hAnsi="Times New Roman"/>
          <w:b/>
          <w:sz w:val="21"/>
          <w:szCs w:val="21"/>
        </w:rPr>
        <w:t xml:space="preserve">Наименование </w:t>
      </w:r>
      <w:r w:rsidR="00275EEE" w:rsidRPr="00F13EC3">
        <w:rPr>
          <w:rFonts w:ascii="Times New Roman" w:hAnsi="Times New Roman"/>
          <w:b/>
          <w:sz w:val="21"/>
          <w:szCs w:val="21"/>
        </w:rPr>
        <w:t>предмета</w:t>
      </w:r>
      <w:r w:rsidR="007027C6" w:rsidRPr="00F13EC3">
        <w:rPr>
          <w:rFonts w:ascii="Times New Roman" w:hAnsi="Times New Roman"/>
          <w:b/>
          <w:sz w:val="21"/>
          <w:szCs w:val="21"/>
        </w:rPr>
        <w:t xml:space="preserve"> закупки</w:t>
      </w:r>
      <w:r w:rsidR="007027C6" w:rsidRPr="00F13EC3">
        <w:rPr>
          <w:rFonts w:ascii="Times New Roman" w:hAnsi="Times New Roman"/>
          <w:sz w:val="21"/>
          <w:szCs w:val="21"/>
        </w:rPr>
        <w:t xml:space="preserve">: </w:t>
      </w:r>
      <w:r w:rsidR="00196921">
        <w:rPr>
          <w:rFonts w:ascii="Times New Roman" w:hAnsi="Times New Roman" w:cs="Times New Roman"/>
          <w:bCs/>
          <w:sz w:val="21"/>
          <w:szCs w:val="21"/>
        </w:rPr>
        <w:t>контейнеры</w:t>
      </w:r>
      <w:r w:rsidR="00CA4000">
        <w:rPr>
          <w:rFonts w:ascii="Times New Roman" w:hAnsi="Times New Roman" w:cs="Times New Roman"/>
          <w:bCs/>
          <w:sz w:val="21"/>
          <w:szCs w:val="21"/>
        </w:rPr>
        <w:t xml:space="preserve"> изотермически</w:t>
      </w:r>
      <w:r w:rsidR="00196921">
        <w:rPr>
          <w:rFonts w:ascii="Times New Roman" w:hAnsi="Times New Roman" w:cs="Times New Roman"/>
          <w:bCs/>
          <w:sz w:val="21"/>
          <w:szCs w:val="21"/>
        </w:rPr>
        <w:t>е</w:t>
      </w:r>
      <w:r w:rsidR="007027C6" w:rsidRPr="00F13EC3">
        <w:rPr>
          <w:rFonts w:ascii="Times New Roman" w:hAnsi="Times New Roman" w:cs="Times New Roman"/>
          <w:bCs/>
          <w:sz w:val="21"/>
          <w:szCs w:val="21"/>
        </w:rPr>
        <w:t xml:space="preserve"> для нужд «Приморского океанариума» - филиала ННЦМБ ДВО РАН.</w:t>
      </w:r>
    </w:p>
    <w:p w:rsidR="00CA4000" w:rsidRDefault="00CA4000" w:rsidP="002B54F4">
      <w:pPr>
        <w:tabs>
          <w:tab w:val="left" w:pos="709"/>
          <w:tab w:val="left" w:pos="7938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 </w:t>
      </w:r>
      <w:r w:rsidRPr="00CA4000">
        <w:rPr>
          <w:rFonts w:ascii="Times New Roman" w:hAnsi="Times New Roman" w:cs="Times New Roman"/>
          <w:color w:val="000000"/>
          <w:sz w:val="21"/>
          <w:szCs w:val="21"/>
        </w:rPr>
        <w:t>В соответствие с Постановлением Правительства РФ от 23.12.2024 № 1875 национальный режим ОКПД 2 (29.20.21.121) – ЗАПРЕТ закупки товара по перечню согласно приложению № 1 (позиция 114).</w:t>
      </w:r>
      <w:r w:rsidRPr="00CA4000">
        <w:rPr>
          <w:rFonts w:ascii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 </w:t>
      </w:r>
      <w:r w:rsidRPr="00CA4000">
        <w:rPr>
          <w:rFonts w:ascii="Times New Roman" w:hAnsi="Times New Roman" w:cs="Times New Roman"/>
          <w:color w:val="000000"/>
          <w:sz w:val="21"/>
          <w:szCs w:val="21"/>
        </w:rPr>
        <w:t>Постановление Правительства РФ от 23.12.2024 № 1875 п.5 п/п «и»:</w:t>
      </w:r>
      <w:r w:rsidRPr="00CA4000">
        <w:rPr>
          <w:rFonts w:ascii="Times New Roman" w:hAnsi="Times New Roman" w:cs="Times New Roman"/>
          <w:color w:val="000000"/>
          <w:sz w:val="21"/>
          <w:szCs w:val="21"/>
        </w:rPr>
        <w:br/>
        <w:t>- запрет, предусмотренный пунктом 1 постановления, может не применяться заказчиками при наступлени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и одного </w:t>
      </w:r>
      <w:r w:rsidRPr="00CA4000">
        <w:rPr>
          <w:rFonts w:ascii="Times New Roman" w:hAnsi="Times New Roman" w:cs="Times New Roman"/>
          <w:color w:val="000000"/>
          <w:sz w:val="21"/>
          <w:szCs w:val="21"/>
        </w:rPr>
        <w:t>из следующих случаев:</w:t>
      </w:r>
      <w:r w:rsidRPr="00CA4000">
        <w:rPr>
          <w:rFonts w:ascii="Times New Roman" w:hAnsi="Times New Roman" w:cs="Times New Roman"/>
          <w:color w:val="000000"/>
          <w:sz w:val="21"/>
          <w:szCs w:val="21"/>
        </w:rPr>
        <w:br/>
        <w:t>и) осуществляется закупка товаров, не относящихся к товарам и программному обеспечению, указанным в позициях 17, 21, 27, 35, 140, 141, 144 и 146 приложения № 1 к настоящему постановлению, в одном из следующих случаев:</w:t>
      </w:r>
      <w:r w:rsidRPr="00CA4000">
        <w:rPr>
          <w:rFonts w:ascii="Times New Roman" w:hAnsi="Times New Roman" w:cs="Times New Roman"/>
          <w:color w:val="000000"/>
          <w:sz w:val="21"/>
          <w:szCs w:val="21"/>
        </w:rPr>
        <w:br/>
        <w:t>- цена контракта, заключаемого с единственным поставщиком (подрядчиком, исполнителем) (цена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товара не превышает 300 тыс. рублей.</w:t>
      </w:r>
    </w:p>
    <w:p w:rsidR="002B54F4" w:rsidRDefault="002B54F4" w:rsidP="002B54F4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 </w:t>
      </w:r>
      <w:r w:rsidR="00B51AF7" w:rsidRPr="00B51AF7">
        <w:rPr>
          <w:rFonts w:ascii="Times New Roman" w:hAnsi="Times New Roman" w:cs="Times New Roman"/>
          <w:color w:val="000000"/>
          <w:sz w:val="21"/>
          <w:szCs w:val="21"/>
        </w:rPr>
        <w:t>Источник финансирования Договора – за счет средств от приносящей доход деятельности (КФО 2).</w:t>
      </w:r>
    </w:p>
    <w:p w:rsidR="00ED2B36" w:rsidRPr="00ED2B36" w:rsidRDefault="00F9274B" w:rsidP="00F9274B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2B54F4">
        <w:rPr>
          <w:rFonts w:ascii="Times New Roman" w:eastAsiaTheme="minorHAnsi" w:hAnsi="Times New Roman" w:cstheme="minorBidi"/>
          <w:bCs/>
          <w:sz w:val="21"/>
          <w:szCs w:val="21"/>
        </w:rPr>
        <w:t xml:space="preserve"> </w:t>
      </w:r>
      <w:r>
        <w:rPr>
          <w:rFonts w:ascii="Times New Roman" w:eastAsiaTheme="minorHAnsi" w:hAnsi="Times New Roman" w:cstheme="minorBidi"/>
          <w:bCs/>
          <w:sz w:val="21"/>
          <w:szCs w:val="21"/>
        </w:rPr>
        <w:t xml:space="preserve">      </w:t>
      </w:r>
      <w:r w:rsidR="00A81980" w:rsidRPr="00F13EC3">
        <w:rPr>
          <w:rFonts w:ascii="Times New Roman" w:eastAsiaTheme="minorHAnsi" w:hAnsi="Times New Roman" w:cstheme="minorBidi"/>
          <w:bCs/>
          <w:sz w:val="21"/>
          <w:szCs w:val="21"/>
        </w:rPr>
        <w:t xml:space="preserve">В соответствии с п.6.1, р.3 гл. </w:t>
      </w:r>
      <w:r w:rsidR="00A81980" w:rsidRPr="00F13EC3">
        <w:rPr>
          <w:rFonts w:ascii="Times New Roman" w:eastAsiaTheme="minorHAnsi" w:hAnsi="Times New Roman" w:cstheme="minorBidi"/>
          <w:bCs/>
          <w:sz w:val="21"/>
          <w:szCs w:val="21"/>
          <w:lang w:val="en-US"/>
        </w:rPr>
        <w:t>II</w:t>
      </w:r>
      <w:r w:rsidR="00A81980" w:rsidRPr="00F13EC3">
        <w:rPr>
          <w:rFonts w:ascii="Times New Roman" w:eastAsiaTheme="minorHAnsi" w:hAnsi="Times New Roman" w:cstheme="minorBidi"/>
          <w:bCs/>
          <w:sz w:val="21"/>
          <w:szCs w:val="21"/>
        </w:rPr>
        <w:t xml:space="preserve"> Положения о закупке Федерального государственного бюджетного учреждения науки «Национальный научный центр морской биологии им. А.В. </w:t>
      </w:r>
      <w:proofErr w:type="spellStart"/>
      <w:r w:rsidR="00A81980" w:rsidRPr="00F13EC3">
        <w:rPr>
          <w:rFonts w:ascii="Times New Roman" w:eastAsiaTheme="minorHAnsi" w:hAnsi="Times New Roman" w:cstheme="minorBidi"/>
          <w:bCs/>
          <w:sz w:val="21"/>
          <w:szCs w:val="21"/>
        </w:rPr>
        <w:t>Жирмунского</w:t>
      </w:r>
      <w:proofErr w:type="spellEnd"/>
      <w:r w:rsidR="00A81980" w:rsidRPr="00F13EC3">
        <w:rPr>
          <w:rFonts w:ascii="Times New Roman" w:eastAsiaTheme="minorHAnsi" w:hAnsi="Times New Roman" w:cstheme="minorBidi"/>
          <w:bCs/>
          <w:sz w:val="21"/>
          <w:szCs w:val="21"/>
        </w:rPr>
        <w:t xml:space="preserve">» Дальневосточного отделения Российской академии наук (далее – Положение о закупке) проводится определение НМЦ </w:t>
      </w:r>
      <w:r w:rsidR="00ED2B36" w:rsidRPr="00ED2B36">
        <w:rPr>
          <w:rFonts w:ascii="Times New Roman" w:eastAsiaTheme="minorHAnsi" w:hAnsi="Times New Roman" w:cstheme="minorBidi"/>
          <w:bCs/>
          <w:sz w:val="21"/>
          <w:szCs w:val="21"/>
        </w:rPr>
        <w:t>договора, цены договора, заключаемого с единственным поставщиком (исполнителем, подрядчиком), путем использования метода анализа ценовых предложений (</w:t>
      </w:r>
      <w:r w:rsidR="00ED2B36" w:rsidRPr="00ED2B36">
        <w:rPr>
          <w:rFonts w:ascii="Times New Roman" w:eastAsiaTheme="minorHAnsi" w:hAnsi="Times New Roman" w:cstheme="minorBidi"/>
          <w:sz w:val="21"/>
          <w:szCs w:val="21"/>
        </w:rPr>
        <w:t>метод сопоставимых рыночных цен (анализ рынка)).</w:t>
      </w:r>
    </w:p>
    <w:p w:rsidR="003C2FE9" w:rsidRPr="00F13EC3" w:rsidRDefault="002B54F4" w:rsidP="002B54F4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 </w:t>
      </w:r>
      <w:r w:rsidR="003C2FE9" w:rsidRPr="00F13EC3">
        <w:rPr>
          <w:rFonts w:ascii="Times New Roman" w:hAnsi="Times New Roman" w:cs="Times New Roman"/>
          <w:color w:val="000000"/>
          <w:sz w:val="21"/>
          <w:szCs w:val="21"/>
        </w:rPr>
        <w:t xml:space="preserve">Метод сопоставимых рыночных цен (анализа рынка) заключается в установлении цены договора, заключаемого с единственным поставщиком </w:t>
      </w:r>
      <w:r w:rsidR="003C2FE9" w:rsidRPr="00F13EC3">
        <w:rPr>
          <w:rFonts w:ascii="Times New Roman" w:eastAsiaTheme="minorHAnsi" w:hAnsi="Times New Roman" w:cstheme="minorBidi"/>
          <w:sz w:val="21"/>
          <w:szCs w:val="21"/>
        </w:rPr>
        <w:t>(исполнителем, подрядчиком)</w:t>
      </w:r>
      <w:r w:rsidR="003C2FE9" w:rsidRPr="00F13EC3">
        <w:rPr>
          <w:rFonts w:ascii="Times New Roman" w:hAnsi="Times New Roman" w:cs="Times New Roman"/>
          <w:color w:val="000000"/>
          <w:sz w:val="21"/>
          <w:szCs w:val="21"/>
        </w:rPr>
        <w:t xml:space="preserve">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 </w:t>
      </w:r>
    </w:p>
    <w:p w:rsidR="00C45F34" w:rsidRPr="00F13EC3" w:rsidRDefault="002B54F4" w:rsidP="00C45F34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</w:rPr>
      </w:pPr>
      <w:r>
        <w:rPr>
          <w:rFonts w:ascii="Times New Roman" w:eastAsiaTheme="minorHAnsi" w:hAnsi="Times New Roman" w:cstheme="minorBidi"/>
          <w:sz w:val="21"/>
          <w:szCs w:val="21"/>
        </w:rPr>
        <w:t xml:space="preserve">        </w:t>
      </w:r>
      <w:r w:rsidR="00C45F34" w:rsidRPr="00F13EC3">
        <w:rPr>
          <w:rFonts w:ascii="Times New Roman" w:eastAsiaTheme="minorHAnsi" w:hAnsi="Times New Roman" w:cstheme="minorBidi"/>
          <w:sz w:val="21"/>
          <w:szCs w:val="21"/>
        </w:rPr>
        <w:t>На основании проведенного мониторинга рынка путем запроса коммерческих предложений получены коммерческие предложения, производится расчет цены единицы товара по договору, заключаемому с единственным поставщиком (исполнителем, подрядчиком), и соответственно определена цена договора, заключаемого с единственным поставщиком (исполнителем, подрядчиком).</w:t>
      </w:r>
    </w:p>
    <w:p w:rsidR="00A81980" w:rsidRDefault="002B54F4" w:rsidP="002B54F4">
      <w:pPr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</w:rPr>
      </w:pPr>
      <w:r>
        <w:rPr>
          <w:rFonts w:ascii="Times New Roman" w:eastAsiaTheme="minorHAnsi" w:hAnsi="Times New Roman" w:cstheme="minorBidi"/>
          <w:sz w:val="21"/>
          <w:szCs w:val="21"/>
        </w:rPr>
        <w:t xml:space="preserve">        </w:t>
      </w:r>
      <w:r w:rsidR="00A81980" w:rsidRPr="00F13EC3">
        <w:rPr>
          <w:rFonts w:ascii="Times New Roman" w:eastAsiaTheme="minorHAnsi" w:hAnsi="Times New Roman" w:cstheme="minorBidi"/>
          <w:sz w:val="21"/>
          <w:szCs w:val="21"/>
        </w:rPr>
        <w:t xml:space="preserve">Получены коммерческие предложения с указанием цен на </w:t>
      </w:r>
      <w:r w:rsidR="00061759" w:rsidRPr="00F13EC3">
        <w:rPr>
          <w:rFonts w:ascii="Times New Roman" w:eastAsiaTheme="minorHAnsi" w:hAnsi="Times New Roman" w:cstheme="minorBidi"/>
          <w:sz w:val="21"/>
          <w:szCs w:val="21"/>
        </w:rPr>
        <w:t>товары, установленн</w:t>
      </w:r>
      <w:r w:rsidR="00ED2B36">
        <w:rPr>
          <w:rFonts w:ascii="Times New Roman" w:eastAsiaTheme="minorHAnsi" w:hAnsi="Times New Roman" w:cstheme="minorBidi"/>
          <w:sz w:val="21"/>
          <w:szCs w:val="21"/>
        </w:rPr>
        <w:t>ые</w:t>
      </w:r>
      <w:r w:rsidR="00A81980" w:rsidRPr="00F13EC3">
        <w:rPr>
          <w:rFonts w:ascii="Times New Roman" w:eastAsiaTheme="minorHAnsi" w:hAnsi="Times New Roman" w:cstheme="minorBidi"/>
          <w:sz w:val="21"/>
          <w:szCs w:val="21"/>
        </w:rPr>
        <w:t xml:space="preserve"> описанием предмета закупки: </w:t>
      </w:r>
    </w:p>
    <w:p w:rsidR="00B51AF7" w:rsidRPr="00F13EC3" w:rsidRDefault="00B51AF7" w:rsidP="00A81980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</w:p>
    <w:p w:rsidR="00A81980" w:rsidRPr="00146D9A" w:rsidRDefault="00C332FC" w:rsidP="00146D9A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A81980"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A81980"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>1</w:t>
      </w:r>
      <w:r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A81980"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A81980" w:rsidRPr="00146D9A" w:rsidRDefault="00C332FC" w:rsidP="00146D9A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A81980"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A81980"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>2</w:t>
      </w:r>
      <w:r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A81980"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A81980" w:rsidRPr="00146D9A" w:rsidRDefault="00C332FC" w:rsidP="00146D9A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A81980"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A81980"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>3</w:t>
      </w:r>
      <w:r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A81980"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CA4000" w:rsidRPr="00146D9A" w:rsidRDefault="00CA4000" w:rsidP="00146D9A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146D9A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Коммерческое предложение № 4. </w:t>
      </w:r>
    </w:p>
    <w:p w:rsidR="00B51AF7" w:rsidRPr="00F13EC3" w:rsidRDefault="00B51AF7" w:rsidP="00B51AF7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</w:p>
    <w:p w:rsidR="00C45F34" w:rsidRPr="00F13EC3" w:rsidRDefault="00C45F34" w:rsidP="00C45F3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Bidi"/>
          <w:sz w:val="21"/>
          <w:szCs w:val="21"/>
          <w:lang w:eastAsia="en-US"/>
        </w:rPr>
      </w:pPr>
      <w:r w:rsidRPr="00F13EC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На основании поступивших предложений Заказчиком был произведен расчет </w:t>
      </w:r>
      <w:r w:rsidRPr="00F13EC3">
        <w:rPr>
          <w:rFonts w:ascii="Times New Roman" w:eastAsiaTheme="minorHAnsi" w:hAnsi="Times New Roman" w:cstheme="minorBidi"/>
          <w:sz w:val="21"/>
          <w:szCs w:val="21"/>
        </w:rPr>
        <w:t>цены договора, заключаемого с единственным поставщиком (исполнителем, подрядчиком)</w:t>
      </w:r>
      <w:r w:rsidRPr="00F13EC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на основании Положения о закупке. </w:t>
      </w:r>
    </w:p>
    <w:p w:rsidR="00C45F34" w:rsidRPr="00ED2B36" w:rsidRDefault="00ED2B36" w:rsidP="00ED2B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</w:t>
      </w:r>
      <w:r w:rsidR="00C45F34" w:rsidRPr="00ED2B36">
        <w:rPr>
          <w:rFonts w:ascii="Times New Roman" w:eastAsiaTheme="minorHAnsi" w:hAnsi="Times New Roman" w:cstheme="minorBidi"/>
          <w:sz w:val="21"/>
          <w:szCs w:val="21"/>
          <w:lang w:eastAsia="en-US"/>
        </w:rPr>
        <w:t>Цена договора</w:t>
      </w:r>
      <w:r w:rsidRPr="00ED2B36">
        <w:rPr>
          <w:rFonts w:ascii="Times New Roman" w:eastAsiaTheme="minorHAnsi" w:hAnsi="Times New Roman" w:cstheme="minorBidi"/>
          <w:bCs/>
          <w:sz w:val="21"/>
          <w:szCs w:val="21"/>
        </w:rPr>
        <w:t>, заключаемого с единственным поставщиком (исполнителем, подрядчиком), путем использования метода анализа ценовых предложений (</w:t>
      </w:r>
      <w:r w:rsidRPr="00ED2B36">
        <w:rPr>
          <w:rFonts w:ascii="Times New Roman" w:eastAsiaTheme="minorHAnsi" w:hAnsi="Times New Roman" w:cstheme="minorBidi"/>
          <w:sz w:val="21"/>
          <w:szCs w:val="21"/>
        </w:rPr>
        <w:t xml:space="preserve">метод сопоставимых рыночных цен (анализ рынка)) </w:t>
      </w:r>
      <w:r w:rsidR="00C45F34" w:rsidRPr="00ED2B36">
        <w:rPr>
          <w:rFonts w:ascii="Times New Roman" w:eastAsiaTheme="minorHAnsi" w:hAnsi="Times New Roman" w:cstheme="minorBidi"/>
          <w:sz w:val="21"/>
          <w:szCs w:val="21"/>
          <w:lang w:eastAsia="en-US"/>
        </w:rPr>
        <w:t>определяется по формуле:</w:t>
      </w:r>
    </w:p>
    <w:p w:rsidR="00A81980" w:rsidRPr="003C2FE9" w:rsidRDefault="00A81980" w:rsidP="00A81980">
      <w:pPr>
        <w:suppressAutoHyphens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lang w:eastAsia="en-US"/>
        </w:rPr>
      </w:pPr>
      <w:r w:rsidRPr="003C2FE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6E9F22E" wp14:editId="77FCA4E0">
            <wp:simplePos x="0" y="0"/>
            <wp:positionH relativeFrom="column">
              <wp:posOffset>605790</wp:posOffset>
            </wp:positionH>
            <wp:positionV relativeFrom="paragraph">
              <wp:posOffset>22860</wp:posOffset>
            </wp:positionV>
            <wp:extent cx="1202690" cy="3937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980" w:rsidRPr="003C2FE9" w:rsidRDefault="00A81980" w:rsidP="00A81980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lang w:eastAsia="en-US"/>
        </w:rPr>
      </w:pPr>
      <w:r w:rsidRPr="003C2FE9">
        <w:rPr>
          <w:rFonts w:ascii="Times New Roman" w:eastAsiaTheme="minorHAnsi" w:hAnsi="Times New Roman" w:cstheme="minorBidi"/>
          <w:lang w:eastAsia="en-US"/>
        </w:rPr>
        <w:t xml:space="preserve">                                                   , где:</w:t>
      </w:r>
    </w:p>
    <w:p w:rsidR="00A81980" w:rsidRPr="003C2FE9" w:rsidRDefault="00A81980" w:rsidP="00A81980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lang w:eastAsia="en-US"/>
        </w:rPr>
      </w:pPr>
    </w:p>
    <w:tbl>
      <w:tblPr>
        <w:tblW w:w="4698" w:type="pct"/>
        <w:tblInd w:w="250" w:type="dxa"/>
        <w:tblLook w:val="04A0" w:firstRow="1" w:lastRow="0" w:firstColumn="1" w:lastColumn="0" w:noHBand="0" w:noVBand="1"/>
      </w:tblPr>
      <w:tblGrid>
        <w:gridCol w:w="9322"/>
      </w:tblGrid>
      <w:tr w:rsidR="00A81980" w:rsidRPr="00F13EC3" w:rsidTr="00A81980">
        <w:trPr>
          <w:trHeight w:val="304"/>
        </w:trPr>
        <w:tc>
          <w:tcPr>
            <w:tcW w:w="5000" w:type="pct"/>
            <w:vAlign w:val="center"/>
            <w:hideMark/>
          </w:tcPr>
          <w:p w:rsidR="00A81980" w:rsidRPr="00ED2B36" w:rsidRDefault="00A81980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ED2B36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НМЦ </w:t>
            </w:r>
            <w:proofErr w:type="spellStart"/>
            <w:r w:rsidRPr="00ED2B36">
              <w:rPr>
                <w:rFonts w:ascii="Times New Roman" w:eastAsiaTheme="minorHAnsi" w:hAnsi="Times New Roman" w:cstheme="minorBidi"/>
                <w:sz w:val="20"/>
                <w:szCs w:val="20"/>
                <w:vertAlign w:val="superscript"/>
                <w:lang w:eastAsia="en-US"/>
              </w:rPr>
              <w:t>рын</w:t>
            </w:r>
            <w:proofErr w:type="spellEnd"/>
            <w:r w:rsidRPr="00ED2B36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 – НМЦ, определяемая методом сопоставимых рыночных цен (анализа рынка);</w:t>
            </w:r>
          </w:p>
        </w:tc>
      </w:tr>
      <w:tr w:rsidR="00A81980" w:rsidRPr="00F13EC3" w:rsidTr="00A81980">
        <w:trPr>
          <w:trHeight w:val="153"/>
        </w:trPr>
        <w:tc>
          <w:tcPr>
            <w:tcW w:w="5000" w:type="pct"/>
            <w:vAlign w:val="center"/>
            <w:hideMark/>
          </w:tcPr>
          <w:p w:rsidR="00A81980" w:rsidRPr="00ED2B36" w:rsidRDefault="00A81980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ED2B36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v – количество (объем) закупаемого товара (работы, услуги);</w:t>
            </w:r>
          </w:p>
        </w:tc>
      </w:tr>
      <w:tr w:rsidR="00A81980" w:rsidRPr="00F13EC3" w:rsidTr="00A81980">
        <w:trPr>
          <w:trHeight w:val="98"/>
        </w:trPr>
        <w:tc>
          <w:tcPr>
            <w:tcW w:w="5000" w:type="pct"/>
            <w:vAlign w:val="center"/>
            <w:hideMark/>
          </w:tcPr>
          <w:p w:rsidR="00A81980" w:rsidRPr="00ED2B36" w:rsidRDefault="00A81980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ED2B36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n – количество значений, используемых в расчете;</w:t>
            </w:r>
          </w:p>
        </w:tc>
      </w:tr>
      <w:tr w:rsidR="00A81980" w:rsidRPr="00F13EC3" w:rsidTr="00A81980">
        <w:trPr>
          <w:trHeight w:val="201"/>
        </w:trPr>
        <w:tc>
          <w:tcPr>
            <w:tcW w:w="5000" w:type="pct"/>
            <w:vAlign w:val="center"/>
            <w:hideMark/>
          </w:tcPr>
          <w:p w:rsidR="00A81980" w:rsidRPr="00ED2B36" w:rsidRDefault="00A81980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ED2B36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i – номер источника ценовой информации;</w:t>
            </w:r>
          </w:p>
        </w:tc>
      </w:tr>
      <w:tr w:rsidR="00A81980" w:rsidRPr="00F13EC3" w:rsidTr="00A81980">
        <w:trPr>
          <w:trHeight w:val="281"/>
        </w:trPr>
        <w:tc>
          <w:tcPr>
            <w:tcW w:w="5000" w:type="pct"/>
            <w:vAlign w:val="center"/>
            <w:hideMark/>
          </w:tcPr>
          <w:p w:rsidR="00A81980" w:rsidRPr="00ED2B36" w:rsidRDefault="00A81980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ED2B36">
              <w:rPr>
                <w:rFonts w:ascii="Times New Roman" w:eastAsiaTheme="minorHAnsi" w:hAnsi="Times New Roman" w:cstheme="minorBidi"/>
                <w:noProof/>
                <w:sz w:val="20"/>
                <w:szCs w:val="20"/>
                <w:lang w:eastAsia="ru-RU"/>
              </w:rPr>
              <w:t>ц</w:t>
            </w:r>
            <w:r w:rsidRPr="00ED2B36">
              <w:rPr>
                <w:rFonts w:ascii="Times New Roman" w:eastAsiaTheme="minorHAnsi" w:hAnsi="Times New Roman" w:cstheme="minorBidi"/>
                <w:noProof/>
                <w:sz w:val="20"/>
                <w:szCs w:val="20"/>
                <w:vertAlign w:val="subscript"/>
                <w:lang w:val="en-US" w:eastAsia="ru-RU"/>
              </w:rPr>
              <w:t>i</w:t>
            </w:r>
            <w:r w:rsidRPr="00ED2B36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- цена единицы товара, работы, услуги.</w:t>
            </w:r>
          </w:p>
        </w:tc>
      </w:tr>
    </w:tbl>
    <w:p w:rsidR="00252E3D" w:rsidRDefault="00ED2B36" w:rsidP="00A81980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ED2B36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«Расчет цены договора, заключаемого с единственным поставщиком (исполнителем, подрядчиком)». </w:t>
      </w:r>
    </w:p>
    <w:p w:rsidR="00252E3D" w:rsidRDefault="00252E3D" w:rsidP="00A81980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252E3D" w:rsidRDefault="00252E3D" w:rsidP="00A81980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252E3D" w:rsidRDefault="00252E3D" w:rsidP="00A81980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252E3D" w:rsidRDefault="0047163B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DE053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</w:t>
      </w:r>
      <w:r w:rsidR="00156B4F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 </w:t>
      </w:r>
    </w:p>
    <w:p w:rsidR="00252E3D" w:rsidRDefault="00252E3D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252E3D" w:rsidRDefault="00252E3D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DE0536" w:rsidRPr="009F5EEE" w:rsidRDefault="00252E3D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hAnsi="Times New Roman" w:cstheme="minorBidi"/>
          <w:sz w:val="20"/>
          <w:szCs w:val="20"/>
          <w:lang w:eastAsia="en-US"/>
        </w:rPr>
      </w:pPr>
      <w:r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</w:t>
      </w:r>
      <w:r w:rsidR="00156B4F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</w:t>
      </w:r>
      <w:r w:rsidR="00DE053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</w:t>
      </w:r>
      <w:r w:rsidR="00DE0536"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таблица 1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634"/>
        <w:gridCol w:w="1054"/>
        <w:gridCol w:w="1054"/>
        <w:gridCol w:w="1054"/>
        <w:gridCol w:w="1024"/>
        <w:gridCol w:w="992"/>
        <w:gridCol w:w="1417"/>
      </w:tblGrid>
      <w:tr w:rsidR="000B62DB" w:rsidRPr="00481FF6" w:rsidTr="000B62DB">
        <w:trPr>
          <w:trHeight w:val="4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2DB" w:rsidRPr="00481FF6" w:rsidRDefault="000B62DB" w:rsidP="00722D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lastRenderedPageBreak/>
              <w:br w:type="page"/>
            </w:r>
          </w:p>
          <w:p w:rsidR="000B62DB" w:rsidRPr="00481FF6" w:rsidRDefault="000B62DB" w:rsidP="00722D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4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2DB" w:rsidRPr="00481FF6" w:rsidRDefault="000B62DB" w:rsidP="00992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Ед.</w:t>
            </w:r>
          </w:p>
          <w:p w:rsidR="000B62DB" w:rsidRPr="00481FF6" w:rsidRDefault="000B62DB" w:rsidP="00992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Изм.</w:t>
            </w:r>
          </w:p>
          <w:p w:rsidR="000B62DB" w:rsidRPr="00481FF6" w:rsidRDefault="000B62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Кол-во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2DB" w:rsidRPr="00481FF6" w:rsidRDefault="000B62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КП № 1, руб.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 xml:space="preserve">КП №2, </w:t>
            </w:r>
          </w:p>
          <w:p w:rsidR="000B62DB" w:rsidRPr="00481FF6" w:rsidRDefault="000B62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 xml:space="preserve">КП №3, </w:t>
            </w:r>
          </w:p>
          <w:p w:rsidR="000B62DB" w:rsidRPr="00481FF6" w:rsidRDefault="000B62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0B62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КП №4</w:t>
            </w: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 xml:space="preserve">, </w:t>
            </w:r>
          </w:p>
          <w:p w:rsidR="000B62DB" w:rsidRPr="00481FF6" w:rsidRDefault="000B62DB" w:rsidP="000B62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Средняя цена за ед.,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481FF6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Стоимость, руб.</w:t>
            </w:r>
          </w:p>
        </w:tc>
      </w:tr>
      <w:tr w:rsidR="000B62DB" w:rsidRPr="00481FF6" w:rsidTr="000B62DB">
        <w:trPr>
          <w:trHeight w:val="4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D4144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Контейнер изотермический</w:t>
            </w:r>
          </w:p>
          <w:p w:rsidR="000B62DB" w:rsidRPr="00481FF6" w:rsidRDefault="000B62DB" w:rsidP="00D4144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29.20.21.121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2DB" w:rsidRPr="00481FF6" w:rsidRDefault="000B62DB" w:rsidP="002B47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81F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712F74" w:rsidP="00A66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2DB" w:rsidRPr="00481FF6" w:rsidRDefault="000B62DB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6 824,10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2DB" w:rsidRPr="00481FF6" w:rsidRDefault="000B62DB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6 877,00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6 771,20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6 665,40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2DB" w:rsidRPr="00481FF6" w:rsidRDefault="000B62DB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6 784,43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2DB" w:rsidRPr="00481FF6" w:rsidRDefault="000B62DB" w:rsidP="003065E2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1"/>
                <w:szCs w:val="21"/>
                <w:lang w:eastAsia="en-US"/>
              </w:rPr>
              <w:t>81 413,16</w:t>
            </w:r>
          </w:p>
        </w:tc>
      </w:tr>
      <w:tr w:rsidR="000B62DB" w:rsidRPr="00481FF6" w:rsidTr="000B62DB">
        <w:trPr>
          <w:trHeight w:val="4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0B62D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Контейнер изотермический</w:t>
            </w:r>
          </w:p>
          <w:p w:rsidR="000B62DB" w:rsidRPr="00481FF6" w:rsidRDefault="000B62DB" w:rsidP="000B62D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29.20.21.121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2DB" w:rsidRPr="00481FF6" w:rsidRDefault="000B62DB" w:rsidP="002B47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712F74" w:rsidP="00A66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2DB" w:rsidRPr="00481FF6" w:rsidRDefault="000B62DB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3 419,79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2DB" w:rsidRPr="00481FF6" w:rsidRDefault="000B62DB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3 446,30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3 393,28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3 340,26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2DB" w:rsidRPr="00481FF6" w:rsidRDefault="000B62DB" w:rsidP="00306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3 399,91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2DB" w:rsidRPr="00481FF6" w:rsidRDefault="000B62DB" w:rsidP="003065E2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1"/>
                <w:szCs w:val="21"/>
                <w:lang w:eastAsia="en-US"/>
              </w:rPr>
              <w:t>61 198,38</w:t>
            </w:r>
          </w:p>
        </w:tc>
      </w:tr>
      <w:tr w:rsidR="000B62DB" w:rsidRPr="00481FF6" w:rsidTr="0047704D">
        <w:trPr>
          <w:trHeight w:val="298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B" w:rsidRPr="00481FF6" w:rsidRDefault="000B62DB" w:rsidP="00481FF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   </w:t>
            </w:r>
            <w:r w:rsidRPr="00481FF6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           </w:t>
            </w:r>
            <w:r w:rsidRPr="00481FF6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2DB" w:rsidRDefault="000B62DB" w:rsidP="003065E2">
            <w:pPr>
              <w:tabs>
                <w:tab w:val="center" w:pos="530"/>
              </w:tabs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</w:pPr>
          </w:p>
          <w:p w:rsidR="000B62DB" w:rsidRPr="00481FF6" w:rsidRDefault="000B62DB" w:rsidP="003065E2">
            <w:pPr>
              <w:tabs>
                <w:tab w:val="center" w:pos="530"/>
              </w:tabs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  <w:t>142 611,54</w:t>
            </w:r>
          </w:p>
        </w:tc>
      </w:tr>
    </w:tbl>
    <w:p w:rsidR="005C29AF" w:rsidRDefault="003C2FE9" w:rsidP="003C2FE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81F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</w:t>
      </w:r>
    </w:p>
    <w:p w:rsidR="005C29AF" w:rsidRPr="005C29AF" w:rsidRDefault="005C29AF" w:rsidP="003C2FE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</w:t>
      </w:r>
      <w:r w:rsidR="00C45F34" w:rsidRPr="00481F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Цена договора, заключаемого с единственным поставщик</w:t>
      </w:r>
      <w:r w:rsidR="003C2FE9" w:rsidRPr="00481F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ом, </w:t>
      </w:r>
      <w:r w:rsidR="00C45F34" w:rsidRPr="00481F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рассчитанная на основании применения метода сопоставимых цен (анализ рынка) </w:t>
      </w:r>
      <w:r w:rsidR="00DE0536" w:rsidRPr="00481FF6">
        <w:rPr>
          <w:rFonts w:ascii="Times New Roman" w:eastAsiaTheme="minorHAnsi" w:hAnsi="Times New Roman" w:cstheme="minorBidi"/>
          <w:sz w:val="21"/>
          <w:szCs w:val="21"/>
          <w:lang w:eastAsia="en-US"/>
        </w:rPr>
        <w:t>составляет</w:t>
      </w:r>
      <w:r w:rsidR="00DE0536" w:rsidRPr="00481FF6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1D75EF">
        <w:rPr>
          <w:rFonts w:ascii="Times New Roman" w:eastAsiaTheme="minorHAnsi" w:hAnsi="Times New Roman" w:cs="Times New Roman"/>
          <w:b/>
          <w:color w:val="000000"/>
          <w:sz w:val="21"/>
          <w:szCs w:val="21"/>
          <w:lang w:eastAsia="en-US"/>
        </w:rPr>
        <w:t xml:space="preserve">142 611 </w:t>
      </w:r>
      <w:r w:rsidR="00F9274B" w:rsidRPr="00481FF6">
        <w:rPr>
          <w:rFonts w:ascii="Times New Roman" w:eastAsiaTheme="minorHAnsi" w:hAnsi="Times New Roman" w:cs="Times New Roman"/>
          <w:b/>
          <w:color w:val="000000"/>
          <w:sz w:val="21"/>
          <w:szCs w:val="21"/>
          <w:lang w:eastAsia="en-US"/>
        </w:rPr>
        <w:t>рублей</w:t>
      </w:r>
      <w:r w:rsidR="001D75EF">
        <w:rPr>
          <w:rFonts w:ascii="Times New Roman" w:eastAsiaTheme="minorHAnsi" w:hAnsi="Times New Roman" w:cs="Times New Roman"/>
          <w:b/>
          <w:color w:val="000000"/>
          <w:sz w:val="21"/>
          <w:szCs w:val="21"/>
          <w:lang w:eastAsia="en-US"/>
        </w:rPr>
        <w:t xml:space="preserve"> 54 копейки</w:t>
      </w:r>
      <w:r w:rsidR="00DE0536" w:rsidRPr="00481FF6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.</w:t>
      </w:r>
      <w:r w:rsidR="00387B4B" w:rsidRPr="00481FF6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</w:t>
      </w:r>
    </w:p>
    <w:p w:rsidR="003C2FE9" w:rsidRPr="00481FF6" w:rsidRDefault="005C29AF" w:rsidP="003C2FE9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      </w:t>
      </w:r>
      <w:r w:rsidR="00387B4B" w:rsidRPr="00481FF6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Для эффективного использования </w:t>
      </w:r>
      <w:r w:rsidR="005A1D01" w:rsidRPr="00481FF6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денежных</w:t>
      </w:r>
      <w:r w:rsidR="00387B4B" w:rsidRPr="00481FF6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</w:t>
      </w:r>
      <w:r w:rsidR="005A1D01" w:rsidRPr="00481FF6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средств</w:t>
      </w:r>
      <w:r w:rsidR="00387B4B" w:rsidRPr="00481FF6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был выбран поставщик с наименьшей ценой – </w:t>
      </w:r>
      <w:r w:rsidR="001D75EF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140 109</w:t>
      </w:r>
      <w:r w:rsidR="00992628" w:rsidRPr="00481FF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</w:t>
      </w:r>
      <w:r w:rsidR="00387B4B" w:rsidRPr="00481FF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рублей</w:t>
      </w:r>
      <w:r w:rsidR="001D75EF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48</w:t>
      </w:r>
      <w:r w:rsidR="002034C3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копеек</w:t>
      </w:r>
      <w:r w:rsidR="00387B4B" w:rsidRPr="00481FF6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. </w:t>
      </w:r>
    </w:p>
    <w:p w:rsidR="00F13EC3" w:rsidRPr="00481FF6" w:rsidRDefault="003C2FE9" w:rsidP="003C2FE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81FF6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6E2DF8" w:rsidRPr="003C2FE9" w:rsidRDefault="005C29AF" w:rsidP="003C2FE9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lang w:eastAsia="en-US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81FF6" w:rsidRPr="00481FF6">
        <w:rPr>
          <w:rFonts w:ascii="Times New Roman" w:hAnsi="Times New Roman" w:cs="Times New Roman"/>
          <w:sz w:val="21"/>
          <w:szCs w:val="21"/>
        </w:rPr>
        <w:t>Н</w:t>
      </w:r>
      <w:r w:rsidR="00CA6535" w:rsidRPr="00481FF6">
        <w:rPr>
          <w:rFonts w:ascii="Times New Roman" w:hAnsi="Times New Roman" w:cs="Times New Roman"/>
          <w:sz w:val="21"/>
          <w:szCs w:val="21"/>
        </w:rPr>
        <w:t>ачальник договорного отдела</w:t>
      </w:r>
      <w:r w:rsidR="006E2DF8" w:rsidRPr="003C2FE9">
        <w:rPr>
          <w:rFonts w:ascii="Times New Roman" w:hAnsi="Times New Roman" w:cs="Times New Roman"/>
        </w:rPr>
        <w:tab/>
      </w:r>
      <w:r w:rsidR="00481FF6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481FF6">
        <w:rPr>
          <w:rFonts w:ascii="Times New Roman" w:hAnsi="Times New Roman" w:cs="Times New Roman"/>
        </w:rPr>
        <w:t xml:space="preserve">                        В.Ю. Гринин</w:t>
      </w:r>
    </w:p>
    <w:p w:rsidR="006E2DF8" w:rsidRPr="00CE43A8" w:rsidRDefault="006E2DF8" w:rsidP="006E2DF8">
      <w:pPr>
        <w:rPr>
          <w:lang w:eastAsia="ru-RU" w:bidi="hi-IN"/>
        </w:rPr>
      </w:pPr>
    </w:p>
    <w:p w:rsidR="009B5501" w:rsidRDefault="009B5501" w:rsidP="00643459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sectPr w:rsidR="009B5501" w:rsidSect="00F13EC3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D410EAB2"/>
    <w:lvl w:ilvl="0" w:tplc="38766D22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391D"/>
    <w:multiLevelType w:val="hybridMultilevel"/>
    <w:tmpl w:val="20E8DC3C"/>
    <w:lvl w:ilvl="0" w:tplc="1D00FA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20C21"/>
    <w:rsid w:val="00027E4D"/>
    <w:rsid w:val="00057F0C"/>
    <w:rsid w:val="00061759"/>
    <w:rsid w:val="0009572F"/>
    <w:rsid w:val="000B62DB"/>
    <w:rsid w:val="000D4B7D"/>
    <w:rsid w:val="000F3DF4"/>
    <w:rsid w:val="00146D9A"/>
    <w:rsid w:val="00156B4F"/>
    <w:rsid w:val="001601C1"/>
    <w:rsid w:val="00196921"/>
    <w:rsid w:val="001D75EF"/>
    <w:rsid w:val="002034C3"/>
    <w:rsid w:val="00211AA7"/>
    <w:rsid w:val="00252E3D"/>
    <w:rsid w:val="00270CDF"/>
    <w:rsid w:val="002734A8"/>
    <w:rsid w:val="00275EEE"/>
    <w:rsid w:val="00280B2D"/>
    <w:rsid w:val="002A3E10"/>
    <w:rsid w:val="002B47AF"/>
    <w:rsid w:val="002B54F4"/>
    <w:rsid w:val="002C2AB9"/>
    <w:rsid w:val="002D2ED0"/>
    <w:rsid w:val="003065E2"/>
    <w:rsid w:val="003267D2"/>
    <w:rsid w:val="00357227"/>
    <w:rsid w:val="003663E6"/>
    <w:rsid w:val="00370238"/>
    <w:rsid w:val="003865BA"/>
    <w:rsid w:val="00387B4B"/>
    <w:rsid w:val="003A02BB"/>
    <w:rsid w:val="003C2FE9"/>
    <w:rsid w:val="003D4106"/>
    <w:rsid w:val="00422AC1"/>
    <w:rsid w:val="00440FB8"/>
    <w:rsid w:val="00450ADC"/>
    <w:rsid w:val="00456DF5"/>
    <w:rsid w:val="0047163B"/>
    <w:rsid w:val="00481FF6"/>
    <w:rsid w:val="004A1B91"/>
    <w:rsid w:val="004F0AF8"/>
    <w:rsid w:val="004F21EF"/>
    <w:rsid w:val="00540F4E"/>
    <w:rsid w:val="005414C5"/>
    <w:rsid w:val="005A1D01"/>
    <w:rsid w:val="005C29AF"/>
    <w:rsid w:val="005E3EDD"/>
    <w:rsid w:val="005F2428"/>
    <w:rsid w:val="00611801"/>
    <w:rsid w:val="00616CD6"/>
    <w:rsid w:val="00643459"/>
    <w:rsid w:val="0066130D"/>
    <w:rsid w:val="006E2DF8"/>
    <w:rsid w:val="007027C6"/>
    <w:rsid w:val="00710725"/>
    <w:rsid w:val="00712F74"/>
    <w:rsid w:val="00722D17"/>
    <w:rsid w:val="00725E40"/>
    <w:rsid w:val="007736A5"/>
    <w:rsid w:val="007E5A39"/>
    <w:rsid w:val="008345CF"/>
    <w:rsid w:val="00842051"/>
    <w:rsid w:val="00856E2B"/>
    <w:rsid w:val="00875D24"/>
    <w:rsid w:val="00877732"/>
    <w:rsid w:val="008B5EF2"/>
    <w:rsid w:val="008C2964"/>
    <w:rsid w:val="008C4FB0"/>
    <w:rsid w:val="008F089D"/>
    <w:rsid w:val="00992628"/>
    <w:rsid w:val="00997E8B"/>
    <w:rsid w:val="009A0941"/>
    <w:rsid w:val="009B5501"/>
    <w:rsid w:val="009D0497"/>
    <w:rsid w:val="009F2F34"/>
    <w:rsid w:val="00A02FA2"/>
    <w:rsid w:val="00A03523"/>
    <w:rsid w:val="00A063FA"/>
    <w:rsid w:val="00A32A51"/>
    <w:rsid w:val="00A379C6"/>
    <w:rsid w:val="00A66A78"/>
    <w:rsid w:val="00A81980"/>
    <w:rsid w:val="00B37706"/>
    <w:rsid w:val="00B37C3D"/>
    <w:rsid w:val="00B51AF7"/>
    <w:rsid w:val="00B54DB6"/>
    <w:rsid w:val="00B55106"/>
    <w:rsid w:val="00B72573"/>
    <w:rsid w:val="00BD4ADB"/>
    <w:rsid w:val="00C03BEE"/>
    <w:rsid w:val="00C332FC"/>
    <w:rsid w:val="00C45F34"/>
    <w:rsid w:val="00C80D6C"/>
    <w:rsid w:val="00CA4000"/>
    <w:rsid w:val="00CA6535"/>
    <w:rsid w:val="00CB3D85"/>
    <w:rsid w:val="00CC470D"/>
    <w:rsid w:val="00CD2F09"/>
    <w:rsid w:val="00D41441"/>
    <w:rsid w:val="00DE0536"/>
    <w:rsid w:val="00DE4D63"/>
    <w:rsid w:val="00DE73E6"/>
    <w:rsid w:val="00E0165E"/>
    <w:rsid w:val="00E47D31"/>
    <w:rsid w:val="00E50C00"/>
    <w:rsid w:val="00E5322B"/>
    <w:rsid w:val="00E566D2"/>
    <w:rsid w:val="00E721F4"/>
    <w:rsid w:val="00E90E0C"/>
    <w:rsid w:val="00ED2B36"/>
    <w:rsid w:val="00F13EC3"/>
    <w:rsid w:val="00F1550B"/>
    <w:rsid w:val="00F9274B"/>
    <w:rsid w:val="00F96B74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D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Оксана В. Ли-й-лу</cp:lastModifiedBy>
  <cp:revision>71</cp:revision>
  <cp:lastPrinted>2025-04-03T09:04:00Z</cp:lastPrinted>
  <dcterms:created xsi:type="dcterms:W3CDTF">2021-07-23T01:38:00Z</dcterms:created>
  <dcterms:modified xsi:type="dcterms:W3CDTF">2026-06-25T00:39:00Z</dcterms:modified>
</cp:coreProperties>
</file>