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F47" w:rsidRDefault="00532F7F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Техническое задание</w:t>
      </w:r>
    </w:p>
    <w:p w:rsidR="00532F7F" w:rsidRDefault="00532F7F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</w:p>
    <w:p w:rsidR="00415F47" w:rsidRDefault="000E0EA5">
      <w:pPr>
        <w:pStyle w:val="af1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sz w:val="24"/>
        </w:rPr>
        <w:t xml:space="preserve">Назначение и цели осуществления </w:t>
      </w:r>
      <w:r w:rsidR="00532F7F">
        <w:rPr>
          <w:rFonts w:ascii="Times New Roman" w:hAnsi="Times New Roman"/>
          <w:sz w:val="24"/>
        </w:rPr>
        <w:t>закупки: товар</w:t>
      </w:r>
      <w:r>
        <w:rPr>
          <w:rFonts w:ascii="Times New Roman" w:hAnsi="Times New Roman"/>
          <w:sz w:val="24"/>
        </w:rPr>
        <w:t xml:space="preserve"> необходим для работ </w:t>
      </w:r>
      <w:bookmarkStart w:id="0" w:name="_Hlk178949986"/>
      <w:bookmarkEnd w:id="0"/>
      <w:r>
        <w:rPr>
          <w:rFonts w:ascii="Times New Roman" w:hAnsi="Times New Roman"/>
          <w:sz w:val="24"/>
        </w:rPr>
        <w:t xml:space="preserve">по </w:t>
      </w:r>
      <w:r w:rsidR="00532F7F">
        <w:rPr>
          <w:rFonts w:ascii="Times New Roman" w:hAnsi="Times New Roman"/>
          <w:sz w:val="24"/>
        </w:rPr>
        <w:t>Соглашению №</w:t>
      </w:r>
      <w:r>
        <w:rPr>
          <w:rFonts w:ascii="Times New Roman" w:hAnsi="Times New Roman"/>
          <w:sz w:val="24"/>
        </w:rPr>
        <w:t>075-15-2025-464 от 29.05.2025</w:t>
      </w:r>
    </w:p>
    <w:p w:rsidR="00415F47" w:rsidRDefault="000E0EA5" w:rsidP="00532F7F">
      <w:pPr>
        <w:pStyle w:val="af1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Сроки поставки товара: до </w:t>
      </w:r>
      <w:r>
        <w:rPr>
          <w:rFonts w:ascii="Times New Roman" w:hAnsi="Times New Roman"/>
          <w:sz w:val="24"/>
          <w:u w:val="single"/>
        </w:rPr>
        <w:t>15 сентября 2026</w:t>
      </w:r>
      <w:r>
        <w:rPr>
          <w:rFonts w:ascii="Times New Roman" w:hAnsi="Times New Roman"/>
          <w:sz w:val="24"/>
        </w:rPr>
        <w:t xml:space="preserve"> г.</w:t>
      </w:r>
    </w:p>
    <w:p w:rsidR="00532F7F" w:rsidRDefault="00532F7F" w:rsidP="00532F7F">
      <w:pPr>
        <w:pStyle w:val="af1"/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"/>
        <w:gridCol w:w="2054"/>
        <w:gridCol w:w="5978"/>
        <w:gridCol w:w="704"/>
        <w:gridCol w:w="646"/>
      </w:tblGrid>
      <w:tr w:rsidR="00415F47" w:rsidTr="00532F7F">
        <w:trPr>
          <w:trHeight w:val="599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5F47" w:rsidRDefault="000E0E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10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5F47" w:rsidRDefault="000E0EA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Наименование товара (работ, услуг)</w:t>
            </w:r>
          </w:p>
        </w:tc>
        <w:tc>
          <w:tcPr>
            <w:tcW w:w="30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5F47" w:rsidRDefault="000E0EA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Требуемые характеристики</w:t>
            </w: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5F47" w:rsidRDefault="000E0EA5" w:rsidP="00532F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 изм.</w:t>
            </w:r>
          </w:p>
        </w:tc>
        <w:tc>
          <w:tcPr>
            <w:tcW w:w="3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5F47" w:rsidRDefault="000E0EA5" w:rsidP="00532F7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</w:tr>
      <w:tr w:rsidR="00415F47" w:rsidTr="00532F7F">
        <w:trPr>
          <w:trHeight w:val="255"/>
        </w:trPr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5F47" w:rsidRDefault="000E0EA5" w:rsidP="00532F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3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5F47" w:rsidRDefault="000E0EA5" w:rsidP="00532F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Стабилизированная питательная среда для культивирования человеческих эмбриональных стволовых и индуцированных плюрипотентных стволовых клеток в стандарте качества </w:t>
            </w:r>
            <w:proofErr w:type="spellStart"/>
            <w:r>
              <w:rPr>
                <w:rStyle w:val="1"/>
                <w:rFonts w:ascii="Times New Roman" w:hAnsi="Times New Roman"/>
              </w:rPr>
              <w:t>cGMP</w:t>
            </w:r>
            <w:proofErr w:type="spellEnd"/>
          </w:p>
        </w:tc>
        <w:tc>
          <w:tcPr>
            <w:tcW w:w="30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5F47" w:rsidRDefault="000E0EA5" w:rsidP="00532F7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Описание: специализированная </w:t>
            </w:r>
            <w:proofErr w:type="spellStart"/>
            <w:r>
              <w:rPr>
                <w:rStyle w:val="1"/>
                <w:rFonts w:ascii="Times New Roman" w:hAnsi="Times New Roman"/>
              </w:rPr>
              <w:t>бессывороточная</w:t>
            </w:r>
            <w:proofErr w:type="spellEnd"/>
            <w:r>
              <w:rPr>
                <w:rStyle w:val="1"/>
                <w:rFonts w:ascii="Times New Roman" w:hAnsi="Times New Roman"/>
              </w:rPr>
              <w:t xml:space="preserve"> и среда, разработанная для поддержания и экспансии эмбриональных стволовых клеток человека (</w:t>
            </w:r>
            <w:proofErr w:type="spellStart"/>
            <w:r>
              <w:rPr>
                <w:rStyle w:val="1"/>
                <w:rFonts w:ascii="Times New Roman" w:hAnsi="Times New Roman"/>
              </w:rPr>
              <w:t>hESC</w:t>
            </w:r>
            <w:proofErr w:type="spellEnd"/>
            <w:r>
              <w:rPr>
                <w:rStyle w:val="1"/>
                <w:rFonts w:ascii="Times New Roman" w:hAnsi="Times New Roman"/>
              </w:rPr>
              <w:t>) и индуцированных плюрипотентных стволовых клеток (</w:t>
            </w:r>
            <w:proofErr w:type="spellStart"/>
            <w:r>
              <w:rPr>
                <w:rStyle w:val="1"/>
                <w:rFonts w:ascii="Times New Roman" w:hAnsi="Times New Roman"/>
              </w:rPr>
              <w:t>hiPSC</w:t>
            </w:r>
            <w:proofErr w:type="spellEnd"/>
            <w:r>
              <w:rPr>
                <w:rStyle w:val="1"/>
                <w:rFonts w:ascii="Times New Roman" w:hAnsi="Times New Roman"/>
              </w:rPr>
              <w:t>).</w:t>
            </w:r>
          </w:p>
          <w:p w:rsidR="00415F47" w:rsidRDefault="000E0EA5" w:rsidP="00532F7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Область применения: культивирование клеток (длительное </w:t>
            </w:r>
            <w:proofErr w:type="spellStart"/>
            <w:r>
              <w:rPr>
                <w:rStyle w:val="1"/>
                <w:rFonts w:ascii="Times New Roman" w:hAnsi="Times New Roman"/>
              </w:rPr>
              <w:t>бесфидерное</w:t>
            </w:r>
            <w:proofErr w:type="spellEnd"/>
            <w:r>
              <w:rPr>
                <w:rStyle w:val="1"/>
                <w:rFonts w:ascii="Times New Roman" w:hAnsi="Times New Roman"/>
              </w:rPr>
              <w:t xml:space="preserve"> поддержание, клонирование, геномное редактирование и направленная дифференцировка человеческих плюрипотентных стволовых клеток).</w:t>
            </w:r>
          </w:p>
          <w:p w:rsidR="00415F47" w:rsidRDefault="000E0EA5" w:rsidP="00532F7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Состав: полностью определенная </w:t>
            </w:r>
            <w:proofErr w:type="spellStart"/>
            <w:r>
              <w:rPr>
                <w:rStyle w:val="1"/>
                <w:rFonts w:ascii="Times New Roman" w:hAnsi="Times New Roman"/>
              </w:rPr>
              <w:t>бессывороточная</w:t>
            </w:r>
            <w:proofErr w:type="spellEnd"/>
            <w:r>
              <w:rPr>
                <w:rStyle w:val="1"/>
                <w:rFonts w:ascii="Times New Roman" w:hAnsi="Times New Roman"/>
              </w:rPr>
              <w:t xml:space="preserve"> и </w:t>
            </w:r>
            <w:proofErr w:type="spellStart"/>
            <w:r>
              <w:rPr>
                <w:rStyle w:val="1"/>
                <w:rFonts w:ascii="Times New Roman" w:hAnsi="Times New Roman"/>
              </w:rPr>
              <w:t>бесфидерная</w:t>
            </w:r>
            <w:proofErr w:type="spellEnd"/>
            <w:r>
              <w:rPr>
                <w:rStyle w:val="1"/>
                <w:rFonts w:ascii="Times New Roman" w:hAnsi="Times New Roman"/>
              </w:rPr>
              <w:t xml:space="preserve"> среда. Должна содержать стабилизированный базовый фактор роста фибробластов 2 (FGF2/</w:t>
            </w:r>
            <w:proofErr w:type="spellStart"/>
            <w:r>
              <w:rPr>
                <w:rStyle w:val="1"/>
                <w:rFonts w:ascii="Times New Roman" w:hAnsi="Times New Roman"/>
              </w:rPr>
              <w:t>bFGF</w:t>
            </w:r>
            <w:proofErr w:type="spellEnd"/>
            <w:r>
              <w:rPr>
                <w:rStyle w:val="1"/>
                <w:rFonts w:ascii="Times New Roman" w:hAnsi="Times New Roman"/>
              </w:rPr>
              <w:t xml:space="preserve">) и трансформирующий фактор роста бета (TGF-b).  Наличие оптимизированной </w:t>
            </w:r>
            <w:proofErr w:type="spellStart"/>
            <w:r>
              <w:rPr>
                <w:rStyle w:val="1"/>
                <w:rFonts w:ascii="Times New Roman" w:hAnsi="Times New Roman"/>
              </w:rPr>
              <w:t>pH</w:t>
            </w:r>
            <w:proofErr w:type="spellEnd"/>
            <w:r>
              <w:rPr>
                <w:rStyle w:val="1"/>
                <w:rFonts w:ascii="Times New Roman" w:hAnsi="Times New Roman"/>
              </w:rPr>
              <w:t xml:space="preserve">-буферной системы, предотвращающей быстрое </w:t>
            </w:r>
            <w:proofErr w:type="spellStart"/>
            <w:r>
              <w:rPr>
                <w:rStyle w:val="1"/>
                <w:rFonts w:ascii="Times New Roman" w:hAnsi="Times New Roman"/>
              </w:rPr>
              <w:t>закисление</w:t>
            </w:r>
            <w:proofErr w:type="spellEnd"/>
            <w:r>
              <w:rPr>
                <w:rStyle w:val="1"/>
                <w:rFonts w:ascii="Times New Roman" w:hAnsi="Times New Roman"/>
              </w:rPr>
              <w:t xml:space="preserve"> среды и снижающей риск повреждения ДНК клеток.</w:t>
            </w:r>
          </w:p>
          <w:p w:rsidR="00415F47" w:rsidRDefault="000E0EA5" w:rsidP="00532F7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 xml:space="preserve">Стандарт качества реагента: произведена в строгом соответствии </w:t>
            </w:r>
            <w:r w:rsidR="00532F7F">
              <w:rPr>
                <w:rStyle w:val="1"/>
                <w:rFonts w:ascii="Times New Roman" w:hAnsi="Times New Roman"/>
              </w:rPr>
              <w:t>с требованиями</w:t>
            </w:r>
            <w:r>
              <w:rPr>
                <w:rStyle w:val="1"/>
                <w:rFonts w:ascii="Times New Roman" w:hAnsi="Times New Roman"/>
              </w:rPr>
              <w:t xml:space="preserve"> правил надлежащей производственной практики (GMP).</w:t>
            </w:r>
          </w:p>
          <w:p w:rsidR="00415F47" w:rsidRDefault="000E0EA5" w:rsidP="00532F7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Форма выпуска: двухкомпонентный набор, состоящий из жидкой базальной среды (не менее 400 мл) и жидкой концентрированной добавки (не менее 100 мл). Требует совмещения компонентов перед использованием.</w:t>
            </w:r>
          </w:p>
          <w:p w:rsidR="00415F47" w:rsidRDefault="000E0EA5" w:rsidP="00532F7F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Style w:val="1"/>
                <w:rFonts w:ascii="Times New Roman" w:hAnsi="Times New Roman"/>
              </w:rPr>
              <w:t>Транспортировка: базальная среда транспортируется при температуре 2–8°C, 5-кратная добавка — в замороженном виде при температуре -20°C.</w:t>
            </w:r>
          </w:p>
        </w:tc>
        <w:tc>
          <w:tcPr>
            <w:tcW w:w="3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5F47" w:rsidRDefault="000E0EA5" w:rsidP="00532F7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уп</w:t>
            </w:r>
            <w:proofErr w:type="spellEnd"/>
          </w:p>
        </w:tc>
        <w:tc>
          <w:tcPr>
            <w:tcW w:w="32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15F47" w:rsidRDefault="000E0EA5" w:rsidP="00532F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bookmarkStart w:id="1" w:name="_GoBack"/>
        <w:bookmarkEnd w:id="1"/>
      </w:tr>
    </w:tbl>
    <w:p w:rsidR="00415F47" w:rsidRPr="00532F7F" w:rsidRDefault="00415F47" w:rsidP="00532F7F">
      <w:pPr>
        <w:widowControl w:val="0"/>
        <w:spacing w:after="0" w:line="240" w:lineRule="auto"/>
        <w:rPr>
          <w:rFonts w:ascii="Times New Roman" w:hAnsi="Times New Roman"/>
          <w:i/>
        </w:rPr>
      </w:pPr>
    </w:p>
    <w:sectPr w:rsidR="00415F47" w:rsidRPr="00532F7F" w:rsidSect="00532F7F">
      <w:footerReference w:type="default" r:id="rId8"/>
      <w:pgSz w:w="11906" w:h="16838"/>
      <w:pgMar w:top="851" w:right="851" w:bottom="851" w:left="1134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26F" w:rsidRDefault="0005426F">
      <w:pPr>
        <w:spacing w:after="0" w:line="240" w:lineRule="auto"/>
      </w:pPr>
      <w:r>
        <w:separator/>
      </w:r>
    </w:p>
  </w:endnote>
  <w:endnote w:type="continuationSeparator" w:id="0">
    <w:p w:rsidR="0005426F" w:rsidRDefault="00054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F47" w:rsidRDefault="000E0EA5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532F7F">
      <w:rPr>
        <w:noProof/>
      </w:rPr>
      <w:t>1</w:t>
    </w:r>
    <w:r>
      <w:fldChar w:fldCharType="end"/>
    </w:r>
  </w:p>
  <w:p w:rsidR="00415F47" w:rsidRDefault="00415F47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26F" w:rsidRDefault="0005426F">
      <w:pPr>
        <w:spacing w:after="0" w:line="240" w:lineRule="auto"/>
      </w:pPr>
      <w:r>
        <w:separator/>
      </w:r>
    </w:p>
  </w:footnote>
  <w:footnote w:type="continuationSeparator" w:id="0">
    <w:p w:rsidR="0005426F" w:rsidRDefault="00054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868C1"/>
    <w:multiLevelType w:val="multilevel"/>
    <w:tmpl w:val="114E632A"/>
    <w:lvl w:ilvl="0">
      <w:start w:val="1"/>
      <w:numFmt w:val="decimal"/>
      <w:lvlText w:val="%1."/>
      <w:lvlJc w:val="left"/>
      <w:pPr>
        <w:ind w:left="72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47"/>
    <w:rsid w:val="0005426F"/>
    <w:rsid w:val="000E0EA5"/>
    <w:rsid w:val="00415F47"/>
    <w:rsid w:val="00532F7F"/>
    <w:rsid w:val="00B41751"/>
    <w:rsid w:val="00C6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44E84"/>
  <w15:docId w15:val="{C1186472-BE19-40A0-8ABA-B2D62EF8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12">
    <w:name w:val="Знак примечания1"/>
    <w:link w:val="a3"/>
    <w:rPr>
      <w:sz w:val="16"/>
    </w:rPr>
  </w:style>
  <w:style w:type="character" w:styleId="a3">
    <w:name w:val="annotation reference"/>
    <w:link w:val="12"/>
    <w:rPr>
      <w:sz w:val="16"/>
    </w:rPr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Cambria" w:hAnsi="Cambria"/>
      <w:b/>
      <w:sz w:val="26"/>
    </w:rPr>
  </w:style>
  <w:style w:type="paragraph" w:customStyle="1" w:styleId="13">
    <w:name w:val="Основной шрифт абзаца1"/>
  </w:style>
  <w:style w:type="paragraph" w:customStyle="1" w:styleId="Normal1">
    <w:name w:val="Normal1"/>
    <w:link w:val="Normal10"/>
    <w:rPr>
      <w:rFonts w:ascii="Arial" w:hAnsi="Arial"/>
      <w:sz w:val="24"/>
    </w:rPr>
  </w:style>
  <w:style w:type="character" w:customStyle="1" w:styleId="Normal10">
    <w:name w:val="Normal1"/>
    <w:link w:val="Normal1"/>
    <w:rPr>
      <w:rFonts w:ascii="Arial" w:hAnsi="Arial"/>
      <w:color w:val="000000"/>
      <w:sz w:val="24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paragraph" w:customStyle="1" w:styleId="14">
    <w:name w:val="Строгий1"/>
    <w:link w:val="a4"/>
    <w:rPr>
      <w:b/>
    </w:rPr>
  </w:style>
  <w:style w:type="character" w:styleId="a4">
    <w:name w:val="Strong"/>
    <w:link w:val="14"/>
    <w:rPr>
      <w:b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5">
    <w:name w:val="Гиперссылка1"/>
    <w:link w:val="a7"/>
    <w:rPr>
      <w:color w:val="0000FF"/>
      <w:u w:val="single"/>
    </w:rPr>
  </w:style>
  <w:style w:type="character" w:styleId="a7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18">
    <w:name w:val="Знак сноски1"/>
    <w:link w:val="a8"/>
    <w:rPr>
      <w:vertAlign w:val="superscript"/>
    </w:rPr>
  </w:style>
  <w:style w:type="character" w:styleId="a8">
    <w:name w:val="footnote reference"/>
    <w:link w:val="18"/>
    <w:rPr>
      <w:vertAlign w:val="superscript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b">
    <w:name w:val="annotation text"/>
    <w:basedOn w:val="a"/>
    <w:link w:val="ac"/>
    <w:pPr>
      <w:spacing w:line="240" w:lineRule="auto"/>
    </w:pPr>
    <w:rPr>
      <w:sz w:val="20"/>
    </w:rPr>
  </w:style>
  <w:style w:type="character" w:customStyle="1" w:styleId="ac">
    <w:name w:val="Текст примечания Знак"/>
    <w:basedOn w:val="1"/>
    <w:link w:val="ab"/>
    <w:rPr>
      <w:sz w:val="20"/>
    </w:rPr>
  </w:style>
  <w:style w:type="paragraph" w:styleId="ad">
    <w:name w:val="annotation subject"/>
    <w:basedOn w:val="ab"/>
    <w:next w:val="ab"/>
    <w:link w:val="ae"/>
    <w:rPr>
      <w:b/>
    </w:rPr>
  </w:style>
  <w:style w:type="character" w:customStyle="1" w:styleId="ae">
    <w:name w:val="Тема примечания Знак"/>
    <w:basedOn w:val="ac"/>
    <w:link w:val="ad"/>
    <w:rPr>
      <w:b/>
      <w:sz w:val="20"/>
    </w:rPr>
  </w:style>
  <w:style w:type="paragraph" w:styleId="af">
    <w:name w:val="head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1"/>
    <w:link w:val="af"/>
    <w:rPr>
      <w:sz w:val="22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WW-Normal">
    <w:name w:val="WW-Normal"/>
    <w:basedOn w:val="a"/>
    <w:link w:val="WW-Normal0"/>
    <w:rPr>
      <w:rFonts w:ascii="Times New Roman" w:hAnsi="Times New Roman"/>
    </w:rPr>
  </w:style>
  <w:style w:type="character" w:customStyle="1" w:styleId="WW-Normal0">
    <w:name w:val="WW-Normal"/>
    <w:basedOn w:val="1"/>
    <w:link w:val="WW-Normal"/>
    <w:rPr>
      <w:rFonts w:ascii="Times New Roman" w:hAnsi="Times New Roman"/>
      <w:color w:val="000000"/>
      <w:sz w:val="22"/>
    </w:rPr>
  </w:style>
  <w:style w:type="paragraph" w:styleId="af1">
    <w:name w:val="List Paragraph"/>
    <w:basedOn w:val="a"/>
    <w:link w:val="af2"/>
    <w:pPr>
      <w:ind w:left="720"/>
      <w:contextualSpacing/>
    </w:pPr>
  </w:style>
  <w:style w:type="character" w:customStyle="1" w:styleId="af2">
    <w:name w:val="Абзац списка Знак"/>
    <w:basedOn w:val="1"/>
    <w:link w:val="af1"/>
    <w:rPr>
      <w:sz w:val="22"/>
    </w:rPr>
  </w:style>
  <w:style w:type="paragraph" w:styleId="af3">
    <w:name w:val="Subtitle"/>
    <w:basedOn w:val="a"/>
    <w:next w:val="a"/>
    <w:link w:val="af4"/>
    <w:uiPriority w:val="11"/>
    <w:qFormat/>
    <w:pPr>
      <w:spacing w:afterAutospacing="1"/>
    </w:pPr>
    <w:rPr>
      <w:color w:val="808080"/>
      <w:sz w:val="30"/>
    </w:rPr>
  </w:style>
  <w:style w:type="character" w:customStyle="1" w:styleId="af4">
    <w:name w:val="Подзаголовок Знак"/>
    <w:basedOn w:val="1"/>
    <w:link w:val="af3"/>
    <w:rPr>
      <w:color w:val="808080"/>
      <w:sz w:val="30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5">
    <w:name w:val="Title"/>
    <w:basedOn w:val="a"/>
    <w:next w:val="a"/>
    <w:link w:val="af6"/>
    <w:uiPriority w:val="10"/>
    <w:qFormat/>
    <w:pPr>
      <w:spacing w:afterAutospacing="1"/>
    </w:pPr>
    <w:rPr>
      <w:sz w:val="52"/>
    </w:rPr>
  </w:style>
  <w:style w:type="character" w:customStyle="1" w:styleId="af6">
    <w:name w:val="Заголовок Знак"/>
    <w:basedOn w:val="1"/>
    <w:link w:val="af5"/>
    <w:rPr>
      <w:sz w:val="52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365F91" w:themeColor="accent1" w:themeShade="BF"/>
      <w:sz w:val="26"/>
    </w:rPr>
  </w:style>
  <w:style w:type="table" w:styleId="af7">
    <w:name w:val="Table Grid"/>
    <w:basedOn w:val="a1"/>
    <w:pPr>
      <w:jc w:val="both"/>
    </w:pPr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876A0-B550-4011-B6F0-CCE47F183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Solomats</dc:creator>
  <cp:lastModifiedBy>user</cp:lastModifiedBy>
  <cp:revision>2</cp:revision>
  <dcterms:created xsi:type="dcterms:W3CDTF">2026-07-31T13:37:00Z</dcterms:created>
  <dcterms:modified xsi:type="dcterms:W3CDTF">2026-07-31T13:37:00Z</dcterms:modified>
</cp:coreProperties>
</file>