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ind w:firstLine="720" w:left="709" w:right="709"/>
        <w:jc w:val="both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ind w:hanging="709" w:left="709" w:right="-1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ГОСУДАРСТВЕННЫЙ КОНТРАКТ № Б/н</w:t>
      </w:r>
    </w:p>
    <w:p>
      <w:pPr>
        <w:pStyle w:val="Normal"/>
        <w:suppressAutoHyphens w:val="true"/>
        <w:spacing w:lineRule="auto" w:line="240" w:before="0" w:after="0"/>
        <w:ind w:hanging="709" w:left="709" w:right="-1"/>
        <w:jc w:val="center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по уничтожению имущества, обращенного в собственность государства и иного изъятого имущества на территории города Калининграда и Калининградской области, для нужд Территориального управления Федерального агентства по управлению государственным имуществом в Калининградской области.</w:t>
      </w:r>
    </w:p>
    <w:p>
      <w:pPr>
        <w:pStyle w:val="Normal"/>
        <w:suppressAutoHyphens w:val="true"/>
        <w:spacing w:lineRule="auto" w:line="240" w:before="0" w:after="0"/>
        <w:ind w:hanging="709" w:left="709" w:right="-1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ind w:firstLine="720" w:left="709" w:right="709"/>
        <w:jc w:val="both"/>
        <w:rPr>
          <w:rFonts w:ascii="Times New Roman" w:hAnsi="Times New Roman" w:eastAsia="Calibri" w:cs="Times New Roman"/>
          <w:sz w:val="12"/>
          <w:szCs w:val="12"/>
        </w:rPr>
      </w:pPr>
      <w:r>
        <w:rPr>
          <w:rFonts w:eastAsia="Calibri" w:cs="Times New Roman" w:ascii="Times New Roman" w:hAnsi="Times New Roman"/>
          <w:sz w:val="12"/>
          <w:szCs w:val="12"/>
        </w:rPr>
      </w:r>
    </w:p>
    <w:tbl>
      <w:tblPr>
        <w:tblW w:w="101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688"/>
        <w:gridCol w:w="5478"/>
      </w:tblGrid>
      <w:tr>
        <w:trPr/>
        <w:tc>
          <w:tcPr>
            <w:tcW w:w="4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709" w:left="709" w:right="709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г. Калининград</w:t>
            </w:r>
          </w:p>
        </w:tc>
        <w:tc>
          <w:tcPr>
            <w:tcW w:w="5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20" w:left="709" w:right="-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 202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г.</w:t>
            </w:r>
          </w:p>
        </w:tc>
      </w:tr>
      <w:tr>
        <w:trPr/>
        <w:tc>
          <w:tcPr>
            <w:tcW w:w="4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20" w:left="709" w:right="709"/>
              <w:jc w:val="both"/>
              <w:rPr>
                <w:rFonts w:ascii="Times New Roman" w:hAnsi="Times New Roman" w:eastAsia="Calibri" w:cs="Times New Roman"/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sz w:val="12"/>
                <w:szCs w:val="12"/>
              </w:rPr>
            </w:r>
          </w:p>
        </w:tc>
        <w:tc>
          <w:tcPr>
            <w:tcW w:w="54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20" w:left="709" w:right="709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Территориальное управление Федерального агентства по управлению государственным имуществом в Калининградской области, именуемое в дальнейшем Заказчик, в лице руководителя управления Деняк Полины Викторовны, действующей на основании Положения о Территориальном управлении Федерального агентства по управлению государственным имуществом в Калининградской области, утвержденным приказом Федерального агентства по управлению государственным имуществом от 23 июня 2023 г. № 131, с одной стороны, и ___________________, именуемое в дальнейшем – Исполнитель, в лице генерального директора __________________________, действующего на основании устава, с другой стороны, в дальнейшем вместе именуемые – Стороны, на основании  пп. 4) ст. 93, Федерального закона от 05.04.2013 N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(далее – Контракт) о нижеследующем.</w:t>
      </w:r>
    </w:p>
    <w:p>
      <w:pPr>
        <w:pStyle w:val="Normal"/>
        <w:numPr>
          <w:ilvl w:val="0"/>
          <w:numId w:val="18"/>
        </w:numPr>
        <w:suppressAutoHyphens w:val="true"/>
        <w:spacing w:lineRule="auto" w:line="360" w:before="0" w:after="0"/>
        <w:ind w:hanging="360" w:left="360" w:right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ПРЕДМЕТ КОНТРАКТА.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1.1. Заказчик поручает, а Исполнитель обязуется на условиях, установленных настоящим Контрактом, и письменными поручениями Заказчика выполнять работы (далее – Работы) по уничтожению имущества, обращенного в собственность государства и иного изъятого имущества (далее – имущество).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1.2. Указанные в пункте 1.1 настоящего Контракта работы включают в себя: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1.2.1. Прием имущества от Заказчика.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1.2.2. В иных случаях – от имени Заказчика и по Поручениям последнего на основании доверенности, выданной Заказчиком, действия по приему от уполномоченных органов и иных лиц имущества с правом подписи соответствующих актов приема-передачи.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  <w:vertAlign w:val="superscript"/>
        </w:rPr>
      </w:pPr>
      <w:r>
        <w:rPr>
          <w:rFonts w:eastAsia="Calibri" w:cs="Times New Roman" w:ascii="Times New Roman" w:hAnsi="Times New Roman"/>
          <w:sz w:val="24"/>
          <w:szCs w:val="24"/>
        </w:rPr>
        <w:t>1.2.3. Уничтожение имущества</w:t>
      </w:r>
      <w:r>
        <w:rPr>
          <w:rStyle w:val="FootnoteReference"/>
          <w:rFonts w:cs="Times New Roman" w:ascii="Times New Roman" w:hAnsi="Times New Roman"/>
          <w:sz w:val="24"/>
          <w:szCs w:val="24"/>
          <w:vertAlign w:val="superscript"/>
        </w:rPr>
        <w:footnoteReference w:id="2"/>
      </w:r>
      <w:r>
        <w:rPr>
          <w:rFonts w:eastAsia="Calibri" w:cs="Times New Roman" w:ascii="Times New Roman" w:hAnsi="Times New Roman"/>
          <w:sz w:val="24"/>
          <w:szCs w:val="24"/>
          <w:vertAlign w:val="superscript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1.2.4. Обезвреживание и размещение отходов, возникших в результате уничтожения имущества на основании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334059"/>
          <w:spacing w:val="0"/>
          <w:sz w:val="24"/>
          <w:szCs w:val="24"/>
        </w:rPr>
        <w:t>действующих лицензий на деятельность по сбору, транспортированию, обработке, утилизации, обезвреживанию, размещению отходов I - IV классов опасности в соответствии с Федеральным законом от 04.05.2011 № 99-ФЗ «О лицензировании отдельных видов деятельности» и Постановление Правительства РФ от 26.12.2020 N 2290 "О лицензировании деятельности по сбору, транспортированию, обработке, утилизации, обезвреживанию, размещению отходов I - IV классов опасности" (вместе с "Положением о лицензировании деятельности по сбору, транспортированию, обработке, утилизации, обезвреживанию, размещению отходов I - IV классов опасности")</w:t>
      </w:r>
      <w:r>
        <w:rPr>
          <w:rFonts w:eastAsia="Calibri" w:cs="Times New Roman" w:ascii="Times New Roman" w:hAnsi="Times New Roman"/>
          <w:sz w:val="24"/>
          <w:szCs w:val="24"/>
        </w:rPr>
        <w:t>. В соответствии с п. 14 Положения о распоряжении имуществом, обращенным в собственность государства, утвержденного постановлением Правительства Российской Федерации от 23.09.2019 № 1238, право собственности на отходы (имущество), полученные в результате уничтожения, переходит к Исполнителю (</w:t>
      </w:r>
      <w:r>
        <w:rPr>
          <w:rFonts w:eastAsia="Calibri" w:cs="Times New Roman" w:ascii="Times New Roman" w:hAnsi="Times New Roman"/>
          <w:b/>
          <w:bCs/>
          <w:color w:val="C9211E"/>
          <w:sz w:val="24"/>
          <w:szCs w:val="24"/>
        </w:rPr>
        <w:t>привлечение соисполнителей не предусмотрено, услуги выполняются лично Исполнителем</w:t>
      </w:r>
      <w:r>
        <w:rPr>
          <w:rFonts w:eastAsia="Calibri"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1.2.4. Иные обязательства в соответствии с техническим заданием.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1.2.5. Перечень работ, требования к качеству и другие исходные данные установлены в техническом задании (приложение № 1 к настоящему Контракту).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1.3. Наименование имущества, количество и его место нахождения указываются в Поручении по форме, приведенной в приложении № 3 к настоящему Контракту (далее – Поручение).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1.4. Срок выполнения работ не может превышать 10 (десять) рабочих дней после даты получения Исполнителем Поручения. В случае необходимости данный срок по согласованию с Заказчиком может быть продлен.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1.5. Сроки выполнения работ: 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с момента заключения контракта до 20.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10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.202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6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 xml:space="preserve"> года.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1.6. Объем выполняемых работ составляет </w:t>
      </w:r>
      <w:r>
        <w:rPr>
          <w:rFonts w:eastAsia="Calibri" w:cs="Times New Roman" w:ascii="Times New Roman" w:hAnsi="Times New Roman"/>
          <w:sz w:val="24"/>
          <w:szCs w:val="24"/>
        </w:rPr>
        <w:t>40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 xml:space="preserve"> кубических метров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9"/>
        </w:numPr>
        <w:suppressAutoHyphens w:val="true"/>
        <w:spacing w:lineRule="auto" w:line="360" w:before="0" w:after="0"/>
        <w:ind w:hanging="360" w:left="360" w:right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ЦЕНА КОНТРАКТА.</w:t>
      </w:r>
    </w:p>
    <w:p>
      <w:pPr>
        <w:pStyle w:val="Normal"/>
        <w:numPr>
          <w:ilvl w:val="1"/>
          <w:numId w:val="20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Цена Контракта составляет </w:t>
      </w:r>
      <w:r>
        <w:rPr>
          <w:rFonts w:cs="Times New Roman" w:ascii="Times New Roman" w:hAnsi="Times New Roman"/>
          <w:color w:val="FF0000"/>
          <w:sz w:val="24"/>
          <w:szCs w:val="24"/>
        </w:rPr>
        <w:t>170 000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рублей 00 копеек,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FF0000"/>
          <w:sz w:val="24"/>
          <w:szCs w:val="24"/>
        </w:rPr>
        <w:t>(НДС/НДС не облагается)</w:t>
      </w:r>
      <w:r>
        <w:rPr>
          <w:rFonts w:eastAsia="Calibri" w:cs="Times New Roman" w:ascii="Times New Roman" w:hAnsi="Times New Roman"/>
          <w:i/>
          <w:color w:val="FF0000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color w:val="FF0000"/>
          <w:spacing w:val="-2"/>
          <w:sz w:val="24"/>
          <w:szCs w:val="24"/>
        </w:rPr>
      </w:pPr>
      <w:r>
        <w:rPr>
          <w:rFonts w:eastAsia="Calibri" w:cs="Times New Roman" w:ascii="Times New Roman" w:hAnsi="Times New Roman"/>
          <w:color w:val="FF0000"/>
          <w:sz w:val="24"/>
          <w:szCs w:val="24"/>
        </w:rPr>
        <w:t>Стоимость работ по уничтожению 1-го кубического метра твердых бытовых отходов (не БИО отходов), составляет: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_______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 xml:space="preserve"> рублей.</w:t>
      </w:r>
    </w:p>
    <w:p>
      <w:pPr>
        <w:pStyle w:val="Normal"/>
        <w:numPr>
          <w:ilvl w:val="1"/>
          <w:numId w:val="21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Валютой для установления цены Контракта и расчетов с Исполнителем является Российский рубль.</w:t>
      </w:r>
    </w:p>
    <w:p>
      <w:pPr>
        <w:pStyle w:val="Normal"/>
        <w:numPr>
          <w:ilvl w:val="1"/>
          <w:numId w:val="22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Цена Контракта включает в себя стоимость Работ в полном объеме, гарантийные обязательства, затраты на страхование, уплату налогов, таможенных пошлин, сборов и другие обязательные платежи,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том числе за негативное воздействие на окружающую среду, </w:t>
      </w:r>
      <w:r>
        <w:rPr>
          <w:rFonts w:cs="Times New Roman" w:ascii="Times New Roman" w:hAnsi="Times New Roman"/>
          <w:sz w:val="24"/>
          <w:szCs w:val="24"/>
        </w:rPr>
        <w:t>все расходы Исполнителя, прямо или косвенно связанные с исполнением обязательств по Контракту.</w:t>
      </w:r>
    </w:p>
    <w:p>
      <w:pPr>
        <w:pStyle w:val="Normal"/>
        <w:numPr>
          <w:ilvl w:val="1"/>
          <w:numId w:val="23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Источник финансирования Контракта: федеральный бюджет.</w:t>
      </w:r>
    </w:p>
    <w:p>
      <w:pPr>
        <w:pStyle w:val="Normal"/>
        <w:numPr>
          <w:ilvl w:val="1"/>
          <w:numId w:val="24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твердой, определяется на весь срок исполнения Контракта, и не может изменяться в ходе его исполнения за исключением случаев, предусмотренных пунктами 2.6. и 2.7. Контракта, а также 44-ФЗ.</w:t>
      </w:r>
    </w:p>
    <w:p>
      <w:pPr>
        <w:pStyle w:val="Normal"/>
        <w:numPr>
          <w:ilvl w:val="1"/>
          <w:numId w:val="25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Цена Контракта может быть снижена по соглашению Сторон без изменения, предусмотренного Контрактом объема Работ, </w:t>
      </w:r>
      <w:r>
        <w:rPr>
          <w:rFonts w:eastAsia="Calibri" w:cs="Times New Roman" w:ascii="Times New Roman" w:hAnsi="Times New Roman"/>
          <w:sz w:val="24"/>
          <w:szCs w:val="24"/>
        </w:rPr>
        <w:t>качества выполняемых Работ</w:t>
      </w:r>
      <w:r>
        <w:rPr>
          <w:rFonts w:cs="Times New Roman" w:ascii="Times New Roman" w:hAnsi="Times New Roman"/>
          <w:sz w:val="24"/>
          <w:szCs w:val="24"/>
        </w:rPr>
        <w:t xml:space="preserve"> и иных условий исполнения Контракта. </w:t>
      </w:r>
    </w:p>
    <w:p>
      <w:pPr>
        <w:pStyle w:val="Normal"/>
        <w:numPr>
          <w:ilvl w:val="1"/>
          <w:numId w:val="26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Заказчик по согласованию с Исполнителем в ходе исполнения Контракта имеет право изменить объем предусмотренных Контрактом </w:t>
      </w:r>
      <w:r>
        <w:rPr>
          <w:rFonts w:eastAsia="Calibri" w:cs="Times New Roman" w:ascii="Times New Roman" w:hAnsi="Times New Roman"/>
          <w:sz w:val="24"/>
          <w:szCs w:val="24"/>
        </w:rPr>
        <w:t>выполняемых Работ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hanging="0" w:left="0"/>
        <w:contextualSpacing/>
        <w:jc w:val="both"/>
        <w:rPr/>
      </w:pPr>
      <w:r>
        <w:rPr/>
      </w:r>
    </w:p>
    <w:p>
      <w:pPr>
        <w:pStyle w:val="Normal"/>
        <w:numPr>
          <w:ilvl w:val="0"/>
          <w:numId w:val="27"/>
        </w:numPr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ПОРЯДОК РАСЧЕТОВ</w:t>
      </w:r>
    </w:p>
    <w:p>
      <w:pPr>
        <w:pStyle w:val="Normal"/>
        <w:numPr>
          <w:ilvl w:val="1"/>
          <w:numId w:val="28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Оплата за </w:t>
      </w:r>
      <w:r>
        <w:rPr>
          <w:rFonts w:eastAsia="Calibri" w:cs="Times New Roman" w:ascii="Times New Roman" w:hAnsi="Times New Roman"/>
          <w:sz w:val="24"/>
          <w:szCs w:val="24"/>
        </w:rPr>
        <w:t xml:space="preserve">выполненные Работы </w:t>
      </w:r>
      <w:r>
        <w:rPr>
          <w:rFonts w:cs="Times New Roman" w:ascii="Times New Roman" w:hAnsi="Times New Roman"/>
          <w:bCs/>
          <w:sz w:val="24"/>
          <w:szCs w:val="24"/>
        </w:rPr>
        <w:t>осуществляется по цене, установленной настоящим К</w:t>
      </w:r>
      <w:r>
        <w:rPr>
          <w:rFonts w:cs="Times New Roman" w:ascii="Times New Roman" w:hAnsi="Times New Roman"/>
          <w:sz w:val="24"/>
          <w:szCs w:val="24"/>
        </w:rPr>
        <w:t>онтрактом</w:t>
      </w:r>
      <w:r>
        <w:rPr>
          <w:rFonts w:cs="Times New Roman" w:ascii="Times New Roman" w:hAnsi="Times New Roman"/>
          <w:bCs/>
          <w:sz w:val="24"/>
          <w:szCs w:val="24"/>
        </w:rPr>
        <w:t>.</w:t>
      </w:r>
    </w:p>
    <w:p>
      <w:pPr>
        <w:pStyle w:val="Normal"/>
        <w:numPr>
          <w:ilvl w:val="1"/>
          <w:numId w:val="29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Оплата выполненных Работ осуществляется по безналичному расчету путем перечисления Заказчиком денежных средств на расчетный счет Исполнителя, указанный в разделе 10 настоящего Контракта на основании Акта приема-сдачи выполненных работ (далее – Акт) за фактически оказанные услуги. Размер подлежащей уплате по каждому Акту суммы определяется в Акте пропорционально объему уничтоженного имущества, в рамках общей цены Контракта, если иное не предусмотрено Дополнительными соглашениями по исполнению конкретного поручения.</w:t>
      </w:r>
    </w:p>
    <w:p>
      <w:pPr>
        <w:pStyle w:val="Normal"/>
        <w:numPr>
          <w:ilvl w:val="1"/>
          <w:numId w:val="30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В случае изменения расчетного счета Исполнителя, он обязан в однодневный срок </w:t>
        <w:br/>
        <w:t>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>
      <w:pPr>
        <w:pStyle w:val="Normal"/>
        <w:numPr>
          <w:ilvl w:val="1"/>
          <w:numId w:val="31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567"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</w:rPr>
        <w:t xml:space="preserve">Оплата выполненных Работ осуществляется </w:t>
      </w:r>
      <w:r>
        <w:rPr>
          <w:rFonts w:eastAsia="Calibri" w:cs="Times New Roman" w:ascii="Times New Roman" w:hAnsi="Times New Roman"/>
          <w:sz w:val="24"/>
          <w:szCs w:val="24"/>
        </w:rPr>
        <w:t xml:space="preserve">в течение 7 </w:t>
      </w:r>
      <w:r>
        <w:rPr>
          <w:rFonts w:cs="Times New Roman" w:ascii="Times New Roman" w:hAnsi="Times New Roman"/>
          <w:spacing w:val="-1"/>
          <w:sz w:val="24"/>
          <w:szCs w:val="24"/>
        </w:rPr>
        <w:t>банковских дней</w:t>
      </w:r>
      <w:r>
        <w:rPr>
          <w:rFonts w:eastAsia="Calibri" w:cs="Times New Roman" w:ascii="Times New Roman" w:hAnsi="Times New Roman"/>
          <w:sz w:val="24"/>
          <w:szCs w:val="24"/>
        </w:rPr>
        <w:t xml:space="preserve"> момента подписания сторонами Акта приема-сдачи выполненных работ.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hanging="0"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hanging="709" w:left="709" w:right="-1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4. ПОРЯДОК ПРИЕМА-ПЕРЕДАЧИ РАБОТ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4.1. Работы Исполнителя принимаются Заказчиком по мере их исполнения и оформляются Актами приема-сдачи выполненных работ.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4.2. Основанием принятия результатов работ является Акт уничтожения имущества, представленный Исполнителем с приложением документов, указанных в пункте 4.3 Контракта.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4.3. Исполнитель должен в течение 5 (пяти) рабочих дней после завершения уничтожения имущества представлять Заказчику подписанный со своей стороны Акт уничтожения имущества, а также копий документов, связанных с уничтожением имущества, обезвреживанием и размещением отходов, возникших в результате уничтожения, видеосъемки или фотосъемки процесса уничтожения.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Акт уничтожения имущества, обращенного в собственность государства и иного изъятого имущества, должен содержать следующую информацию: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наименование и идентификационный номер налогоплательщика лица, осуществившего уничтожение имущества, обращенного в собственность государства и иного изъятого имущества;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место и способ уничтожения;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реквизиты протокола решения комиссии о направлении Имущества на уничтожение;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наименование, количество, учетная стоимость и иные характеристики (описание) Имущества, позволяющие его идентифицировать в соответствии с уведомлением;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фото- и видеоотчет об уничтожении Имущества. При формировании видеоотчета видеозапись процесса уничтожения должна быть осуществлена в непрерывном режиме в целях фиксации всего процесса переработки (утилизации) или уничтожения.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Акт уничтожения имущества, обращенного в собственность государства, подписывается исполнителем либо его уполномоченным лицом и заверяется печатью исполнителя (при ее наличии).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Акт уничтожения имущества, обращенного в собственность государства, является результатом распоряжения данным имуществом и основанием для его списания в бухгалтерском учете.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4.4. В случае несоответствия выполненных работ (их объема и качества) Техническому заданию Сторонами составляется двусторонний акт с перечнем необходимых доработок. Претензии о проведении доработок должны быть предъявлены Заказчиком в течение десяти дней после получения Акта уничтожения имущества. Исполнитель обязан произвести необходимые исправления без дополнительной оплаты в пределах Цены Контракта.</w:t>
      </w:r>
    </w:p>
    <w:p>
      <w:pPr>
        <w:pStyle w:val="Normal"/>
        <w:spacing w:lineRule="auto" w:line="240" w:before="0" w:after="0"/>
        <w:ind w:firstLine="567" w:right="-1"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4.5. В случае отсутствия разногласий Исполнитель должен в течение 5 (пяти) рабочих дней после предоставления Акта уничтожения предоставить Акт выполненных работ за фактически выполненные работы.</w:t>
      </w:r>
    </w:p>
    <w:p>
      <w:pPr>
        <w:pStyle w:val="Normal"/>
        <w:spacing w:lineRule="auto" w:line="240" w:before="0" w:after="0"/>
        <w:ind w:firstLine="567" w:right="-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ind w:hanging="0" w:left="709" w:right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5. ПРАВА И ОБЯЗАННОСТИ СТОРОН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 Права Заказчика: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5.1.1. Осуществлять текущий контроль за деятельностью Исполнителя по уничтожению имущества, соблюдением требований законодательства Российской Федерации, нормативных правовых  актов, условий настоящего Контракта, поручений Заказчика.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5.1.2. Выдавать Поручения Исполнителю по мере необходимости по усмотрению Заказчика.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5.1.3. Требовать от Исполнителя предоставления письменных и устных сведений, о ходе исполнения условий настоящего Контракта и конкретных поручений Заказчика.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5.1.4. Давать Исполнителю обязательные для исполнения письменные поручения (указания) по устранению выявленных нарушений законодательства Российской Федерации и условий настоящего Контракта.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5.1.5. В любое время отменить (отозвать) Поручение (указание), полностью либо в части.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5.1.6. </w:t>
      </w:r>
      <w:r>
        <w:rPr>
          <w:rFonts w:cs="Times New Roman" w:ascii="Times New Roman" w:hAnsi="Times New Roman"/>
          <w:sz w:val="24"/>
          <w:szCs w:val="24"/>
        </w:rPr>
        <w:t>Направлять Исполнителю уведомления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по настоящему Контракту.</w:t>
      </w:r>
    </w:p>
    <w:p>
      <w:pPr>
        <w:pStyle w:val="Normal"/>
        <w:numPr>
          <w:ilvl w:val="2"/>
          <w:numId w:val="2"/>
        </w:numPr>
        <w:tabs>
          <w:tab w:val="clear" w:pos="708"/>
          <w:tab w:val="left" w:pos="1276" w:leader="none"/>
        </w:tabs>
        <w:suppressAutoHyphens w:val="true"/>
        <w:spacing w:lineRule="auto" w:line="240" w:before="0" w:after="0"/>
        <w:ind w:firstLine="567" w:left="0" w:right="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условиями настоящего Контракта.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5.1.8. Заказчик вправе, письменно уведомив Исполнителя, приостановить все платежи по настоящему Контракту,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тридцати дней после получения Исполнителем </w:t>
      </w:r>
      <w:r>
        <w:rPr>
          <w:rFonts w:cs="Times New Roman" w:ascii="Times New Roman" w:hAnsi="Times New Roman"/>
          <w:sz w:val="24"/>
          <w:szCs w:val="24"/>
        </w:rPr>
        <w:t>такого уведомления</w:t>
      </w:r>
      <w:r>
        <w:rPr>
          <w:rStyle w:val="FootnoteReference"/>
          <w:rFonts w:cs="Times New Roman" w:ascii="Times New Roman" w:hAnsi="Times New Roman"/>
          <w:sz w:val="24"/>
          <w:szCs w:val="24"/>
          <w:vertAlign w:val="superscript"/>
        </w:rPr>
        <w:footnoteReference w:id="3"/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5.1.9. Заказчик вправе принять решение об одностороннем отказе от исполнения Контракта по основаниям, предусмотренным Гражданским кодексом РФ.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</w:t>
        <w:tab/>
        <w:t xml:space="preserve">Обязанности Заказчика: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5.2.1. Своевременно доводить до Исполнителя установленные Заказчиком формы отчетности; методические, инструктивные материалы и Поручения.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5.2.2. Заказчик не обязан обеспечивать Исполнителя средствами, необходимыми для выполнения работы.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5.2.3.</w:t>
        <w:tab/>
        <w:t>Принять Работы в соответствии с разделом 4 настоящего Контракта, в случае отсутствия претензий относительно их объема, качества и соблюдения сроков их выполнения подписать Акт приема-сдачи выполненных работ и передать один экземпляр Исполнителю.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5.2.4. Проводить экспертизу результатов выполненных Работ с привлечением экспертов, экспертных организаций либо провести экспертизу собственными силами.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5.2.5. </w:t>
      </w:r>
      <w:r>
        <w:rPr>
          <w:rFonts w:eastAsia="Calibri" w:cs="Times New Roman" w:ascii="Times New Roman" w:hAnsi="Times New Roman"/>
          <w:sz w:val="24"/>
          <w:szCs w:val="24"/>
        </w:rPr>
        <w:t>Осуществлять оплату выполненных Исполнителем Работ в размере, предусмотренном в разделе 2 настоящего Контракта</w:t>
      </w:r>
      <w:r>
        <w:rPr>
          <w:rStyle w:val="FootnoteReference"/>
          <w:rFonts w:cs="Times New Roman" w:ascii="Times New Roman" w:hAnsi="Times New Roman"/>
          <w:sz w:val="24"/>
          <w:szCs w:val="24"/>
          <w:vertAlign w:val="superscript"/>
        </w:rPr>
        <w:footnoteReference w:id="4"/>
      </w:r>
      <w:r>
        <w:rPr>
          <w:rFonts w:eastAsia="Calibri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5.2.6.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 необходимости выдать Исполнителю надлежащим образом заверенную доверенность на осуществление действий, предусмотренных пунктом 1.1, 1.2. настоящего Контракта.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5.3.</w:t>
        <w:tab/>
        <w:t>Права Исполнителя: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5.3.1. Исполнитель вправе требовать оплаты в случае надлежащего выполнения работ по уничтожению имущества</w:t>
      </w:r>
      <w:r>
        <w:rPr>
          <w:rStyle w:val="FootnoteReference"/>
          <w:rFonts w:cs="Times New Roman" w:ascii="Times New Roman" w:hAnsi="Times New Roman"/>
          <w:sz w:val="24"/>
          <w:szCs w:val="24"/>
          <w:vertAlign w:val="superscript"/>
        </w:rPr>
        <w:footnoteReference w:id="5"/>
      </w:r>
      <w:r>
        <w:rPr>
          <w:rFonts w:eastAsia="Calibri" w:cs="Times New Roman" w:ascii="Times New Roman" w:hAnsi="Times New Roman"/>
          <w:sz w:val="24"/>
          <w:szCs w:val="24"/>
        </w:rPr>
        <w:t xml:space="preserve"> за выполненные работы, предусмотренные контрактом.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5.3.2. Получать от Заказчика разъяснения по вопросам уничтожения различных видов имущества.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5.3.3. Исполнитель не вправе удерживать принятое имущество в счет обеспечения своих требований, вытекающих из содержания настоящего Контракта.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</w:t>
        <w:tab/>
        <w:t>Обязанности Исполнителя: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5.4.1. Осуществлять установленные настоящим Контрактом действия в соответствии с условиями настоящего Контракта, требованиями законодательства Российской Федерации, а также письменными Поручениями Заказчика</w:t>
      </w:r>
      <w:r>
        <w:rPr>
          <w:rFonts w:eastAsia="Calibri" w:cs="Times New Roman" w:ascii="Times New Roman" w:hAnsi="Times New Roman"/>
          <w:b/>
          <w:bCs/>
          <w:color w:val="C9211E"/>
          <w:sz w:val="24"/>
          <w:szCs w:val="24"/>
        </w:rPr>
        <w:t>, услуги выполняются лично Исполнителем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5.4.2. Соблюдать конфиденциальность в работе с Заказчиком, не разглашать какую-либо информацию, ставшую известной при выполнении работ в соответствии с настоящим Контрактом.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5.4.3.</w:t>
        <w:tab/>
        <w:t>Своевременно и надлежащим образом выполнять работы в соответствии с Техническим заданием (Приложение № 1) с использованием своих материалов, собственными силами и средствами.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5.4.4. Знать и соблюдать требования действующего законодательства Российской Федерации и иных нормативных актов, осуществлять уничтожение в строгом соответствии с такими требованиями и требованиями настоящего Контракта.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5.4.5. Своими силами и за свой счет устранить допущенные по своей вине недостатки выполненных работ.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5.4.6. Представлять Заказчику Акт приема-сдачи выполненных работ не позднее пяти календарных дней после выполнения работ по каждому Поручению Заказчика.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5.4.7. Выполнять работы и выполнять свои обязанности по настоящему Контракту с надлежащим прилежанием, эффективностью и на высоком профессиональном и этическом уровне, а также применять передовые технологии и безопасное и эффективное оборудование, технику, материалы и методы. В отношении любого вопроса, связанного с настоящим Контрактом или Работами, Исполнитель должен оказывать всяческое содействие Заказчику и соблюдать его законные интересы.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5.4.8. При получении от Заказчика письменного Поручения на уничтожение имущества, получить имущество и получить документы, необходимые для его уничтожения в соответствии с указаниями, содержащимися в поручении.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5.4.8.1. В рамках проведения видеосъемки </w:t>
      </w:r>
      <w:r>
        <w:rPr>
          <w:rFonts w:eastAsia="Calibri" w:cs="Times New Roman" w:ascii="Times New Roman" w:hAnsi="Times New Roman"/>
          <w:sz w:val="24"/>
          <w:szCs w:val="24"/>
        </w:rPr>
        <w:t xml:space="preserve">Исполнителю необходимо производить </w:t>
      </w:r>
      <w:r>
        <w:rPr>
          <w:rFonts w:eastAsia="Times New Roman" w:cs="Times New Roman" w:ascii="Times New Roman" w:hAnsi="Times New Roman"/>
          <w:sz w:val="24"/>
          <w:szCs w:val="24"/>
        </w:rPr>
        <w:t>оглашение информации о дате и месте проводимого мероприятия, реквизитах заявки (поручения) Заказчика на переработку (утилизацию) или уничтожение имущества, перечня и наименования всего имущества, подлежащего переработке (утилизации) или уничтожению, его количества (и/или объема) и стоимости, а также лицах, присутствующих и непосредственно осуществляющих процесс (переработки (утилизации) или уничтожения);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5.4.8.2. Обеспечить возможность присутствия сотрудников Заказчика, уполномоченных органов, передавших имущество, и правоохранительных или надзорных органов при проведении соответствующих мероприятий;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5.4.8.3. Информировать Заказчика о месте и времени мероприятий, связанных с переработкой (утилизацией) или уничтожением имущества в срок не менее чем за 3 рабочих дня до начала процесса.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5.4.9. Сообщать Заказчику все сведения о ходе исполнения поручений, в том числе информировать об обстоятельствах, препятствующих уничтожению имущества.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5.4.10. В случаях, установленных законодательством Российской Федерации, производить уничтожение имущества в присутствии представителей органов государственного надзора и контроля в области санитарно-эпидемиологического благополучия населения, охраны окружающей природной среды, технического регулирования и т.п.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5.4.11. Обеспечивать сохранность имущества с момента приема до момента его уничтожения.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5.4.12. По приглашению Заказчика участвовать в заседаниях комиссии, принимающей решения о направлении имущества на уничтожение.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5.4.13. Представлять Заказчику обобщенную отчетность об уничтожении имущества в соответствии с разделом 5 Контракта, пунктом 6.7. Технического задания (приложение № 1 к Контракту).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5.4.14. Письменно информировать Заказчика об указанных ниже обстоятельствах в течение 3 (трех) рабочих дней с даты их возникновения: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реорганизации Исполнителя;</w:t>
      </w:r>
    </w:p>
    <w:p>
      <w:pPr>
        <w:pStyle w:val="Normal"/>
        <w:tabs>
          <w:tab w:val="clear" w:pos="708"/>
          <w:tab w:val="left" w:pos="216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возбуждении (начале) в отношении Исполнителя процедуры банкротства или ликвидации;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изменении состава учредителей (участников, акционеров) Исполнителя и внесении изменений и дополнений в его учредительные документы;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участии в судебных процессах, связанных с исполнением настоящего Контракта;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приостановлении действия лицензий, окончании срока их действия, отзыве лицензий, необходимых для исполнения Поручений в рамках настоящего Контракта;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иных обстоятельствах, препятствующих надлежащему исполнению Поручения Заказчика.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5.4.16. При прекращении действия настоящего Контракта Исполнитель обязан:</w:t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незамедлительно прекратить исполнение Поручений Заказчика;</w:t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представить Заказчику отчет с приложением необходимых документов (в соответствии с пунктом 5.4.13. Контракта);</w:t>
      </w:r>
    </w:p>
    <w:p>
      <w:pPr>
        <w:pStyle w:val="Normal"/>
        <w:tabs>
          <w:tab w:val="clear" w:pos="708"/>
          <w:tab w:val="left" w:pos="36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завершить все расчёты по настоящему Контракту.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b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5.5. Обязанности Сторон</w:t>
      </w:r>
      <w:r>
        <w:rPr>
          <w:rFonts w:eastAsia="Calibri" w:cs="Times New Roman" w:ascii="Times New Roman" w:hAnsi="Times New Roman"/>
          <w:b/>
          <w:i/>
          <w:sz w:val="24"/>
          <w:szCs w:val="24"/>
        </w:rPr>
        <w:t>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5.5.1. В течение срока действия Контракта и в течение трех лет после его окончания каждая Сторона не должна раскрывать никакой информации, за исключением информации, предусмотренной законодательством о размещении заказов, перед третьими лицами, имеющей конфиденциальный характер, которая стала известна Сторонам в связи с выполнением настоящего Контракта, без предварительного письменного согласия другой Стороны.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360" w:before="0" w:after="0"/>
        <w:ind w:hanging="540" w:left="540" w:right="709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ОТВЕТСТВЕННОСТЬ СТОРОН.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6.1. 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6.2. Окончание срока действия настоящего Контракта не освобождает «Стороны» от ответственности за нарушение его условий в период его действия.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  <w:t>6.3. В случае неисполнения или ненадлежащего исполнения Исполнителем обязательств (в том числе просрочки исполнения обязательств), предусмотренных настоящим контрактом, Заказчик вправе произвести окончательный расчет с Исполнителем, на основании итогового акта сверки расчетов, подписанного Сторонами настоящего контракта, путем удержания (зачета) суммы неустоек (штрафов, пеней), рассчитанной в соответствии с условиями настоящего контракта из суммы, предназначенной для оплаты оказанных услуг.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7. ДЕЙСТВИЕ НЕПРЕОДОЛИМОЙ СИЛЫ.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7.1. Стороны освобождаются от ответственности за невыполнение или ненадлежащее выполнение обязательств по настоящему Контракту, если это невыполнение или ненадлежащее выполнение обязательств явилось следствием чрезвычайных и непредотвратимых при данных условиях обстоятельств (непреодолимой силы) природного, социального или техногенного характера, возникших после заключения настоящего Контракта, которые Стороны не могли предвидеть или предотвратить.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7.2. При наступлении обстоятельств, указанных в пункте 7.1. настоящего Контракта, каждая из Сторон должна в течение 2 (двух) рабочих дней в письменном виде известить о возникших чрезвычайных обстоятельствах другую Сторону, с предоставлением документального подтверждения наступления указанных обстоятельств.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7.3. В случае наступления обстоятельств, предусмотренных пунктом 7.1. настоящего Контракта, срок выполнения Сторонами обязательств по настоящему Контракту отодвигается соразмерно времени действия обстоятельств указанных в пункте 7.1. настоящего Контракта, но в любом случае до полного исполнения принятых Сторонами на себя обязательств.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 ПОРЯДОК РАЗРЕШЕНИЯ СПОРОВ.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8.1. В случае возникновения между Сторонами споров и разногласий, связанных с исполнением настоящего Контракта, Стороны принимают меры к их урегулированию путем проведения переговоров, основанных на принципе взаимного уважения. Переговоры проводятся в течение 10 (десяти) рабочих дней с момента получения Стороной письменной претензии от другой Стороны.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8.2. В случае недостижения согласия по спорному вопросу, в том числе в случае непроведения переговоров в срок, указанный в пункте 8.1. настоящего Контракта, спор подлежит рассмотрению в порядке, установленном действующим процессуальным законодательством РФ.</w:t>
      </w:r>
    </w:p>
    <w:p>
      <w:pPr>
        <w:pStyle w:val="Normal"/>
        <w:suppressAutoHyphens w:val="true"/>
        <w:spacing w:lineRule="auto" w:line="240" w:before="0" w:after="0"/>
        <w:ind w:hanging="0" w:left="720" w:righ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ВОЗМОЖНОСТЬ ИЗМЕНИТЬ УСЛОВИЯ КОНТРАКТА.</w:t>
      </w:r>
    </w:p>
    <w:p>
      <w:pPr>
        <w:pStyle w:val="Normal"/>
        <w:tabs>
          <w:tab w:val="clear" w:pos="708"/>
          <w:tab w:val="left" w:pos="9355" w:leader="none"/>
        </w:tabs>
        <w:suppressAutoHyphens w:val="true"/>
        <w:spacing w:lineRule="auto" w:line="240" w:before="0" w:after="0"/>
        <w:ind w:firstLine="72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При исполнении контракта допускаются  изменения условий контракта по соглашению сторон.</w:t>
      </w:r>
    </w:p>
    <w:p>
      <w:pPr>
        <w:pStyle w:val="Normal"/>
        <w:tabs>
          <w:tab w:val="clear" w:pos="708"/>
          <w:tab w:val="left" w:pos="9355" w:leader="none"/>
        </w:tabs>
        <w:suppressAutoHyphens w:val="true"/>
        <w:spacing w:lineRule="auto" w:line="240" w:before="0" w:after="0"/>
        <w:ind w:firstLine="72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 СРОК ДЕЙСТВИЯ КОНТРАКТА И ПРОЧИЕ УСЛОВИЯ.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10.1. Настоящий Контракт обретает действительную юридическую силу с даты его подписания Сторонами и действует с момента подписания по 31.12.202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года, но в любом случае до полного исполнения Сторонами своих обязательств, включая уплату штрафов и пеней.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827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10.2. Любые изменения и дополнения к настоящему Контракту оформляются письменно, в виде Дополнительных соглашений к настоящему Контракту. Дополнительные соглашения подписываются Сторонами, скрепляются печатями Сторон, и являются неотъемлемыми составными частями настоящего Контракта.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10.3. Любое уведомление, запрос или согласие, выдача которых необходима или разрешена в связи с настоящим Контрактом, оформляется в письменном виде и направляется одной Стороной другой Стороне заказной почтой, по телексу, телеграфу или факсу по следующим адресам: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Заказчику: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Адрес: 236041, г. Калининград, ул. Курортная, 1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Телефон, факс, e-mail: (4012) 677-211,  tu39@rosim.ru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Контактное лицо: Пермякова Елена Алексеевна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Исполнителю: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Адрес:</w:t>
        <w:tab/>
        <w:t>О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Телефон, факс: 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Контактное лицо: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Уведомление вступает в силу в следующие сроки: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а)</w:t>
        <w:tab/>
        <w:t>в случае вручения адресату лично или доставки заказной почтой - в момент доставки;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б)</w:t>
        <w:tab/>
        <w:t>в случае направления телеграммы - спустя двадцать четыре часа после</w:t>
        <w:br/>
        <w:t>отправления телеграммы с уведомлением о вручении;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в)</w:t>
        <w:tab/>
        <w:t>в случае направления факса - спустя два часа после отправления факса</w:t>
        <w:br/>
        <w:t>с подтверждением получения.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63" w:leader="none"/>
        </w:tabs>
        <w:suppressAutoHyphens w:val="tru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</w:r>
    </w:p>
    <w:tbl>
      <w:tblPr>
        <w:tblW w:w="101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411"/>
        <w:gridCol w:w="7755"/>
      </w:tblGrid>
      <w:tr>
        <w:trPr/>
        <w:tc>
          <w:tcPr>
            <w:tcW w:w="241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720" w:right="-1"/>
              <w:jc w:val="both"/>
              <w:rPr>
                <w:rFonts w:ascii="Times New Roman" w:hAnsi="Times New Roman" w:eastAsia="Calibri" w:cs="Times New Roman"/>
                <w:spacing w:val="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2"/>
                <w:sz w:val="24"/>
                <w:szCs w:val="24"/>
              </w:rPr>
              <w:t>Приложение: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right="-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755" w:type="dxa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49" w:leader="none"/>
              </w:tabs>
              <w:spacing w:lineRule="auto" w:line="240" w:before="0" w:after="0"/>
              <w:ind w:hanging="0" w:right="-1"/>
              <w:jc w:val="both"/>
              <w:rPr>
                <w:rFonts w:ascii="Times New Roman" w:hAnsi="Times New Roman" w:eastAsia="Calibri" w:cs="Times New Roman"/>
                <w:spacing w:val="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2"/>
                <w:sz w:val="24"/>
                <w:szCs w:val="24"/>
              </w:rPr>
              <w:t>1. Техническое задание на ____ л.;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49" w:leader="none"/>
              </w:tabs>
              <w:spacing w:lineRule="auto" w:line="240" w:before="0" w:after="0"/>
              <w:ind w:hanging="0" w:right="-1"/>
              <w:jc w:val="both"/>
              <w:rPr>
                <w:rFonts w:ascii="Times New Roman" w:hAnsi="Times New Roman" w:eastAsia="Calibri" w:cs="Times New Roman"/>
                <w:spacing w:val="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2"/>
                <w:sz w:val="24"/>
                <w:szCs w:val="24"/>
              </w:rPr>
              <w:t>2. Поручение (образец) на ____ л.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49" w:leader="none"/>
              </w:tabs>
              <w:spacing w:lineRule="auto" w:line="240" w:before="0" w:after="0"/>
              <w:ind w:hanging="0" w:right="-1"/>
              <w:jc w:val="both"/>
              <w:rPr>
                <w:rFonts w:ascii="Times New Roman" w:hAnsi="Times New Roman" w:eastAsia="Calibri" w:cs="Times New Roman"/>
                <w:spacing w:val="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49" w:leader="none"/>
              </w:tabs>
              <w:spacing w:lineRule="auto" w:line="240" w:before="0" w:after="0"/>
              <w:ind w:hanging="0" w:right="-1"/>
              <w:jc w:val="both"/>
              <w:rPr>
                <w:rFonts w:ascii="Times New Roman" w:hAnsi="Times New Roman" w:eastAsia="Calibri" w:cs="Times New Roman"/>
                <w:spacing w:val="2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2"/>
                <w:sz w:val="24"/>
                <w:szCs w:val="24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20" w:left="709" w:right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749" w:leader="none"/>
        </w:tabs>
        <w:suppressAutoHyphens w:val="true"/>
        <w:spacing w:lineRule="auto" w:line="240" w:before="0" w:after="0"/>
        <w:ind w:hanging="0" w:left="709" w:right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10. ЮРИДИЧЕСКИЕ АДРЕСА И РЕКВИЗИТЫ СТОРОН.</w:t>
      </w:r>
    </w:p>
    <w:p>
      <w:pPr>
        <w:pStyle w:val="Normal"/>
        <w:shd w:val="clear" w:color="auto" w:fill="FFFFFF"/>
        <w:tabs>
          <w:tab w:val="clear" w:pos="708"/>
          <w:tab w:val="left" w:pos="749" w:leader="none"/>
        </w:tabs>
        <w:suppressAutoHyphens w:val="true"/>
        <w:spacing w:lineRule="auto" w:line="240" w:before="0" w:after="0"/>
        <w:ind w:hanging="0" w:left="709" w:right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tbl>
      <w:tblPr>
        <w:tblW w:w="985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7"/>
        <w:gridCol w:w="4927"/>
      </w:tblGrid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709" w:right="709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709" w:right="709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>
        <w:trPr>
          <w:trHeight w:val="426" w:hRule="atLeast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Территориальное управление Федерального агентства по управлению государственным имуществом в Калининградской области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236016, г. Калининград, ул. Курортная, д. 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Тел. 8-4012-677-200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УФК по Калининградской области (ТУ Росимущества в Калининградской области. л/с 03351А56590)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ИНН: 3906224703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КПП: 390601001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Лицевой счет: 03351А56590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Номер единого казначейского счета: 40102810545370000028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Номер Казначейского счета: 03211643000000013500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Наименование банка: ОТДЕЛЕНИЕ КАЛИНИНГРАД БАНКА РОССИИ//УФК по Калининградской области г. Калининград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0"/>
              <w:ind w:hanging="0" w:right="-45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БИК банка: 012748051</w:t>
            </w: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en-US" w:eastAsia="ar-SA"/>
              </w:rPr>
              <w:t>e</w:t>
            </w: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ar-SA"/>
              </w:rPr>
              <w:t>-</w:t>
            </w: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en-US" w:eastAsia="ar-SA"/>
              </w:rPr>
              <w:t>mail</w:t>
            </w: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eastAsia="ar-SA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tu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39@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rosim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709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148" w:right="17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Руководитель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___________________/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/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709" w:right="709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ind w:hanging="0" w:left="36"/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Генеральный директор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ind w:hanging="0" w:left="36"/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pacing w:val="2"/>
                <w:sz w:val="24"/>
                <w:szCs w:val="24"/>
                <w:lang w:eastAsia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ind w:hanging="0" w:left="36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pacing w:val="2"/>
                <w:sz w:val="24"/>
                <w:szCs w:val="24"/>
                <w:lang w:eastAsia="ar-SA"/>
              </w:rPr>
              <w:t>___________________ /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_________ </w:t>
            </w:r>
            <w:r>
              <w:rPr>
                <w:rFonts w:eastAsia="Times New Roman" w:cs="Times New Roman" w:ascii="Times New Roman" w:hAnsi="Times New Roman"/>
                <w:spacing w:val="2"/>
                <w:sz w:val="24"/>
                <w:szCs w:val="24"/>
                <w:lang w:eastAsia="ar-SA"/>
              </w:rPr>
              <w:t>/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left="709" w:right="709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м.п.</w:t>
            </w:r>
          </w:p>
        </w:tc>
      </w:tr>
      <w:tr>
        <w:trPr>
          <w:trHeight w:val="426" w:hRule="atLeast"/>
        </w:trPr>
        <w:tc>
          <w:tcPr>
            <w:tcW w:w="49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709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9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709" w:right="709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5376" w:leader="underscore"/>
          <w:tab w:val="left" w:pos="6696" w:leader="underscore"/>
        </w:tabs>
        <w:suppressAutoHyphens w:val="true"/>
        <w:spacing w:lineRule="auto" w:line="240" w:before="0" w:after="0"/>
        <w:ind w:hanging="0" w:left="709" w:right="709"/>
        <w:jc w:val="both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</w:r>
      <w:r>
        <w:br w:type="page"/>
      </w:r>
    </w:p>
    <w:p>
      <w:pPr>
        <w:pStyle w:val="Normal"/>
        <w:shd w:val="clear" w:color="auto" w:fill="FFFFFF"/>
        <w:tabs>
          <w:tab w:val="clear" w:pos="708"/>
          <w:tab w:val="left" w:pos="5376" w:leader="underscore"/>
          <w:tab w:val="left" w:pos="6696" w:leader="underscore"/>
        </w:tabs>
        <w:spacing w:lineRule="auto" w:line="240" w:before="0" w:after="0"/>
        <w:ind w:firstLine="720"/>
        <w:jc w:val="right"/>
        <w:rPr>
          <w:rFonts w:ascii="Times New Roman" w:hAnsi="Times New Roman" w:eastAsia="Calibri" w:cs="Times New Roman"/>
          <w:b/>
          <w:bCs/>
          <w:color w:val="000000"/>
          <w:spacing w:val="7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color w:val="000000"/>
          <w:spacing w:val="-3"/>
          <w:sz w:val="24"/>
          <w:szCs w:val="24"/>
        </w:rPr>
        <w:t>Приложение № 1 к Государственному контракту от ________ №</w:t>
      </w:r>
      <w:r>
        <w:rPr>
          <w:rFonts w:eastAsia="Calibri" w:cs="Times New Roman" w:ascii="Times New Roman" w:hAnsi="Times New Roman"/>
          <w:b/>
          <w:bCs/>
          <w:color w:val="000000"/>
          <w:spacing w:val="7"/>
          <w:sz w:val="24"/>
          <w:szCs w:val="24"/>
        </w:rPr>
        <w:t>б/н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720" w:leader="none"/>
        </w:tabs>
        <w:spacing w:lineRule="auto" w:line="240" w:before="0" w:after="0"/>
        <w:ind w:firstLine="720" w:left="72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7635" w:leader="none"/>
        </w:tabs>
        <w:spacing w:lineRule="auto" w:line="240" w:before="0" w:after="0"/>
        <w:ind w:hanging="0" w:right="282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ПРИЛОЖЕНИЕ 1.</w:t>
      </w:r>
    </w:p>
    <w:p>
      <w:pPr>
        <w:pStyle w:val="Normal"/>
        <w:tabs>
          <w:tab w:val="clear" w:pos="708"/>
          <w:tab w:val="left" w:pos="7635" w:leader="none"/>
        </w:tabs>
        <w:spacing w:lineRule="auto" w:line="240" w:before="0" w:after="0"/>
        <w:ind w:hanging="0" w:right="282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Описание объекта закупки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 Наименование работ: уничтожение имущества, обращенного в собственность государства и иного изъятого имущества (далее – имущество).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 Цель выполнения работ: государственные нужды.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3. Место выполнения работ: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 прием предназначенного для уничтожения имущества – по месту его нахождения (территория города Калининграда и Калининградской области)</w:t>
      </w:r>
      <w:r>
        <w:rPr>
          <w:rStyle w:val="FootnoteReference"/>
          <w:vertAlign w:val="superscript"/>
        </w:rPr>
        <w:footnoteReference w:id="6"/>
      </w:r>
      <w:r>
        <w:rPr>
          <w:rFonts w:eastAsia="Calibri"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обезвреживание (при необходимости) и уничтожение имущества – по месту нахождения производственных мощностей Исполнителя на территории Калининградской области в соответствии с Постановлением Правительства РФ от 17.07.2003 N 442 "О трансграничном перемещении отходов";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передача документов и участие в заседании комиссии осуществляется по адресу г. Калининград, ул. Курортная, 1.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4. Сроки выполнения работ: с момента заключения контракта до </w:t>
      </w:r>
      <w:r>
        <w:rPr>
          <w:rFonts w:eastAsia="Calibri" w:cs="Times New Roman" w:ascii="Times New Roman" w:hAnsi="Times New Roman"/>
          <w:color w:val="C9211E"/>
          <w:sz w:val="24"/>
          <w:szCs w:val="24"/>
        </w:rPr>
        <w:t>20.1</w:t>
      </w:r>
      <w:r>
        <w:rPr>
          <w:rFonts w:eastAsia="Calibri" w:cs="Times New Roman" w:ascii="Times New Roman" w:hAnsi="Times New Roman"/>
          <w:color w:val="C9211E"/>
          <w:sz w:val="24"/>
          <w:szCs w:val="24"/>
        </w:rPr>
        <w:t>0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.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>2026</w:t>
      </w:r>
      <w:r>
        <w:rPr>
          <w:rFonts w:eastAsia="Calibri" w:cs="Times New Roman" w:ascii="Times New Roman" w:hAnsi="Times New Roman"/>
          <w:color w:val="FF0000"/>
          <w:sz w:val="24"/>
          <w:szCs w:val="24"/>
        </w:rPr>
        <w:t xml:space="preserve"> года.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5. Условия выполнения работ: 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5.1. прием предназначенного для уничтожения имущества по месту его нахождения по Поручению Заказчика;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5.2. обеспечение сохранности принятого имущества с момента приема до момента уничтожения;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5.3. выполнение работ по уничтожению имущества</w:t>
      </w:r>
      <w:r>
        <w:rPr>
          <w:rStyle w:val="FootnoteReference"/>
          <w:vertAlign w:val="superscript"/>
        </w:rPr>
        <w:footnoteReference w:id="7"/>
      </w:r>
      <w:r>
        <w:rPr>
          <w:rFonts w:eastAsia="Calibri" w:cs="Times New Roman" w:ascii="Times New Roman" w:hAnsi="Times New Roman"/>
          <w:sz w:val="24"/>
          <w:szCs w:val="24"/>
        </w:rPr>
        <w:t>, в том числе обезвреживание и размещение отходов, возникших в результате уничтожения имущества, осуществить в течение 10 (десяти) рабочих дней после даты получения Поручения на уничтожение имущества;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5.4. осуществление фото- и непрерывной видеосъемки процесса уничтожения имущества;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5.4.1. в рамках проведения видеосъемки </w:t>
      </w:r>
      <w:r>
        <w:rPr>
          <w:rFonts w:eastAsia="Calibri" w:cs="Times New Roman" w:ascii="Times New Roman" w:hAnsi="Times New Roman"/>
          <w:sz w:val="24"/>
          <w:szCs w:val="24"/>
        </w:rPr>
        <w:t xml:space="preserve">Исполнителю необходимо производить </w:t>
      </w:r>
      <w:r>
        <w:rPr>
          <w:rFonts w:eastAsia="Times New Roman" w:cs="Times New Roman" w:ascii="Times New Roman" w:hAnsi="Times New Roman"/>
          <w:sz w:val="24"/>
          <w:szCs w:val="24"/>
        </w:rPr>
        <w:t>оглашение информации о дате и месте проводимого мероприятия, реквизитах заявки (поручения) Заказчика на переработку (утилизацию) или уничтожение имущества, перечня и наименования всего имущества, подлежащего переработке (утилизации) или уничтожению, его количества (и/или объема) и стоимости, а также лицах, присутствующих и непосредственно осуществляющих процесс (переработки (утилизации) или уничтожения);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5.4.2. обеспечить возможность присутствия сотрудников Заказчика, уполномоченных органов, передавших имущество, и правоохранительных или надзорных органов при проведении соответствующих мероприятий;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5.4.3. информировать Заказчика о месте и времени мероприятий, связанных с переработкой (утилизацией) или уничтожением имущества в срок не менее чем за 3 рабочих дня до начала процесса.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5.5. соблюдение при осуществлении своей деятельности требований действующего законодательства Российской Федерации, в том числе о санитарно-эпидемиологическом благополучии населения, об охране окружающей среды и о техническом регулировании, об отходах производства и потребления, а также условий Контракта.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 Перечень работ и их объем: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6.1. прием предназначенного для уничтожения имущества по месту его нахождения по Поручению Заказчика;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6.2. определение класса опасности принятого имущества</w:t>
      </w:r>
      <w:r>
        <w:rPr>
          <w:rStyle w:val="FootnoteReference"/>
          <w:vertAlign w:val="superscript"/>
        </w:rPr>
        <w:footnoteReference w:id="8"/>
      </w:r>
      <w:r>
        <w:rPr>
          <w:rFonts w:eastAsia="Calibri" w:cs="Times New Roman" w:ascii="Times New Roman" w:hAnsi="Times New Roman"/>
          <w:sz w:val="24"/>
          <w:szCs w:val="24"/>
        </w:rPr>
        <w:t xml:space="preserve"> и оформление паспорта опасного отхода в соответствии с нормативными правовыми актами Российской Федерации (если имущество относится к I - IV классу опасности) Исполнителем;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6.3. определение веса и/или объема имущества при его получении от уполномоченных органов, третьих лиц;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6.4. доставка полученного имущества к месту уничтожения (при необходимости) в специально оборудованных и снабженных специальными знаками транспортных средствах;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6.5. уничтожение имущества по месту нахождения производственных мощностей Исполнителя </w:t>
      </w:r>
      <w:r>
        <w:rPr>
          <w:rFonts w:eastAsia="Calibri" w:cs="Times New Roman" w:ascii="Times New Roman" w:hAnsi="Times New Roman"/>
          <w:b/>
          <w:bCs/>
          <w:sz w:val="24"/>
          <w:szCs w:val="24"/>
        </w:rPr>
        <w:t>на территории Калининградской области</w:t>
      </w:r>
      <w:r>
        <w:rPr>
          <w:rFonts w:eastAsia="Calibri" w:cs="Times New Roman" w:ascii="Times New Roman" w:hAnsi="Times New Roman"/>
          <w:sz w:val="24"/>
          <w:szCs w:val="24"/>
        </w:rPr>
        <w:t xml:space="preserve"> в соответствии с законодательством Российской Федерации о санитарно-эпидемиологическом благополучии населения, об охране окружающей среды и о техническом регулировании, а именно уничтожение имущества путем его дробления, измельчения, обезвреживания, полного уничтожения или иного приведения имущества в состояние, при котором оно частично или полностью утратит свои потребительские и (или) иные свойства и не может быть восстановлено в первоначальное состояние экономически выгодным способом, с учетом его специфики и особенностей;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6.6. обезвреживание или размещение отходов, возникших в результате уничтожения имущества в соответствии с требованиями действующего законодательства Российской Федерации, в том числе об отходах производства и потребления;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6.7. предоставление Заказчику акта об уничтожении имущества, содержащего: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наименование и идентификационный номер налогоплательщика лица, осуществившего переработку (утилизацию) или уничтожение имущества, обращенного в собственность государства;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место и способ переработки (утилизации) или уничтожения;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реквизиты протокола решения комиссии о направлении имущества, обращенного в собственность государства, на переработку (утилизацию) или уничтожение;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наименование, количество, учетная стоимость и иные характеристики (описание) имущества, обращенного в собственность государства, позволяющие его идентифицировать в соответствии с уведомлением;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а также копий документов, связанных с уничтожением имущества, обезвреживанием или размещением отходов, возникших в результате уничтожения, фото- и видеоотчет об уничтожении имущества, при формировании видеоотчета видеозапись процесса переработки (утилизации) или уничтожения должна быть осуществлена в непрерывном режиме в целях фиксации всего процесса переработки (утилизации) или уничтожения.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 w:cs="Times New Roman" w:eastAsiaTheme="minorHAnsi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sz w:val="24"/>
          <w:szCs w:val="24"/>
        </w:rPr>
        <w:t>6.8. Исполнитель, оказывающий услуги по уничтожению имущества, обращенного в собственность государства и иного изъятого имущества несет ответственность за достоверность документов, подтверждающих уничтожение имущества.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6.9. Возможный объем имущества, подлежащего уничтожению, может составить 100 кубических метров твердых бытовых отходов (не БИО отходов)</w:t>
      </w:r>
      <w:r>
        <w:rPr>
          <w:rStyle w:val="FootnoteReference"/>
          <w:vertAlign w:val="superscript"/>
        </w:rPr>
        <w:footnoteReference w:id="9"/>
      </w:r>
      <w:r>
        <w:rPr>
          <w:rFonts w:eastAsia="Calibri" w:cs="Times New Roman" w:ascii="Times New Roman" w:hAnsi="Times New Roman"/>
          <w:sz w:val="24"/>
          <w:szCs w:val="24"/>
        </w:rPr>
        <w:t xml:space="preserve"> (требуется для определения суммы, подлежащей выплате Исполнителю за выполненные работы в отношении определенного объема имущества).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7. Привлечение соисполнителей: не предусмотрено.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b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Calibri" w:cs="Times New Roman"/>
          <w:color w:val="000000"/>
          <w:spacing w:val="2"/>
          <w:sz w:val="24"/>
          <w:szCs w:val="24"/>
        </w:rPr>
      </w:pPr>
      <w:r>
        <w:rPr>
          <w:rFonts w:eastAsia="Calibri" w:cs="Times New Roman" w:ascii="Times New Roman" w:hAnsi="Times New Roman"/>
          <w:b/>
          <w:spacing w:val="2"/>
          <w:sz w:val="24"/>
          <w:szCs w:val="24"/>
        </w:rPr>
        <w:t>Приложение № 2 к Государственному контракту от ______ №______</w:t>
      </w:r>
    </w:p>
    <w:p>
      <w:pPr>
        <w:pStyle w:val="Normal"/>
        <w:shd w:val="clear" w:color="auto" w:fill="FFFFFF"/>
        <w:tabs>
          <w:tab w:val="clear" w:pos="708"/>
          <w:tab w:val="left" w:pos="5376" w:leader="underscore"/>
          <w:tab w:val="left" w:pos="6696" w:leader="underscore"/>
        </w:tabs>
        <w:suppressAutoHyphens w:val="true"/>
        <w:ind w:hanging="0" w:right="-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cs="Times New Roman" w:ascii="Times New Roman" w:hAnsi="Times New Roman"/>
          <w:bCs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5376" w:leader="underscore"/>
          <w:tab w:val="left" w:pos="6696" w:leader="underscore"/>
        </w:tabs>
        <w:suppressAutoHyphens w:val="true"/>
        <w:ind w:hanging="0" w:right="-426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>
        <w:rPr>
          <w:rFonts w:cs="Times New Roman" w:ascii="Times New Roman" w:hAnsi="Times New Roman"/>
          <w:bCs/>
          <w:spacing w:val="-3"/>
          <w:sz w:val="24"/>
          <w:szCs w:val="24"/>
        </w:rPr>
        <w:t>ОБРАЗЕЦ</w:t>
      </w:r>
    </w:p>
    <w:p>
      <w:pPr>
        <w:pStyle w:val="Normal"/>
        <w:shd w:val="clear" w:color="auto" w:fill="FFFFFF"/>
        <w:tabs>
          <w:tab w:val="clear" w:pos="708"/>
          <w:tab w:val="left" w:pos="5376" w:leader="underscore"/>
          <w:tab w:val="left" w:pos="6696" w:leader="underscore"/>
        </w:tabs>
        <w:suppressAutoHyphens w:val="true"/>
        <w:ind w:hanging="0" w:right="-426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cs="Times New Roman" w:ascii="Times New Roman" w:hAnsi="Times New Roman"/>
          <w:b/>
          <w:bCs/>
          <w:spacing w:val="-3"/>
          <w:sz w:val="24"/>
          <w:szCs w:val="24"/>
        </w:rPr>
        <w:t>Поручение</w:t>
      </w:r>
    </w:p>
    <w:p>
      <w:pPr>
        <w:pStyle w:val="Normal"/>
        <w:suppressAutoHyphens w:val="true"/>
        <w:ind w:hanging="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г. Калининград                                                                      « ___ » _____________ 20__ г. </w:t>
      </w:r>
    </w:p>
    <w:p>
      <w:pPr>
        <w:pStyle w:val="Normal"/>
        <w:suppressAutoHyphens w:val="true"/>
        <w:ind w:firstLine="72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Территориальное управление Федерального агентства по управлению государственным имуществом в Калининградской области, именуемое в дальнейшем ЗАКАЗЧИК, в лице __________________, действующего на основании _________, поручает__________</w:t>
      </w:r>
      <w:r>
        <w:rPr>
          <w:rFonts w:cs="Times New Roman" w:ascii="Times New Roman" w:hAnsi="Times New Roman"/>
          <w:bCs/>
          <w:sz w:val="24"/>
          <w:szCs w:val="24"/>
        </w:rPr>
        <w:t>________</w:t>
      </w:r>
      <w:r>
        <w:rPr>
          <w:rFonts w:cs="Times New Roman" w:ascii="Times New Roman" w:hAnsi="Times New Roman"/>
          <w:sz w:val="24"/>
          <w:szCs w:val="24"/>
        </w:rPr>
        <w:t xml:space="preserve">(далее – Исполнитель) в соответствии с условиями Государственного контракта от «__»____________20__ г. №______ </w:t>
      </w:r>
      <w:r>
        <w:rPr>
          <w:rFonts w:cs="Times New Roman" w:ascii="Times New Roman" w:hAnsi="Times New Roman"/>
          <w:i/>
          <w:sz w:val="24"/>
          <w:szCs w:val="24"/>
        </w:rPr>
        <w:t>и доверенности Заказчика от _________________ № ______ (указывается в случае необходимости)</w:t>
      </w:r>
      <w:r>
        <w:rPr>
          <w:rFonts w:cs="Times New Roman" w:ascii="Times New Roman" w:hAnsi="Times New Roman"/>
          <w:sz w:val="24"/>
          <w:szCs w:val="24"/>
        </w:rPr>
        <w:t xml:space="preserve"> принять от ___________________________________</w:t>
      </w:r>
      <w:r>
        <w:rPr>
          <w:rFonts w:cs="Times New Roman" w:ascii="Times New Roman" w:hAnsi="Times New Roman"/>
          <w:i/>
          <w:sz w:val="24"/>
          <w:szCs w:val="24"/>
        </w:rPr>
        <w:t xml:space="preserve"> (указать уполномоченный орган и его контактное лицо, Заказчика, иное лицо, от которого принимается имущество)</w:t>
      </w:r>
      <w:r>
        <w:rPr>
          <w:rFonts w:cs="Times New Roman" w:ascii="Times New Roman" w:hAnsi="Times New Roman"/>
          <w:sz w:val="24"/>
          <w:szCs w:val="24"/>
        </w:rPr>
        <w:t xml:space="preserve"> и обеспечить уничтожение следующего имущества:</w:t>
      </w:r>
    </w:p>
    <w:tbl>
      <w:tblPr>
        <w:tblW w:w="101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99"/>
        <w:gridCol w:w="2915"/>
        <w:gridCol w:w="929"/>
        <w:gridCol w:w="976"/>
        <w:gridCol w:w="1832"/>
        <w:gridCol w:w="2835"/>
      </w:tblGrid>
      <w:tr>
        <w:trPr/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нахождения имущества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Документ об обращении имущества в собственность государства/иной документ, его № и дата</w:t>
            </w:r>
          </w:p>
        </w:tc>
      </w:tr>
      <w:tr>
        <w:trPr/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355" w:leader="none"/>
        </w:tabs>
        <w:suppressAutoHyphens w:val="true"/>
        <w:spacing w:before="120" w:after="0"/>
        <w:ind w:firstLine="72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течение 3 (трех) рабочих дней после даты уничтожения указанного имущества предоставить Заказчику акт уничтожения имущества.</w:t>
      </w:r>
    </w:p>
    <w:p>
      <w:pPr>
        <w:pStyle w:val="Normal"/>
        <w:tabs>
          <w:tab w:val="clear" w:pos="708"/>
          <w:tab w:val="left" w:pos="9355" w:leader="none"/>
        </w:tabs>
        <w:suppressAutoHyphens w:val="true"/>
        <w:spacing w:before="120" w:after="0"/>
        <w:ind w:firstLine="72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1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317"/>
        <w:gridCol w:w="2328"/>
        <w:gridCol w:w="4522"/>
      </w:tblGrid>
      <w:tr>
        <w:trPr/>
        <w:tc>
          <w:tcPr>
            <w:tcW w:w="33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________________________</w:t>
            </w:r>
          </w:p>
        </w:tc>
        <w:tc>
          <w:tcPr>
            <w:tcW w:w="232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4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________________________</w:t>
            </w:r>
          </w:p>
        </w:tc>
      </w:tr>
      <w:tr>
        <w:trPr/>
        <w:tc>
          <w:tcPr>
            <w:tcW w:w="33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(должность уполномоченного лица Заказчика)</w:t>
            </w:r>
          </w:p>
        </w:tc>
        <w:tc>
          <w:tcPr>
            <w:tcW w:w="232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>
      <w:pPr>
        <w:pStyle w:val="Normal"/>
        <w:suppressAutoHyphens w:val="true"/>
        <w:ind w:hanging="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1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258"/>
        <w:gridCol w:w="2237"/>
        <w:gridCol w:w="4672"/>
      </w:tblGrid>
      <w:tr>
        <w:trPr/>
        <w:tc>
          <w:tcPr>
            <w:tcW w:w="1016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Принято _____________________________________________________________________</w:t>
            </w:r>
          </w:p>
        </w:tc>
      </w:tr>
      <w:tr>
        <w:trPr/>
        <w:tc>
          <w:tcPr>
            <w:tcW w:w="1016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(наименование Исполнителя)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32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«____»__________ 20__ г.</w:t>
            </w:r>
          </w:p>
        </w:tc>
        <w:tc>
          <w:tcPr>
            <w:tcW w:w="22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_______________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__________________________________</w:t>
            </w:r>
          </w:p>
        </w:tc>
      </w:tr>
      <w:tr>
        <w:trPr/>
        <w:tc>
          <w:tcPr>
            <w:tcW w:w="32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22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right="-426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 xml:space="preserve">(расшифровка подписи, реквизиты </w:t>
              <w:br/>
              <w:t>документа, подтверждающего полномочия лица на получение заявки</w:t>
            </w:r>
            <w:r>
              <w:rPr>
                <w:rStyle w:val="FootnoteReference"/>
                <w:rFonts w:cs="Times New Roman" w:ascii="Times New Roman" w:hAnsi="Times New Roman"/>
                <w:bCs/>
                <w:i/>
                <w:iCs/>
                <w:sz w:val="24"/>
                <w:szCs w:val="24"/>
                <w:vertAlign w:val="superscript"/>
              </w:rPr>
              <w:footnoteReference w:id="10"/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>
      <w:pPr>
        <w:pStyle w:val="Normal"/>
        <w:suppressAutoHyphens w:val="true"/>
        <w:ind w:hanging="0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964" w:right="991" w:gutter="0" w:header="0" w:top="680" w:footer="0" w:bottom="993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200"/>
        <w:jc w:val="both"/>
        <w:rPr/>
      </w:pPr>
      <w:r>
        <w:rPr>
          <w:rStyle w:val="Style14"/>
        </w:rPr>
        <w:footnoteRef/>
      </w:r>
      <w:r>
        <w:rPr/>
        <w:t xml:space="preserve"> </w:t>
      </w:r>
      <w:r>
        <w:rPr/>
        <w:t>Под уничтожением понимается уничтожение имущества путем его дробления, измельчения, обезвреживания, полного уничтожения или иного приведения имущества в состояние, при котором оно частично или полностью утратит свои потребительские и (или) иные свойства и не может быть восстановлено в первоначальное состояние экономически выгодным способом.</w:t>
      </w:r>
    </w:p>
  </w:footnote>
  <w:footnote w:id="3">
    <w:p>
      <w:pPr>
        <w:pStyle w:val="FootnoteText"/>
        <w:spacing w:before="0" w:after="0"/>
        <w:rPr/>
      </w:pPr>
      <w:r>
        <w:rPr>
          <w:rStyle w:val="Style14"/>
        </w:rPr>
        <w:footnoteRef/>
      </w:r>
      <w:r>
        <w:rPr>
          <w:i/>
          <w:color w:val="000000"/>
        </w:rPr>
        <w:t xml:space="preserve">В случае применения </w:t>
      </w:r>
      <w:r>
        <w:rPr>
          <w:i/>
        </w:rPr>
        <w:t>части 23 статьи 68 Федерального закона № 44 -ФЗ</w:t>
      </w:r>
      <w:r>
        <w:rPr>
          <w:i/>
          <w:color w:val="000000"/>
        </w:rPr>
        <w:t xml:space="preserve"> настоящий пункт не применяется и подлежит исключению.</w:t>
      </w:r>
    </w:p>
  </w:footnote>
  <w:footnote w:id="4">
    <w:p>
      <w:pPr>
        <w:pStyle w:val="FootnoteText"/>
        <w:spacing w:before="0" w:after="0"/>
        <w:ind w:hanging="0"/>
        <w:rPr/>
      </w:pPr>
      <w:r>
        <w:rPr>
          <w:rStyle w:val="Style14"/>
        </w:rPr>
        <w:footnoteRef/>
      </w:r>
      <w:r>
        <w:rPr/>
      </w:r>
    </w:p>
  </w:footnote>
  <w:footnote w:id="5">
    <w:p>
      <w:pPr>
        <w:pStyle w:val="FootnoteText"/>
        <w:spacing w:before="0" w:after="20"/>
        <w:ind w:hanging="0"/>
        <w:rPr/>
      </w:pPr>
      <w:r>
        <w:rPr>
          <w:rStyle w:val="Style14"/>
        </w:rPr>
        <w:footnoteRef/>
      </w:r>
      <w:r>
        <w:rPr/>
      </w:r>
    </w:p>
  </w:footnote>
  <w:footnote w:id="6">
    <w:p>
      <w:pPr>
        <w:pStyle w:val="FootnoteText"/>
        <w:spacing w:lineRule="atLeast" w:line="100" w:before="0" w:after="200"/>
        <w:ind w:firstLine="709"/>
        <w:rPr/>
      </w:pPr>
      <w:r>
        <w:rPr>
          <w:rStyle w:val="Style14"/>
        </w:rPr>
        <w:footnoteRef/>
      </w:r>
      <w:r>
        <w:rPr/>
        <w:t xml:space="preserve"> </w:t>
      </w:r>
      <w:r>
        <w:rPr/>
        <w:t>Заказчику не может быть заранее известно место нахождения имущества, в связи с чем прием имущества может осуществляться на всей территории Калининградской области.</w:t>
      </w:r>
    </w:p>
  </w:footnote>
  <w:footnote w:id="7">
    <w:p>
      <w:pPr>
        <w:pStyle w:val="FootnoteText"/>
        <w:spacing w:lineRule="atLeast" w:line="100" w:before="0" w:after="200"/>
        <w:ind w:firstLine="709"/>
        <w:rPr/>
      </w:pPr>
      <w:r>
        <w:rPr>
          <w:rStyle w:val="Style14"/>
        </w:rPr>
        <w:footnoteRef/>
      </w:r>
      <w:r>
        <w:rPr/>
        <w:t>Под уничтожением понимается уничтожение имущества путем его дробления, измельчения, обезвреживания, полного уничтожения или иного приведения имущества в состояние, при котором оно частично или полностью утратит свои потребительские и (или) иные свойства и не может быть восстановлено в первоначальное состояние экономически выгодным способом.</w:t>
      </w:r>
    </w:p>
  </w:footnote>
  <w:footnote w:id="8">
    <w:p>
      <w:pPr>
        <w:pStyle w:val="FootnoteText"/>
        <w:spacing w:lineRule="atLeast" w:line="100" w:before="0" w:after="200"/>
        <w:ind w:firstLine="709"/>
        <w:rPr/>
      </w:pPr>
      <w:r>
        <w:rPr>
          <w:rStyle w:val="Style14"/>
        </w:rPr>
        <w:footnoteRef/>
      </w:r>
      <w:r>
        <w:rPr/>
        <w:t xml:space="preserve"> </w:t>
      </w:r>
      <w:r>
        <w:rPr/>
        <w:t>Заказчику не может быть заранее известен класс опасности принятого имущества, подлежащего уничтожению.</w:t>
      </w:r>
    </w:p>
  </w:footnote>
  <w:footnote w:id="9">
    <w:p>
      <w:pPr>
        <w:pStyle w:val="FootnoteText"/>
        <w:spacing w:lineRule="atLeast" w:line="100" w:before="0" w:after="200"/>
        <w:ind w:firstLine="709"/>
        <w:rPr/>
      </w:pPr>
      <w:r>
        <w:rPr>
          <w:rStyle w:val="Style14"/>
        </w:rPr>
        <w:footnoteRef/>
      </w:r>
      <w:r>
        <w:rPr/>
        <w:t xml:space="preserve"> </w:t>
      </w:r>
      <w:r>
        <w:rPr/>
        <w:t>Указанный объем имущества является предельным, но может значительно отличаться от заявленного.</w:t>
      </w:r>
    </w:p>
  </w:footnote>
  <w:footnote w:id="10">
    <w:p>
      <w:pPr>
        <w:pStyle w:val="FootnoteText"/>
        <w:spacing w:lineRule="atLeast" w:line="100" w:before="0" w:after="200"/>
        <w:ind w:firstLine="709"/>
        <w:rPr/>
      </w:pPr>
      <w:r>
        <w:rPr>
          <w:rStyle w:val="Style14"/>
        </w:rPr>
        <w:footnoteRef/>
      </w:r>
      <w:r>
        <w:rPr/>
        <w:t xml:space="preserve"> </w:t>
      </w:r>
      <w:r>
        <w:rPr/>
        <w:t>В случае если от имени Исполнителя заявка принимается лицом, имеющим право действовать без доверенности, то на заявке проставляется печать юридического лица.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540"/>
      </w:pPr>
      <w:rPr/>
    </w:lvl>
    <w:lvl w:ilvl="2">
      <w:start w:val="9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  <w:rPr/>
    </w:lvl>
    <w:lvl w:ilvl="2">
      <w:start w:val="7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3"/>
    <w:lvlOverride w:ilvl="0">
      <w:startOverride w:val="1"/>
    </w:lvlOverride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e7b2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 w:ascii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сноски"/>
    <w:basedOn w:val="DefaultParagraphFont"/>
    <w:qFormat/>
    <w:rsid w:val="009e7b2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9e7b2a"/>
    <w:rPr>
      <w:rFonts w:ascii="Calibri" w:hAnsi="Calibri" w:eastAsia="Lucida Sans Unicode" w:cs="Calibr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09b3"/>
    <w:rPr>
      <w:color w:themeColor="hyperlink" w:val="0563C1"/>
      <w:u w:val="single"/>
    </w:rPr>
  </w:style>
  <w:style w:type="character" w:styleId="EndnoteReference">
    <w:name w:val="endnote reference"/>
    <w:rPr>
      <w:vertAlign w:val="superscript"/>
    </w:rPr>
  </w:style>
  <w:style w:type="character" w:styleId="Style16">
    <w:name w:val="Символ концевой сноск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FootnoteText">
    <w:name w:val="footnote text"/>
    <w:basedOn w:val="Normal"/>
    <w:link w:val="Style15"/>
    <w:uiPriority w:val="99"/>
    <w:rsid w:val="009e7b2a"/>
    <w:pPr>
      <w:spacing w:lineRule="atLeast" w:line="100"/>
      <w:ind w:firstLine="709"/>
    </w:pPr>
    <w:rPr>
      <w:sz w:val="20"/>
      <w:szCs w:val="20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LibreOffice/24.8.7.2$Linux_X86_64 LibreOffice_project/480$Build-2</Application>
  <AppVersion>15.0000</AppVersion>
  <Pages>11</Pages>
  <Words>3629</Words>
  <Characters>26749</Characters>
  <CharactersWithSpaces>30302</CharactersWithSpaces>
  <Paragraphs>219</Paragraphs>
  <Company>ФАУГИ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2024-02-01T13:14:00Z</dcterms:created>
  <dc:creator>Теплякова Вероника Владимировна (ТУ в Калиниградской области)</dc:creator>
  <dc:description/>
  <dc:language>ru-RU</dc:language>
  <cp:lastModifiedBy/>
  <cp:lastPrinted>2024-11-26T11:56:40Z</cp:lastPrinted>
  <dcterms:modified xsi:type="dcterms:W3CDTF">2026-09-01T12:15:34Z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