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FA87E" w14:textId="16F259AB" w:rsidR="00F12B70" w:rsidRPr="00F96EA0" w:rsidRDefault="00F12B70" w:rsidP="00F12B70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F96EA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№1 к контракту №____________</w:t>
      </w:r>
    </w:p>
    <w:p w14:paraId="76FFD1B2" w14:textId="510E55F7" w:rsidR="00F12B70" w:rsidRPr="00F96EA0" w:rsidRDefault="00F12B70" w:rsidP="00F12B70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EA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«___» ____________ 202</w:t>
      </w:r>
      <w:r w:rsidR="00D21E05" w:rsidRPr="00F96EA0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F96E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14:paraId="1F8E43C4" w14:textId="6C719435" w:rsidR="00A34606" w:rsidRPr="00F96EA0" w:rsidRDefault="00A34606" w:rsidP="00A3460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0"/>
          <w:szCs w:val="20"/>
        </w:rPr>
      </w:pPr>
    </w:p>
    <w:p w14:paraId="107BF28C" w14:textId="77777777" w:rsidR="00A34606" w:rsidRPr="00F12B70" w:rsidRDefault="00A34606" w:rsidP="00C714DE">
      <w:pPr>
        <w:spacing w:after="0" w:line="240" w:lineRule="auto"/>
        <w:jc w:val="center"/>
      </w:pPr>
    </w:p>
    <w:p w14:paraId="60B1F78E" w14:textId="77777777" w:rsidR="00DC5533" w:rsidRPr="00F12B70" w:rsidRDefault="00DC5533" w:rsidP="00DC5533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2B70">
        <w:rPr>
          <w:rFonts w:ascii="Times New Roman" w:eastAsia="Times New Roman" w:hAnsi="Times New Roman" w:cs="Times New Roman"/>
          <w:b/>
          <w:lang w:eastAsia="ru-RU"/>
        </w:rPr>
        <w:t>Объект закупки</w:t>
      </w:r>
      <w:r>
        <w:rPr>
          <w:rFonts w:ascii="Times New Roman" w:eastAsia="Times New Roman" w:hAnsi="Times New Roman" w:cs="Times New Roman"/>
          <w:b/>
          <w:lang w:eastAsia="ru-RU"/>
        </w:rPr>
        <w:t>: поставка средств индивидуальной защиты</w:t>
      </w:r>
    </w:p>
    <w:p w14:paraId="2672F407" w14:textId="77777777" w:rsidR="00DC5533" w:rsidRPr="00F12B70" w:rsidRDefault="00DC5533" w:rsidP="00DC553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2"/>
        <w:tblW w:w="10774" w:type="dxa"/>
        <w:tblInd w:w="-1423" w:type="dxa"/>
        <w:tblLook w:val="04A0" w:firstRow="1" w:lastRow="0" w:firstColumn="1" w:lastColumn="0" w:noHBand="0" w:noVBand="1"/>
      </w:tblPr>
      <w:tblGrid>
        <w:gridCol w:w="425"/>
        <w:gridCol w:w="3357"/>
        <w:gridCol w:w="6992"/>
      </w:tblGrid>
      <w:tr w:rsidR="00DC5533" w:rsidRPr="006F5866" w14:paraId="398B991E" w14:textId="77777777" w:rsidTr="000432EB">
        <w:tc>
          <w:tcPr>
            <w:tcW w:w="425" w:type="dxa"/>
          </w:tcPr>
          <w:p w14:paraId="23088A89" w14:textId="77777777" w:rsidR="00DC5533" w:rsidRDefault="00DC5533" w:rsidP="000432EB">
            <w:pPr>
              <w:rPr>
                <w:rFonts w:eastAsia="Aptos"/>
                <w:kern w:val="2"/>
                <w14:ligatures w14:val="standardContextual"/>
              </w:rPr>
            </w:pPr>
            <w:r>
              <w:rPr>
                <w:rFonts w:eastAsia="Aptos"/>
                <w:kern w:val="2"/>
                <w14:ligatures w14:val="standardContextual"/>
              </w:rPr>
              <w:t>1</w:t>
            </w:r>
          </w:p>
        </w:tc>
        <w:tc>
          <w:tcPr>
            <w:tcW w:w="3357" w:type="dxa"/>
          </w:tcPr>
          <w:p w14:paraId="19B76304" w14:textId="77777777" w:rsidR="00DC5533" w:rsidRPr="00CD2BE2" w:rsidRDefault="00DC5533" w:rsidP="000432EB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CD2BE2">
              <w:rPr>
                <w:rFonts w:eastAsia="Aptos"/>
                <w:bCs/>
                <w:kern w:val="2"/>
                <w14:ligatures w14:val="standardContextual"/>
              </w:rPr>
              <w:t xml:space="preserve">Одежда специальная для защиты от воды – костюм (куртка, </w:t>
            </w:r>
            <w:r>
              <w:rPr>
                <w:rFonts w:eastAsia="Aptos"/>
                <w:bCs/>
                <w:kern w:val="2"/>
                <w14:ligatures w14:val="standardContextual"/>
              </w:rPr>
              <w:t>брюки</w:t>
            </w:r>
            <w:r w:rsidRPr="00CD2BE2">
              <w:rPr>
                <w:rFonts w:eastAsia="Aptos"/>
                <w:bCs/>
                <w:kern w:val="2"/>
                <w14:ligatures w14:val="standardContextual"/>
              </w:rPr>
              <w:t>)</w:t>
            </w:r>
          </w:p>
          <w:p w14:paraId="2B5E619A" w14:textId="77777777" w:rsidR="00DC5533" w:rsidRPr="00A815F7" w:rsidRDefault="00DC5533" w:rsidP="000432EB">
            <w:r w:rsidRPr="00CD2BE2">
              <w:rPr>
                <w:rFonts w:eastAsia="Aptos"/>
                <w:bCs/>
                <w:kern w:val="2"/>
                <w14:ligatures w14:val="standardContextual"/>
              </w:rPr>
              <w:t>ТР ТС 019/2011</w:t>
            </w:r>
          </w:p>
        </w:tc>
        <w:tc>
          <w:tcPr>
            <w:tcW w:w="6992" w:type="dxa"/>
          </w:tcPr>
          <w:p w14:paraId="5ED31FEB" w14:textId="7DBF9FA8" w:rsidR="00DC5533" w:rsidRPr="007A3375" w:rsidRDefault="00430BE4" w:rsidP="000432EB">
            <w:pPr>
              <w:rPr>
                <w:rFonts w:eastAsia="Aptos"/>
                <w:b/>
                <w:bCs/>
                <w:kern w:val="2"/>
                <w14:ligatures w14:val="standardContextual"/>
              </w:rPr>
            </w:pPr>
            <w:r>
              <w:rPr>
                <w:rFonts w:eastAsia="Aptos"/>
                <w:b/>
                <w:bCs/>
                <w:kern w:val="2"/>
                <w14:ligatures w14:val="standardContextual"/>
              </w:rPr>
              <w:t>Костюм влагозащитный К003-00</w:t>
            </w:r>
          </w:p>
          <w:p w14:paraId="647C6571" w14:textId="77777777" w:rsidR="00DC5533" w:rsidRPr="007A3375" w:rsidRDefault="00DC5533" w:rsidP="000432EB">
            <w:pPr>
              <w:rPr>
                <w:rFonts w:eastAsia="Aptos"/>
                <w:bCs/>
                <w:kern w:val="2"/>
                <w14:ligatures w14:val="standardContextual"/>
              </w:rPr>
            </w:pPr>
            <w:r>
              <w:rPr>
                <w:rFonts w:eastAsia="Aptos"/>
                <w:bCs/>
                <w:kern w:val="2"/>
                <w14:ligatures w14:val="standardContextual"/>
              </w:rPr>
              <w:t>З</w:t>
            </w:r>
            <w:r w:rsidRPr="007A3375">
              <w:rPr>
                <w:rFonts w:eastAsia="Aptos"/>
                <w:bCs/>
                <w:kern w:val="2"/>
                <w14:ligatures w14:val="standardContextual"/>
              </w:rPr>
              <w:t>ащита от воды, кратковременного воздействия растворов щелочей концентрацией до 40%, растворов кислот концентрацией до 80%, нефти и нефтепродуктов.</w:t>
            </w:r>
          </w:p>
          <w:p w14:paraId="134C8F8C" w14:textId="77777777" w:rsidR="00DC5533" w:rsidRPr="007A3375" w:rsidRDefault="00DC5533" w:rsidP="000432EB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7A3375">
              <w:rPr>
                <w:rFonts w:eastAsia="Aptos"/>
                <w:bCs/>
                <w:kern w:val="2"/>
                <w14:ligatures w14:val="standardContextual"/>
              </w:rPr>
              <w:t>Материал: полиэфир – 100%, ПВХ-покрытие, 220 г/м², толщина – 0,38 мм, водоупорность — более 8000 Па, К80.</w:t>
            </w:r>
          </w:p>
          <w:p w14:paraId="7B2BAC1F" w14:textId="77777777" w:rsidR="00DC5533" w:rsidRPr="007A3375" w:rsidRDefault="00DC5533" w:rsidP="000432EB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7A3375">
              <w:rPr>
                <w:rFonts w:eastAsia="Aptos"/>
                <w:bCs/>
                <w:kern w:val="2"/>
                <w14:ligatures w14:val="standardContextual"/>
              </w:rPr>
              <w:t>Комплектация: куртка, брюки</w:t>
            </w:r>
          </w:p>
          <w:p w14:paraId="55771F4A" w14:textId="77777777" w:rsidR="00DC5533" w:rsidRPr="007A3375" w:rsidRDefault="00DC5533" w:rsidP="000432EB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7A3375">
              <w:rPr>
                <w:rFonts w:eastAsia="Aptos"/>
                <w:bCs/>
                <w:kern w:val="2"/>
                <w14:ligatures w14:val="standardContextual"/>
              </w:rPr>
              <w:t>Застежка: на кнопках</w:t>
            </w:r>
          </w:p>
          <w:p w14:paraId="55F847CD" w14:textId="77777777" w:rsidR="00DC5533" w:rsidRPr="007A3375" w:rsidRDefault="00DC5533" w:rsidP="000432EB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7A3375">
              <w:rPr>
                <w:rFonts w:eastAsia="Aptos"/>
                <w:bCs/>
                <w:kern w:val="2"/>
                <w14:ligatures w14:val="standardContextual"/>
              </w:rPr>
              <w:t>Капюшон: регулируется по лицевому вырезу</w:t>
            </w:r>
          </w:p>
          <w:p w14:paraId="30E76F39" w14:textId="77777777" w:rsidR="00DC5533" w:rsidRPr="007A3375" w:rsidRDefault="00DC5533" w:rsidP="000432EB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7A3375">
              <w:rPr>
                <w:rFonts w:eastAsia="Aptos"/>
                <w:bCs/>
                <w:kern w:val="2"/>
                <w14:ligatures w14:val="standardContextual"/>
              </w:rPr>
              <w:t>Защитные элементы: герметичные сварные швы, светоотражающие полосы на полочках, спинке, рукавах, по низу брюк.</w:t>
            </w:r>
          </w:p>
          <w:p w14:paraId="39A298D3" w14:textId="77777777" w:rsidR="00DC5533" w:rsidRPr="007A3375" w:rsidRDefault="00DC5533" w:rsidP="000432EB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7A3375">
              <w:rPr>
                <w:rFonts w:eastAsia="Aptos"/>
                <w:bCs/>
                <w:kern w:val="2"/>
                <w14:ligatures w14:val="standardContextual"/>
              </w:rPr>
              <w:t>Регулировки по ширине: кнопки по низу рукавов, эластичная тесьма на поясе брюк.</w:t>
            </w:r>
          </w:p>
          <w:p w14:paraId="2DCDBC8E" w14:textId="77777777" w:rsidR="00DC5533" w:rsidRPr="007A3375" w:rsidRDefault="00DC5533" w:rsidP="000432EB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7A3375">
              <w:rPr>
                <w:rFonts w:eastAsia="Aptos"/>
                <w:bCs/>
                <w:kern w:val="2"/>
                <w14:ligatures w14:val="standardContextual"/>
              </w:rPr>
              <w:t>Цвет: темно-синий с васильковым</w:t>
            </w:r>
          </w:p>
          <w:p w14:paraId="48C76EA0" w14:textId="77777777" w:rsidR="00DC5533" w:rsidRDefault="00DC5533" w:rsidP="000432EB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7A3375">
              <w:rPr>
                <w:rFonts w:eastAsia="Aptos"/>
                <w:bCs/>
                <w:kern w:val="2"/>
                <w14:ligatures w14:val="standardContextual"/>
              </w:rPr>
              <w:t>Размерный ряд: 88-92/158-164, 88-92/170-176, 88-92/182-188, 96-100/158-164, 96-100/170-176, 96-100/182-188, 96-100/194-200, 104-108/158-164, 104-108/170-176, 104-108/182-188, 104-108/194-200, 112-116/158-164, 128-132/170-176, 128-132/182-188, 128-132/194-200, 112-116/170-176, 112-116/182-188, 112-116/194-200, 120-124/158-164, 120-124/170-176, 120-124/182-188, 120-124/194-200</w:t>
            </w:r>
          </w:p>
          <w:p w14:paraId="25EBBE34" w14:textId="77777777" w:rsidR="00DC5533" w:rsidRDefault="00DC5533" w:rsidP="000432EB">
            <w:pPr>
              <w:rPr>
                <w:rFonts w:eastAsia="Aptos"/>
                <w:bCs/>
                <w:kern w:val="2"/>
                <w14:ligatures w14:val="standardContextual"/>
              </w:rPr>
            </w:pPr>
            <w:r>
              <w:rPr>
                <w:rFonts w:eastAsia="Aptos"/>
                <w:bCs/>
                <w:kern w:val="2"/>
                <w14:ligatures w14:val="standardContextual"/>
              </w:rPr>
              <w:t>ТР ТС 019/2011</w:t>
            </w:r>
          </w:p>
          <w:p w14:paraId="5FEC8EB4" w14:textId="77777777" w:rsidR="00DC5533" w:rsidRPr="000C1F68" w:rsidRDefault="00DC5533" w:rsidP="000432EB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0C1F68">
              <w:rPr>
                <w:rFonts w:eastAsia="Aptos"/>
                <w:bCs/>
                <w:kern w:val="2"/>
                <w14:ligatures w14:val="standardContextual"/>
              </w:rPr>
              <w:t>Год выпуска товара: не ранее 2025 года</w:t>
            </w:r>
          </w:p>
          <w:p w14:paraId="112B89FA" w14:textId="77777777" w:rsidR="00DC5533" w:rsidRPr="000C1F68" w:rsidRDefault="00DC5533" w:rsidP="000432EB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0C1F68">
              <w:rPr>
                <w:rFonts w:eastAsia="Aptos"/>
                <w:bCs/>
                <w:kern w:val="2"/>
                <w14:ligatures w14:val="standardContextual"/>
              </w:rPr>
              <w:t>Требования к документации: сертификат ТР ТС 019/2011</w:t>
            </w:r>
          </w:p>
          <w:p w14:paraId="4E58F597" w14:textId="77777777" w:rsidR="00DC5533" w:rsidRDefault="00DC5533" w:rsidP="000432EB">
            <w:pPr>
              <w:rPr>
                <w:rFonts w:eastAsia="Aptos"/>
                <w:bCs/>
                <w:kern w:val="2"/>
                <w14:ligatures w14:val="standardContextual"/>
              </w:rPr>
            </w:pPr>
            <w:proofErr w:type="gramStart"/>
            <w:r>
              <w:rPr>
                <w:rFonts w:eastAsia="Aptos"/>
                <w:bCs/>
                <w:kern w:val="2"/>
                <w14:ligatures w14:val="standardContextual"/>
              </w:rPr>
              <w:t>Количество:.</w:t>
            </w:r>
            <w:proofErr w:type="gramEnd"/>
          </w:p>
          <w:p w14:paraId="37224A5D" w14:textId="5310C734" w:rsidR="00DC5533" w:rsidRPr="007A3375" w:rsidRDefault="00DC5533" w:rsidP="00AD78A7">
            <w:pPr>
              <w:rPr>
                <w:rFonts w:eastAsia="Aptos"/>
                <w:bCs/>
                <w:kern w:val="2"/>
                <w14:ligatures w14:val="standardContextual"/>
              </w:rPr>
            </w:pPr>
            <w:r>
              <w:rPr>
                <w:rFonts w:eastAsia="Aptos"/>
                <w:bCs/>
                <w:kern w:val="2"/>
                <w14:ligatures w14:val="standardContextual"/>
              </w:rPr>
              <w:t xml:space="preserve">                    </w:t>
            </w:r>
            <w:r w:rsidR="00AD78A7">
              <w:rPr>
                <w:rFonts w:eastAsia="Aptos"/>
                <w:bCs/>
                <w:kern w:val="2"/>
                <w14:ligatures w14:val="standardContextual"/>
              </w:rPr>
              <w:t xml:space="preserve">    </w:t>
            </w:r>
            <w:r>
              <w:rPr>
                <w:rFonts w:eastAsia="Aptos"/>
                <w:bCs/>
                <w:kern w:val="2"/>
                <w14:ligatures w14:val="standardContextual"/>
              </w:rPr>
              <w:t xml:space="preserve">  </w:t>
            </w:r>
            <w:r w:rsidR="00AD78A7">
              <w:rPr>
                <w:rFonts w:eastAsia="Aptos"/>
                <w:bCs/>
                <w:kern w:val="2"/>
                <w14:ligatures w14:val="standardContextual"/>
              </w:rPr>
              <w:t>96-100/182-188 ( 1 шт.)</w:t>
            </w:r>
          </w:p>
        </w:tc>
      </w:tr>
    </w:tbl>
    <w:p w14:paraId="3B7DEABE" w14:textId="77777777" w:rsidR="00DC5533" w:rsidRPr="001C6C1C" w:rsidRDefault="00DC5533" w:rsidP="00DC5533">
      <w:pPr>
        <w:rPr>
          <w:rFonts w:ascii="Times New Roman" w:eastAsia="Times New Roman" w:hAnsi="Times New Roman" w:cs="Times New Roman"/>
          <w:b/>
          <w:lang w:eastAsia="ru-RU"/>
        </w:rPr>
      </w:pPr>
    </w:p>
    <w:p w14:paraId="68A34281" w14:textId="77777777" w:rsidR="00DC5533" w:rsidRPr="00975048" w:rsidRDefault="00DC5533" w:rsidP="00DC553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Основные условия исполнения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Контракт</w:t>
      </w:r>
      <w:r w:rsidRPr="009750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</w:p>
    <w:p w14:paraId="5A3B33A4" w14:textId="77777777" w:rsidR="00DC5533" w:rsidRPr="00975048" w:rsidRDefault="00DC5533" w:rsidP="00DC5533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C39002F" w14:textId="77777777" w:rsidR="00DC5533" w:rsidRPr="00975048" w:rsidRDefault="00DC5533" w:rsidP="00DC553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2.1. Срок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поставки Товара</w:t>
      </w:r>
    </w:p>
    <w:p w14:paraId="21C8CA3E" w14:textId="77777777" w:rsidR="00DC5533" w:rsidRPr="00975048" w:rsidRDefault="00DC5533" w:rsidP="00DC553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</w:pPr>
    </w:p>
    <w:p w14:paraId="2F0364B9" w14:textId="72C62EB5" w:rsidR="00DC5533" w:rsidRPr="00975048" w:rsidRDefault="00DC5533" w:rsidP="00DC553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1424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течении 1 </w:t>
      </w:r>
      <w:r w:rsidR="00702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(одного) </w:t>
      </w:r>
      <w:r w:rsidR="001424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рабочего дня </w:t>
      </w:r>
      <w:r w:rsidRPr="00975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момента заключения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Контракта</w:t>
      </w:r>
      <w:r w:rsidR="0014246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03BC987" w14:textId="77777777" w:rsidR="00DC5533" w:rsidRPr="00975048" w:rsidRDefault="00DC5533" w:rsidP="00DC553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AEFBFD" w14:textId="77777777" w:rsidR="00DC5533" w:rsidRPr="00975048" w:rsidRDefault="00DC5533" w:rsidP="00DC553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2.2. Место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поставки Товара</w:t>
      </w:r>
    </w:p>
    <w:p w14:paraId="5405D860" w14:textId="77777777" w:rsidR="00DC5533" w:rsidRPr="00975048" w:rsidRDefault="00DC5533" w:rsidP="00DC553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7F4AAEF1" w14:textId="1C51FC28" w:rsidR="00DC5533" w:rsidRDefault="00DC5533" w:rsidP="00DC553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653D">
        <w:rPr>
          <w:rFonts w:ascii="Times New Roman" w:eastAsia="Times New Roman" w:hAnsi="Times New Roman" w:cs="Times New Roman"/>
          <w:sz w:val="20"/>
          <w:szCs w:val="20"/>
          <w:lang w:eastAsia="ru-RU"/>
        </w:rPr>
        <w:t>- Санкт-Петербург, наб. реки Мойки, д. 12</w:t>
      </w:r>
      <w:r w:rsidR="00AD78A7">
        <w:rPr>
          <w:rFonts w:ascii="Times New Roman" w:eastAsia="Times New Roman" w:hAnsi="Times New Roman" w:cs="Times New Roman"/>
          <w:sz w:val="20"/>
          <w:szCs w:val="20"/>
          <w:lang w:eastAsia="ru-RU"/>
        </w:rPr>
        <w:t>4, литера А</w:t>
      </w:r>
      <w:r w:rsidRPr="00E865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(проходная)</w:t>
      </w:r>
    </w:p>
    <w:p w14:paraId="6F265792" w14:textId="77777777" w:rsidR="00DC5533" w:rsidRPr="00975048" w:rsidRDefault="00DC5533" w:rsidP="00DC553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4AB5DF0" w14:textId="77777777" w:rsidR="00350D12" w:rsidRPr="0058457C" w:rsidRDefault="00350D12" w:rsidP="00350D12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57C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поставку включены доставка, погрузка и разгрузка Товара, перенос Товара до места, указанного Заказчиком, собственными силами и за свой счет.</w:t>
      </w:r>
    </w:p>
    <w:p w14:paraId="6CFA47C6" w14:textId="0B70F334" w:rsidR="00F7458E" w:rsidRDefault="00350D12" w:rsidP="00F7458E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57C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</w:t>
      </w:r>
    </w:p>
    <w:p w14:paraId="072ECF7C" w14:textId="2FEDCD24" w:rsidR="008F0D57" w:rsidRDefault="008F0D57" w:rsidP="00F7458E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57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осуществления допуска на территорию Заказчика Поставщик не позднее 1 (Одного) рабочего дня до даты поставки Товара обязан предоставить Заказчику паспортные данные водителя, марку и госномер автомашины.</w:t>
      </w:r>
    </w:p>
    <w:p w14:paraId="2D34C74A" w14:textId="4694A416" w:rsidR="00350D12" w:rsidRDefault="00350D12" w:rsidP="00F7458E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07D674" w14:textId="631576F5" w:rsidR="008F0D57" w:rsidRPr="008F0D57" w:rsidRDefault="008F0D57" w:rsidP="008F0D57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2.3</w:t>
      </w:r>
      <w:r w:rsidRPr="008F0D5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 Дополнительные условия поставки:</w:t>
      </w:r>
    </w:p>
    <w:p w14:paraId="6ABB2177" w14:textId="77777777" w:rsidR="008F0D57" w:rsidRPr="008F0D57" w:rsidRDefault="008F0D57" w:rsidP="008F0D57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F0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8F0D5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одновременно с Товаром Поставщик передает Заказчику:</w:t>
      </w:r>
    </w:p>
    <w:p w14:paraId="27FFBFDA" w14:textId="4981779C" w:rsidR="008F0D57" w:rsidRPr="008F0D57" w:rsidRDefault="008F0D57" w:rsidP="008F0D57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F0D5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Pr="008F0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F0D5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акт приемки товаров, работ, услуг, а также счет на оплату Товара;</w:t>
      </w:r>
    </w:p>
    <w:p w14:paraId="196FDE12" w14:textId="77777777" w:rsidR="008F0D57" w:rsidRPr="008F0D57" w:rsidRDefault="008F0D57" w:rsidP="008F0D57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F0D5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копии сертификатов соответствия на Товар, заверенные подписью Поставщика и печатью Поставщика в случае их наличия (если наличие сертификатов необходимо);</w:t>
      </w:r>
    </w:p>
    <w:p w14:paraId="15ACF2AC" w14:textId="66150975" w:rsidR="008F0D57" w:rsidRDefault="008F0D57" w:rsidP="008F0D57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5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Тара или упаковка должны обеспечивать сохранность Товара при его транспортировке и хранении. Товар должен поставляться в упаковке производителя</w:t>
      </w:r>
      <w:r w:rsidR="007029B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185D2129" w14:textId="77777777" w:rsidR="008F0D57" w:rsidRPr="00350D12" w:rsidRDefault="008F0D57" w:rsidP="00F7458E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4A5550" w14:textId="68A27B3A" w:rsidR="001100CA" w:rsidRPr="00975048" w:rsidRDefault="001100CA" w:rsidP="001100CA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8F0D5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9750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 Порядок оплаты:</w:t>
      </w:r>
    </w:p>
    <w:p w14:paraId="5AB7B833" w14:textId="77777777" w:rsidR="001100CA" w:rsidRPr="00975048" w:rsidRDefault="001100CA" w:rsidP="001100CA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 оплата производится в течение 10 (Десяти) рабочих дней за Товар, поставленный в полном объеме, после подписания сторонами Товарной накладной (ТОРГ-12) и счета-фактуры (при наличии), и/или универсального передаточного документа,</w:t>
      </w:r>
      <w:r w:rsidRPr="00975048">
        <w:rPr>
          <w:rFonts w:ascii="Times New Roman" w:hAnsi="Times New Roman" w:cs="Times New Roman"/>
          <w:sz w:val="20"/>
          <w:szCs w:val="20"/>
        </w:rPr>
        <w:t xml:space="preserve"> </w:t>
      </w:r>
      <w:r w:rsidRPr="00975048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акта приемки товаров, работ, услуг (ф. 0510452), на основании счета. Авансирование не предусматривается</w:t>
      </w:r>
    </w:p>
    <w:p w14:paraId="55226A12" w14:textId="77777777" w:rsidR="001100CA" w:rsidRPr="00975048" w:rsidRDefault="001100CA" w:rsidP="001100CA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Источник финансирования- средства бюджетных учреждений на финансовое обеспечение выполнения государственного задания на выполнение работ</w:t>
      </w:r>
    </w:p>
    <w:p w14:paraId="244C23CF" w14:textId="77777777" w:rsidR="001100CA" w:rsidRPr="00975048" w:rsidRDefault="001100CA" w:rsidP="001100CA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2BE5F9" w14:textId="3C5E4A78" w:rsidR="00350D12" w:rsidRPr="00A537FD" w:rsidRDefault="00350D12" w:rsidP="00350D12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37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8F0D5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A537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 Порядок приемки:</w:t>
      </w:r>
    </w:p>
    <w:p w14:paraId="0D226677" w14:textId="77777777" w:rsidR="00350D12" w:rsidRPr="00A537FD" w:rsidRDefault="00350D12" w:rsidP="00350D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A537FD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- приемка Товара осуществляется Заказчиком в срок не более 5 (Пяти) рабочих дней с даты поставки Товара, оформляется документом о приемке 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</w:t>
      </w:r>
    </w:p>
    <w:p w14:paraId="7BC19102" w14:textId="77777777" w:rsidR="00350D12" w:rsidRPr="00A537FD" w:rsidRDefault="00350D12" w:rsidP="00350D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4BE4F941" w14:textId="085BB4BD" w:rsidR="00350D12" w:rsidRPr="00A537FD" w:rsidRDefault="00350D12" w:rsidP="00350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37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8F0D5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A537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 Гарантии качества:</w:t>
      </w:r>
    </w:p>
    <w:p w14:paraId="2A3B1273" w14:textId="77777777" w:rsidR="00350D12" w:rsidRPr="00A537FD" w:rsidRDefault="00350D12" w:rsidP="00350D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7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гарантийный срок на поставляемый Товар – 12 (Двенадцать) месяцев от даты приемки Товара, указанной в Товарной накладной или универсальном передаточном документе, и не менее гарантийного срока фирмы-производителя (для Товаров, в отношении которых установлен гарантийный срок). </w:t>
      </w:r>
    </w:p>
    <w:p w14:paraId="373F8578" w14:textId="77777777" w:rsidR="00350D12" w:rsidRPr="00A537FD" w:rsidRDefault="00350D12" w:rsidP="00350D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7F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гарантирует, что поставляемый Товар является новым и ранее не использованным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свойств). Поставщик гарантирует, что поставляемый Товар не будет иметь дефектов, связанных с конструкцией, материалами или функционированием, при штатном его использовании в соответствии со Описанием объекта закупки (Приложение № 1 к настоящему Контракту) и техническими требованиями. Поставщик гарантирует, что в отношении Товара отсутствуют требования третьих лиц.</w:t>
      </w:r>
    </w:p>
    <w:p w14:paraId="1AF00F35" w14:textId="77777777" w:rsidR="00350D12" w:rsidRPr="00A537FD" w:rsidRDefault="00350D12" w:rsidP="00350D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842A17" w14:textId="413173A7" w:rsidR="00350D12" w:rsidRPr="00A537FD" w:rsidRDefault="00350D12" w:rsidP="00350D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7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8F0D5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Pr="00A537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Ответственность сторон</w:t>
      </w:r>
      <w:r w:rsidRPr="00A537F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174F72EC" w14:textId="77777777" w:rsidR="00350D12" w:rsidRPr="00A537FD" w:rsidRDefault="00350D12" w:rsidP="00005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A537FD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За неисполнение или ненадлежащее исполнение обязательств по настоящему Контракту у стороны несут ответственность в соответствии с действующим законодательством Российской Федерации. </w:t>
      </w:r>
    </w:p>
    <w:p w14:paraId="5DF894E9" w14:textId="77777777" w:rsidR="00350D12" w:rsidRPr="00A537FD" w:rsidRDefault="00350D12" w:rsidP="000056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A537FD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Размер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 утвержден Постановлением Правительства Российской Федерации от 30.08.2017 № 1042. </w:t>
      </w:r>
    </w:p>
    <w:p w14:paraId="24758BEF" w14:textId="77777777" w:rsidR="00350D12" w:rsidRPr="00A537FD" w:rsidRDefault="00350D12" w:rsidP="00350D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8608C5" w14:textId="212EA1F7" w:rsidR="00350D12" w:rsidRPr="00A537FD" w:rsidRDefault="00350D12" w:rsidP="00350D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7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8F0D5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  <w:r w:rsidRPr="00A537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 Арбитраж:</w:t>
      </w:r>
    </w:p>
    <w:p w14:paraId="4D0B4934" w14:textId="77777777" w:rsidR="00350D12" w:rsidRPr="00A537FD" w:rsidRDefault="00350D12" w:rsidP="00350D1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A537FD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- 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45042F59" w14:textId="77777777" w:rsidR="00350D12" w:rsidRPr="00A537FD" w:rsidRDefault="00350D12" w:rsidP="00350D1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4C9952E8" w14:textId="15084179" w:rsidR="00350D12" w:rsidRPr="00A537FD" w:rsidRDefault="00350D12" w:rsidP="00350D12">
      <w:pPr>
        <w:widowControl w:val="0"/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37FD">
        <w:rPr>
          <w:rFonts w:ascii="Times New Roman" w:hAnsi="Times New Roman" w:cs="Times New Roman"/>
          <w:b/>
          <w:sz w:val="20"/>
          <w:szCs w:val="20"/>
        </w:rPr>
        <w:t>2.</w:t>
      </w:r>
      <w:r w:rsidR="008F0D57">
        <w:rPr>
          <w:rFonts w:ascii="Times New Roman" w:hAnsi="Times New Roman" w:cs="Times New Roman"/>
          <w:b/>
          <w:sz w:val="20"/>
          <w:szCs w:val="20"/>
        </w:rPr>
        <w:t>9</w:t>
      </w:r>
      <w:r w:rsidRPr="00A537FD">
        <w:rPr>
          <w:rFonts w:ascii="Times New Roman" w:hAnsi="Times New Roman" w:cs="Times New Roman"/>
          <w:b/>
          <w:sz w:val="20"/>
          <w:szCs w:val="20"/>
        </w:rPr>
        <w:t>. Прочие условия</w:t>
      </w:r>
    </w:p>
    <w:p w14:paraId="310E6580" w14:textId="77777777" w:rsidR="00350D12" w:rsidRPr="00A537FD" w:rsidRDefault="00350D12" w:rsidP="00350D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7FD">
        <w:rPr>
          <w:rFonts w:ascii="Times New Roman" w:eastAsia="Times New Roman" w:hAnsi="Times New Roman" w:cs="Times New Roman"/>
          <w:sz w:val="20"/>
          <w:szCs w:val="20"/>
          <w:lang w:eastAsia="ru-RU"/>
        </w:rPr>
        <w:t>-любая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</w:t>
      </w:r>
    </w:p>
    <w:p w14:paraId="1058A377" w14:textId="77777777" w:rsidR="00350D12" w:rsidRPr="00A537FD" w:rsidRDefault="00350D12" w:rsidP="00350D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9FAAD5" w14:textId="77777777" w:rsidR="00DC5533" w:rsidRPr="00DC5533" w:rsidRDefault="00DC5533" w:rsidP="00DC553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553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Контактные данные Заказчика:</w:t>
      </w:r>
    </w:p>
    <w:p w14:paraId="6F6971F0" w14:textId="7E2A6A58" w:rsidR="00DC5533" w:rsidRPr="00DC5533" w:rsidRDefault="00DC5533" w:rsidP="00DC553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5533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г. Санкт-Петербург, Набережная реки Мойки д.12</w:t>
      </w:r>
      <w:r w:rsidR="00AD78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DC5533">
        <w:rPr>
          <w:rFonts w:ascii="Times New Roman" w:eastAsia="Times New Roman" w:hAnsi="Times New Roman" w:cs="Times New Roman"/>
          <w:sz w:val="20"/>
          <w:szCs w:val="20"/>
          <w:lang w:eastAsia="ru-RU"/>
        </w:rPr>
        <w:t>, литера А</w:t>
      </w:r>
    </w:p>
    <w:p w14:paraId="6DBB3CA6" w14:textId="77777777" w:rsidR="00005690" w:rsidRDefault="00DC5533" w:rsidP="00DC553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55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Красинский Егор Михайлович </w:t>
      </w:r>
    </w:p>
    <w:p w14:paraId="23191DDE" w14:textId="29054C70" w:rsidR="00350D12" w:rsidRPr="00975048" w:rsidRDefault="00005690" w:rsidP="00DC553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Почта: e.krasinskii@vniio.ru</w:t>
      </w:r>
    </w:p>
    <w:p w14:paraId="4AF4A540" w14:textId="77777777" w:rsidR="001E6E9F" w:rsidRPr="00975048" w:rsidRDefault="001E6E9F" w:rsidP="00350D12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E6E9F" w:rsidRPr="00975048" w:rsidSect="00F12B7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SimSu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95F03"/>
    <w:multiLevelType w:val="hybridMultilevel"/>
    <w:tmpl w:val="92EE5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07"/>
    <w:rsid w:val="00004D06"/>
    <w:rsid w:val="00005690"/>
    <w:rsid w:val="00034B82"/>
    <w:rsid w:val="0008323E"/>
    <w:rsid w:val="0008554B"/>
    <w:rsid w:val="000A6AB2"/>
    <w:rsid w:val="000C1F68"/>
    <w:rsid w:val="000C25F8"/>
    <w:rsid w:val="000E1B49"/>
    <w:rsid w:val="000E3CA9"/>
    <w:rsid w:val="001100CA"/>
    <w:rsid w:val="00111E4E"/>
    <w:rsid w:val="00112167"/>
    <w:rsid w:val="00142461"/>
    <w:rsid w:val="00193CAA"/>
    <w:rsid w:val="001A2CD1"/>
    <w:rsid w:val="001A63CC"/>
    <w:rsid w:val="001B69BE"/>
    <w:rsid w:val="001C4F7B"/>
    <w:rsid w:val="001C6C1C"/>
    <w:rsid w:val="001D5075"/>
    <w:rsid w:val="001E6E9F"/>
    <w:rsid w:val="001E7A0C"/>
    <w:rsid w:val="001F52C7"/>
    <w:rsid w:val="00211513"/>
    <w:rsid w:val="002418EE"/>
    <w:rsid w:val="00241BDF"/>
    <w:rsid w:val="002543F8"/>
    <w:rsid w:val="00267E70"/>
    <w:rsid w:val="00294FF0"/>
    <w:rsid w:val="00295EB8"/>
    <w:rsid w:val="002E6568"/>
    <w:rsid w:val="00310E57"/>
    <w:rsid w:val="00313005"/>
    <w:rsid w:val="003308EB"/>
    <w:rsid w:val="00350D12"/>
    <w:rsid w:val="003B0105"/>
    <w:rsid w:val="003B1F0F"/>
    <w:rsid w:val="003C136C"/>
    <w:rsid w:val="003F51F4"/>
    <w:rsid w:val="003F5F24"/>
    <w:rsid w:val="004036F8"/>
    <w:rsid w:val="00410895"/>
    <w:rsid w:val="00430BE4"/>
    <w:rsid w:val="0044181F"/>
    <w:rsid w:val="00455378"/>
    <w:rsid w:val="0046303E"/>
    <w:rsid w:val="004645B8"/>
    <w:rsid w:val="00464B7F"/>
    <w:rsid w:val="00485F9D"/>
    <w:rsid w:val="00491B44"/>
    <w:rsid w:val="00494CE1"/>
    <w:rsid w:val="004966CC"/>
    <w:rsid w:val="004B73B6"/>
    <w:rsid w:val="004C0683"/>
    <w:rsid w:val="004D7E85"/>
    <w:rsid w:val="004E586C"/>
    <w:rsid w:val="004F17CE"/>
    <w:rsid w:val="004F60FF"/>
    <w:rsid w:val="0051093C"/>
    <w:rsid w:val="005137BD"/>
    <w:rsid w:val="005158EE"/>
    <w:rsid w:val="00524908"/>
    <w:rsid w:val="00560E94"/>
    <w:rsid w:val="005712CD"/>
    <w:rsid w:val="00573DD0"/>
    <w:rsid w:val="0059195C"/>
    <w:rsid w:val="00592F9D"/>
    <w:rsid w:val="005A7AFD"/>
    <w:rsid w:val="005B5B9E"/>
    <w:rsid w:val="005B7FAC"/>
    <w:rsid w:val="005E5D1C"/>
    <w:rsid w:val="005F25A9"/>
    <w:rsid w:val="005F3A9C"/>
    <w:rsid w:val="00626624"/>
    <w:rsid w:val="00626DA9"/>
    <w:rsid w:val="00667D24"/>
    <w:rsid w:val="006820DB"/>
    <w:rsid w:val="0068632D"/>
    <w:rsid w:val="00694988"/>
    <w:rsid w:val="006A1EDD"/>
    <w:rsid w:val="006A31A3"/>
    <w:rsid w:val="006B5524"/>
    <w:rsid w:val="006C0E5A"/>
    <w:rsid w:val="006C56AC"/>
    <w:rsid w:val="006E310A"/>
    <w:rsid w:val="006F09F9"/>
    <w:rsid w:val="006F5866"/>
    <w:rsid w:val="007029B0"/>
    <w:rsid w:val="00707DF1"/>
    <w:rsid w:val="007108B8"/>
    <w:rsid w:val="0071269E"/>
    <w:rsid w:val="00714222"/>
    <w:rsid w:val="00761876"/>
    <w:rsid w:val="0076216C"/>
    <w:rsid w:val="00770B4B"/>
    <w:rsid w:val="0078446F"/>
    <w:rsid w:val="007911CF"/>
    <w:rsid w:val="007A3375"/>
    <w:rsid w:val="007B09BC"/>
    <w:rsid w:val="007F3352"/>
    <w:rsid w:val="008032FE"/>
    <w:rsid w:val="00806453"/>
    <w:rsid w:val="00811E63"/>
    <w:rsid w:val="0082120C"/>
    <w:rsid w:val="00831C1C"/>
    <w:rsid w:val="00842A46"/>
    <w:rsid w:val="00842B02"/>
    <w:rsid w:val="008539A3"/>
    <w:rsid w:val="008707BA"/>
    <w:rsid w:val="008739CD"/>
    <w:rsid w:val="00887B6D"/>
    <w:rsid w:val="008D1777"/>
    <w:rsid w:val="008F0D57"/>
    <w:rsid w:val="00916166"/>
    <w:rsid w:val="00916A26"/>
    <w:rsid w:val="00946DEB"/>
    <w:rsid w:val="009657F1"/>
    <w:rsid w:val="00975048"/>
    <w:rsid w:val="009750A3"/>
    <w:rsid w:val="00981381"/>
    <w:rsid w:val="009B3FEF"/>
    <w:rsid w:val="009C0B02"/>
    <w:rsid w:val="009E0125"/>
    <w:rsid w:val="009E6551"/>
    <w:rsid w:val="009E6CAF"/>
    <w:rsid w:val="00A05E41"/>
    <w:rsid w:val="00A308A5"/>
    <w:rsid w:val="00A34535"/>
    <w:rsid w:val="00A34606"/>
    <w:rsid w:val="00A64E7A"/>
    <w:rsid w:val="00A710C1"/>
    <w:rsid w:val="00A7215D"/>
    <w:rsid w:val="00A7593D"/>
    <w:rsid w:val="00A8493A"/>
    <w:rsid w:val="00A93F88"/>
    <w:rsid w:val="00A97781"/>
    <w:rsid w:val="00AC126A"/>
    <w:rsid w:val="00AC450B"/>
    <w:rsid w:val="00AD5FB9"/>
    <w:rsid w:val="00AD78A7"/>
    <w:rsid w:val="00AF48A7"/>
    <w:rsid w:val="00AF4C08"/>
    <w:rsid w:val="00AF62F8"/>
    <w:rsid w:val="00B07507"/>
    <w:rsid w:val="00B17205"/>
    <w:rsid w:val="00B31196"/>
    <w:rsid w:val="00B313A2"/>
    <w:rsid w:val="00B521F8"/>
    <w:rsid w:val="00B66E7E"/>
    <w:rsid w:val="00B8322E"/>
    <w:rsid w:val="00B87198"/>
    <w:rsid w:val="00B95481"/>
    <w:rsid w:val="00BA5964"/>
    <w:rsid w:val="00BA673A"/>
    <w:rsid w:val="00BD01EA"/>
    <w:rsid w:val="00BD65B2"/>
    <w:rsid w:val="00BE151F"/>
    <w:rsid w:val="00C12751"/>
    <w:rsid w:val="00C179CE"/>
    <w:rsid w:val="00C33188"/>
    <w:rsid w:val="00C41948"/>
    <w:rsid w:val="00C714DE"/>
    <w:rsid w:val="00C82FF1"/>
    <w:rsid w:val="00C83085"/>
    <w:rsid w:val="00CA1FC3"/>
    <w:rsid w:val="00CB18CB"/>
    <w:rsid w:val="00CB3451"/>
    <w:rsid w:val="00CB55F3"/>
    <w:rsid w:val="00CB5FB1"/>
    <w:rsid w:val="00CD2BE2"/>
    <w:rsid w:val="00D21E05"/>
    <w:rsid w:val="00D35484"/>
    <w:rsid w:val="00D7189F"/>
    <w:rsid w:val="00D85EFC"/>
    <w:rsid w:val="00D87D1B"/>
    <w:rsid w:val="00D954E6"/>
    <w:rsid w:val="00DC5533"/>
    <w:rsid w:val="00DD55B3"/>
    <w:rsid w:val="00DF7EB4"/>
    <w:rsid w:val="00E17B14"/>
    <w:rsid w:val="00E27DFB"/>
    <w:rsid w:val="00E34D38"/>
    <w:rsid w:val="00E36666"/>
    <w:rsid w:val="00E37740"/>
    <w:rsid w:val="00E47463"/>
    <w:rsid w:val="00E71063"/>
    <w:rsid w:val="00E77F75"/>
    <w:rsid w:val="00E8653D"/>
    <w:rsid w:val="00EB701A"/>
    <w:rsid w:val="00EC1031"/>
    <w:rsid w:val="00EC262C"/>
    <w:rsid w:val="00ED6B9C"/>
    <w:rsid w:val="00ED73EF"/>
    <w:rsid w:val="00EE1DCC"/>
    <w:rsid w:val="00F12B70"/>
    <w:rsid w:val="00F1704E"/>
    <w:rsid w:val="00F258AC"/>
    <w:rsid w:val="00F34C3A"/>
    <w:rsid w:val="00F54DFB"/>
    <w:rsid w:val="00F55F70"/>
    <w:rsid w:val="00F7458E"/>
    <w:rsid w:val="00F96EA0"/>
    <w:rsid w:val="00FB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624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375"/>
  </w:style>
  <w:style w:type="paragraph" w:styleId="1">
    <w:name w:val="heading 1"/>
    <w:basedOn w:val="a"/>
    <w:next w:val="a"/>
    <w:link w:val="10"/>
    <w:uiPriority w:val="9"/>
    <w:qFormat/>
    <w:rsid w:val="00B66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422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07DF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a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b">
    <w:name w:val="annotation text"/>
    <w:basedOn w:val="a"/>
    <w:link w:val="ac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85F9D"/>
    <w:pPr>
      <w:autoSpaceDE/>
      <w:autoSpaceDN/>
      <w:adjustRightInd/>
      <w:spacing w:after="200"/>
      <w:jc w:val="left"/>
    </w:pPr>
    <w:rPr>
      <w:rFonts w:asciiTheme="minorHAnsi" w:hAnsiTheme="minorHAnsi" w:cstheme="minorBidi"/>
      <w:b/>
      <w:color w:val="auto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85F9D"/>
    <w:rPr>
      <w:rFonts w:ascii="Times New Roman" w:hAnsi="Times New Roman" w:cs="Times New Roman"/>
      <w:b/>
      <w:bCs/>
      <w:color w:val="000000"/>
      <w:sz w:val="20"/>
      <w:szCs w:val="20"/>
    </w:rPr>
  </w:style>
  <w:style w:type="table" w:styleId="af">
    <w:name w:val="Table Grid"/>
    <w:basedOn w:val="a1"/>
    <w:uiPriority w:val="39"/>
    <w:rsid w:val="001E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F12B70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6E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2">
    <w:name w:val="Сетка таблицы2"/>
    <w:basedOn w:val="a1"/>
    <w:next w:val="af"/>
    <w:uiPriority w:val="39"/>
    <w:qFormat/>
    <w:rsid w:val="0069498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350D12"/>
  </w:style>
  <w:style w:type="table" w:customStyle="1" w:styleId="3">
    <w:name w:val="Сетка таблицы3"/>
    <w:basedOn w:val="a1"/>
    <w:next w:val="af"/>
    <w:uiPriority w:val="59"/>
    <w:rsid w:val="00350D12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Острикова Дарья Андреевна</cp:lastModifiedBy>
  <cp:revision>12</cp:revision>
  <cp:lastPrinted>2026-05-19T10:12:00Z</cp:lastPrinted>
  <dcterms:created xsi:type="dcterms:W3CDTF">2026-06-02T08:46:00Z</dcterms:created>
  <dcterms:modified xsi:type="dcterms:W3CDTF">2026-06-03T06:04:00Z</dcterms:modified>
</cp:coreProperties>
</file>