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21" w:rsidRDefault="000D1ABA">
      <w:pPr>
        <w:spacing w:line="240" w:lineRule="atLeast"/>
        <w:jc w:val="center"/>
        <w:rPr>
          <w:b/>
        </w:rPr>
      </w:pPr>
      <w:r>
        <w:rPr>
          <w:b/>
        </w:rPr>
        <w:t xml:space="preserve">Государственный контракт № </w:t>
      </w:r>
      <w:r w:rsidR="00FE4084">
        <w:rPr>
          <w:b/>
        </w:rPr>
        <w:t>_________</w:t>
      </w:r>
    </w:p>
    <w:p w:rsidR="00447721" w:rsidRDefault="000D1ABA">
      <w:pPr>
        <w:spacing w:line="240" w:lineRule="atLeast"/>
        <w:jc w:val="center"/>
        <w:outlineLvl w:val="5"/>
        <w:rPr>
          <w:b/>
          <w:bCs/>
        </w:rPr>
      </w:pPr>
      <w:r>
        <w:rPr>
          <w:b/>
          <w:bCs/>
          <w:lang w:eastAsia="en-US"/>
        </w:rPr>
        <w:t xml:space="preserve">на оказание услуг по  </w:t>
      </w:r>
      <w:r>
        <w:rPr>
          <w:b/>
          <w:bCs/>
        </w:rPr>
        <w:t xml:space="preserve">предрейсовому техническому осмотру (предрейсовый контроль технического </w:t>
      </w:r>
      <w:r w:rsidR="000D3D01">
        <w:rPr>
          <w:b/>
          <w:bCs/>
        </w:rPr>
        <w:t>состояния) транспортных средств</w:t>
      </w:r>
    </w:p>
    <w:p w:rsidR="004D71DE" w:rsidRDefault="004D71DE">
      <w:pPr>
        <w:spacing w:line="240" w:lineRule="atLeast"/>
        <w:jc w:val="center"/>
        <w:outlineLvl w:val="5"/>
        <w:rPr>
          <w:b/>
          <w:bCs/>
        </w:rPr>
      </w:pPr>
    </w:p>
    <w:p w:rsidR="004D71DE" w:rsidRDefault="00FE4084">
      <w:pPr>
        <w:spacing w:line="240" w:lineRule="atLeast"/>
        <w:jc w:val="center"/>
        <w:outlineLvl w:val="5"/>
        <w:rPr>
          <w:b/>
          <w:bCs/>
        </w:rPr>
      </w:pPr>
      <w:r>
        <w:rPr>
          <w:b/>
          <w:bCs/>
        </w:rPr>
        <w:t>ИКЗ 26</w:t>
      </w:r>
      <w:r w:rsidR="004D71DE" w:rsidRPr="004D71DE">
        <w:rPr>
          <w:b/>
          <w:bCs/>
        </w:rPr>
        <w:t>1110300109311010100100090000000244</w:t>
      </w:r>
    </w:p>
    <w:p w:rsidR="00447721" w:rsidRDefault="00447721">
      <w:pPr>
        <w:spacing w:line="240" w:lineRule="atLeast"/>
        <w:jc w:val="center"/>
        <w:outlineLvl w:val="5"/>
        <w:rPr>
          <w:b/>
          <w:bCs/>
        </w:rPr>
      </w:pPr>
    </w:p>
    <w:p w:rsidR="00FE4084" w:rsidRDefault="00FE4084" w:rsidP="00FE4084">
      <w:pPr>
        <w:jc w:val="both"/>
        <w:rPr>
          <w:sz w:val="22"/>
          <w:szCs w:val="22"/>
        </w:rPr>
      </w:pPr>
      <w:r>
        <w:t xml:space="preserve">г. Сыктывкар                                                                                 «_____» ___________ 2026 г.                              </w:t>
      </w:r>
      <w:r>
        <w:rPr>
          <w:sz w:val="22"/>
          <w:szCs w:val="22"/>
        </w:rPr>
        <w:tab/>
        <w:t xml:space="preserve">                        </w:t>
      </w:r>
    </w:p>
    <w:p w:rsidR="00FE4084" w:rsidRDefault="00FE4084" w:rsidP="00FE4084">
      <w:pPr>
        <w:jc w:val="both"/>
        <w:rPr>
          <w:sz w:val="22"/>
          <w:szCs w:val="22"/>
        </w:rPr>
      </w:pPr>
      <w:r>
        <w:rPr>
          <w:sz w:val="22"/>
          <w:szCs w:val="22"/>
        </w:rPr>
        <w:t xml:space="preserve">                              </w:t>
      </w:r>
      <w:r>
        <w:rPr>
          <w:sz w:val="22"/>
          <w:szCs w:val="22"/>
        </w:rPr>
        <w:tab/>
        <w:t xml:space="preserve">                        </w:t>
      </w:r>
    </w:p>
    <w:p w:rsidR="00FE4084" w:rsidRDefault="00FE4084" w:rsidP="00FE4084">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______________________, действующего на основании ___________, с одной Стороны, и </w:t>
      </w:r>
    </w:p>
    <w:p w:rsidR="00FE4084" w:rsidRDefault="00FE4084" w:rsidP="00FE4084">
      <w:pPr>
        <w:spacing w:line="240" w:lineRule="atLeast"/>
        <w:ind w:firstLine="709"/>
        <w:jc w:val="both"/>
        <w:rPr>
          <w:color w:val="000000" w:themeColor="text1"/>
        </w:rPr>
      </w:pPr>
      <w:r>
        <w:rPr>
          <w:b/>
          <w:bCs/>
          <w:color w:val="000000"/>
        </w:rPr>
        <w:t>___________________________________________,</w:t>
      </w:r>
      <w:r>
        <w:rPr>
          <w:color w:val="000000"/>
        </w:rPr>
        <w:t xml:space="preserve"> именуемое в дальнейшем «Исполнитель», в лице ________________________________, действующего на основании</w:t>
      </w:r>
      <w:r>
        <w:rPr>
          <w:color w:val="000000"/>
          <w:highlight w:val="white"/>
        </w:rPr>
        <w:t xml:space="preserve"> </w:t>
      </w:r>
      <w:r>
        <w:rPr>
          <w:color w:val="000000"/>
        </w:rPr>
        <w:t xml:space="preserve">__________,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FE4084" w:rsidRDefault="00FE4084" w:rsidP="00FE4084">
      <w:pPr>
        <w:spacing w:line="240" w:lineRule="atLeast"/>
        <w:ind w:firstLine="709"/>
        <w:jc w:val="both"/>
        <w:rPr>
          <w:color w:val="000000" w:themeColor="text1"/>
        </w:rPr>
      </w:pPr>
    </w:p>
    <w:p w:rsidR="00447721" w:rsidRDefault="000D1ABA">
      <w:pPr>
        <w:numPr>
          <w:ilvl w:val="0"/>
          <w:numId w:val="6"/>
        </w:numPr>
        <w:jc w:val="center"/>
        <w:outlineLvl w:val="0"/>
        <w:rPr>
          <w:b/>
          <w:sz w:val="22"/>
          <w:szCs w:val="22"/>
        </w:rPr>
      </w:pPr>
      <w:r>
        <w:rPr>
          <w:b/>
          <w:sz w:val="22"/>
          <w:szCs w:val="22"/>
        </w:rPr>
        <w:t>ПРЕДМЕТ КОНТРАКТА</w:t>
      </w:r>
    </w:p>
    <w:p w:rsidR="00447721" w:rsidRDefault="000D1ABA">
      <w:pPr>
        <w:jc w:val="both"/>
      </w:pPr>
      <w:r>
        <w:rPr>
          <w:spacing w:val="1"/>
        </w:rPr>
        <w:t xml:space="preserve">         1.1. Исполнитель принимает на себя </w:t>
      </w:r>
      <w:r>
        <w:t>обязательство</w:t>
      </w:r>
      <w:r>
        <w:rPr>
          <w:b/>
        </w:rPr>
        <w:t xml:space="preserve"> </w:t>
      </w:r>
      <w:r>
        <w:t>оказать услуги по предрейсовому техническому осмотру (предрейсовый контроль технического состоя</w:t>
      </w:r>
      <w:r w:rsidR="00757069">
        <w:t xml:space="preserve">ния) транспортных средств </w:t>
      </w:r>
      <w:r>
        <w:t xml:space="preserve">(далее по тексту «Услуги») в объеме и на условиях согласно </w:t>
      </w:r>
      <w:r>
        <w:rPr>
          <w:spacing w:val="-1"/>
        </w:rPr>
        <w:t xml:space="preserve">Спецификации (Приложение №1 к Контракту), описанию объекта закупки (Техническому заданию) (Приложение №2 </w:t>
      </w:r>
      <w:r>
        <w:rPr>
          <w:spacing w:val="1"/>
        </w:rPr>
        <w:t xml:space="preserve">к Контракту), </w:t>
      </w:r>
      <w:r>
        <w:t xml:space="preserve">а Заказчик обязуется принять, и оплатить их на условиях, предусмотренных </w:t>
      </w:r>
      <w:r>
        <w:rPr>
          <w:spacing w:val="1"/>
        </w:rPr>
        <w:t>Контракто</w:t>
      </w:r>
      <w:r>
        <w:t>м.</w:t>
      </w:r>
    </w:p>
    <w:p w:rsidR="00447721" w:rsidRDefault="000D1ABA">
      <w:pPr>
        <w:ind w:firstLine="567"/>
        <w:jc w:val="both"/>
      </w:pPr>
      <w:r>
        <w:t xml:space="preserve">1.2. Исполнитель принимает на себя обязательства оказать указанные в п.1.1 </w:t>
      </w:r>
      <w:r>
        <w:rPr>
          <w:spacing w:val="1"/>
        </w:rPr>
        <w:t>Контракт</w:t>
      </w:r>
      <w:r>
        <w:t xml:space="preserve">а Услуги в соответствии с условиями </w:t>
      </w:r>
      <w:r>
        <w:rPr>
          <w:spacing w:val="1"/>
        </w:rPr>
        <w:t>Контракт</w:t>
      </w:r>
      <w:r>
        <w:t xml:space="preserve">а и в пределах цены </w:t>
      </w:r>
      <w:r>
        <w:rPr>
          <w:spacing w:val="1"/>
        </w:rPr>
        <w:t>Контракт</w:t>
      </w:r>
      <w:r>
        <w:t>а.</w:t>
      </w:r>
    </w:p>
    <w:p w:rsidR="00447721" w:rsidRDefault="000D1ABA">
      <w:pPr>
        <w:jc w:val="both"/>
        <w:rPr>
          <w:rFonts w:eastAsia="Arial"/>
          <w:color w:val="00000A"/>
        </w:rPr>
      </w:pPr>
      <w:r>
        <w:t xml:space="preserve">          1.3. Место оказания Услуг – </w:t>
      </w:r>
      <w:r>
        <w:rPr>
          <w:bCs/>
        </w:rPr>
        <w:t>Республика Ко</w:t>
      </w:r>
      <w:r>
        <w:rPr>
          <w:bCs/>
          <w:highlight w:val="white"/>
        </w:rPr>
        <w:t xml:space="preserve">ми, г. Сыктывкар, </w:t>
      </w:r>
      <w:r>
        <w:rPr>
          <w:bCs/>
        </w:rPr>
        <w:t>на территории Исполнителя.</w:t>
      </w:r>
    </w:p>
    <w:p w:rsidR="00447721" w:rsidRDefault="000D1ABA">
      <w:pPr>
        <w:tabs>
          <w:tab w:val="left" w:pos="993"/>
          <w:tab w:val="left" w:pos="1134"/>
        </w:tabs>
        <w:jc w:val="both"/>
        <w:rPr>
          <w:rFonts w:eastAsia="Calibri"/>
        </w:rPr>
      </w:pPr>
      <w:r>
        <w:rPr>
          <w:rFonts w:eastAsia="Arial"/>
          <w:color w:val="00000A"/>
          <w:lang w:eastAsia="ar-SA"/>
        </w:rPr>
        <w:t xml:space="preserve">           1.4. </w:t>
      </w:r>
      <w:r>
        <w:rPr>
          <w:rFonts w:eastAsia="Calibri"/>
          <w:lang w:eastAsia="en-US"/>
        </w:rPr>
        <w:t xml:space="preserve">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а при необходимости в выходные и праздничные дни (выходные дни: суббота и воскресенье)</w:t>
      </w:r>
      <w:r>
        <w:rPr>
          <w:rFonts w:eastAsia="Calibri"/>
          <w:bCs/>
          <w:lang w:eastAsia="en-US"/>
        </w:rPr>
        <w:t xml:space="preserve">. </w:t>
      </w:r>
    </w:p>
    <w:p w:rsidR="00447721" w:rsidRDefault="000D1ABA">
      <w:pPr>
        <w:tabs>
          <w:tab w:val="left" w:pos="993"/>
          <w:tab w:val="left" w:pos="1134"/>
        </w:tabs>
        <w:jc w:val="both"/>
        <w:rPr>
          <w:rFonts w:eastAsia="Calibri" w:cs="Arial"/>
        </w:rPr>
      </w:pPr>
      <w:r>
        <w:rPr>
          <w:rFonts w:eastAsia="Calibri"/>
          <w:lang w:eastAsia="en-US"/>
        </w:rPr>
        <w:t xml:space="preserve">            1.5. </w:t>
      </w:r>
      <w:r>
        <w:rPr>
          <w:rFonts w:eastAsia="Calibri" w:cs="Arial"/>
          <w:lang w:eastAsia="en-US"/>
        </w:rPr>
        <w:t xml:space="preserve">Срок оказания Услуг:  </w:t>
      </w:r>
      <w:r w:rsidR="00FE4084">
        <w:rPr>
          <w:rFonts w:eastAsia="Calibri" w:cs="Arial"/>
          <w:b/>
          <w:bCs/>
          <w:highlight w:val="white"/>
          <w:lang w:eastAsia="en-US"/>
        </w:rPr>
        <w:t xml:space="preserve">с  </w:t>
      </w:r>
      <w:r w:rsidR="00FE4084" w:rsidRPr="00FE4084">
        <w:rPr>
          <w:rFonts w:eastAsia="Calibri" w:cs="Arial"/>
          <w:b/>
          <w:bCs/>
          <w:lang w:eastAsia="en-US"/>
        </w:rPr>
        <w:t xml:space="preserve">«01» января 2027  года по «31» декабря 2027 </w:t>
      </w:r>
      <w:r>
        <w:rPr>
          <w:rFonts w:eastAsia="Calibri" w:cs="Arial"/>
          <w:b/>
          <w:bCs/>
          <w:highlight w:val="white"/>
          <w:lang w:eastAsia="en-US"/>
        </w:rPr>
        <w:t>года.</w:t>
      </w:r>
    </w:p>
    <w:p w:rsidR="00447721" w:rsidRDefault="00447721">
      <w:pPr>
        <w:tabs>
          <w:tab w:val="left" w:pos="993"/>
          <w:tab w:val="left" w:pos="1134"/>
        </w:tabs>
        <w:jc w:val="both"/>
        <w:rPr>
          <w:rFonts w:eastAsia="Calibri"/>
          <w:sz w:val="22"/>
          <w:szCs w:val="22"/>
          <w:lang w:eastAsia="en-US"/>
        </w:rPr>
      </w:pPr>
    </w:p>
    <w:p w:rsidR="00447721" w:rsidRDefault="00447721">
      <w:pPr>
        <w:tabs>
          <w:tab w:val="num" w:pos="720"/>
        </w:tabs>
        <w:rPr>
          <w:b/>
          <w:sz w:val="22"/>
          <w:szCs w:val="22"/>
        </w:rPr>
      </w:pPr>
    </w:p>
    <w:p w:rsidR="00447721" w:rsidRDefault="000D1ABA">
      <w:pPr>
        <w:tabs>
          <w:tab w:val="num" w:pos="720"/>
        </w:tabs>
        <w:ind w:left="720" w:hanging="720"/>
        <w:jc w:val="center"/>
        <w:rPr>
          <w:b/>
          <w:bCs/>
          <w:sz w:val="22"/>
          <w:szCs w:val="22"/>
        </w:rPr>
      </w:pPr>
      <w:r>
        <w:rPr>
          <w:b/>
          <w:sz w:val="22"/>
          <w:szCs w:val="22"/>
        </w:rPr>
        <w:t>2. ПРАВА И ОБЯЗАННОСТИ СТОРОН</w:t>
      </w:r>
    </w:p>
    <w:p w:rsidR="00447721" w:rsidRDefault="000D1ABA">
      <w:pPr>
        <w:shd w:val="clear" w:color="auto" w:fill="FFFFFF"/>
        <w:tabs>
          <w:tab w:val="left" w:pos="709"/>
          <w:tab w:val="left" w:pos="1080"/>
          <w:tab w:val="left" w:pos="1134"/>
        </w:tabs>
        <w:contextualSpacing/>
        <w:jc w:val="both"/>
      </w:pPr>
      <w:r>
        <w:rPr>
          <w:b/>
        </w:rPr>
        <w:t xml:space="preserve">          2.1. Исполнитель обязуется: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2.1.1. </w:t>
      </w:r>
      <w:r>
        <w:rPr>
          <w:iCs/>
          <w:spacing w:val="3"/>
        </w:rPr>
        <w:t>Обязуется оказать все Услуги качественно и в срок, в соответствии с условиями Контракта, нормами действующего законодательства; при оказании Услуг Исполнитель обязуется соблюдать действующие в Российской Федерации правила пожарной безопасности, техники безопасности и охраны окружающей среды</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2.1.2. Оказывать Услуги в полном объеме ежедневно, в установленное время, квалифицированными контролерами технического состояния автотранспортных средств, имеющих соответствующие удостоверения.</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2.1.3. Нести ответственность перед Заказчиком за надлежащее исполнение условий </w:t>
      </w:r>
      <w:r>
        <w:t>Контракта</w:t>
      </w:r>
      <w:r>
        <w:rPr>
          <w:spacing w:val="3"/>
        </w:rPr>
        <w:t>.</w:t>
      </w:r>
    </w:p>
    <w:p w:rsidR="00447721" w:rsidRDefault="000D1ABA">
      <w:pPr>
        <w:shd w:val="clear" w:color="auto" w:fill="FFFFFF"/>
        <w:tabs>
          <w:tab w:val="left" w:pos="709"/>
          <w:tab w:val="left" w:pos="1080"/>
          <w:tab w:val="left" w:pos="1134"/>
          <w:tab w:val="left" w:pos="1260"/>
        </w:tabs>
        <w:contextualSpacing/>
        <w:jc w:val="both"/>
      </w:pPr>
      <w:r>
        <w:rPr>
          <w:spacing w:val="3"/>
        </w:rPr>
        <w:t xml:space="preserve">          2.1.4. Предоставлять Заказчику все необходимые для оплаты Услуг документы</w:t>
      </w:r>
      <w:r>
        <w:rPr>
          <w:bCs/>
          <w:iCs/>
          <w:spacing w:val="3"/>
        </w:rPr>
        <w:t>.</w:t>
      </w:r>
    </w:p>
    <w:p w:rsidR="00447721" w:rsidRDefault="000D1ABA">
      <w:pPr>
        <w:shd w:val="clear" w:color="auto" w:fill="FFFFFF"/>
        <w:tabs>
          <w:tab w:val="left" w:pos="709"/>
          <w:tab w:val="left" w:pos="1080"/>
          <w:tab w:val="left" w:pos="1134"/>
          <w:tab w:val="left" w:pos="1260"/>
        </w:tabs>
        <w:contextualSpacing/>
        <w:jc w:val="both"/>
      </w:pPr>
      <w:r>
        <w:rPr>
          <w:bCs/>
          <w:iCs/>
          <w:spacing w:val="3"/>
        </w:rPr>
        <w:t xml:space="preserve">         2.1.5. Вести </w:t>
      </w:r>
      <w:r>
        <w:t>Журнал регистрации результатов контроля технического состояния транспортных средств Заказчика.</w:t>
      </w:r>
    </w:p>
    <w:p w:rsidR="004D71DE" w:rsidRDefault="004D71DE">
      <w:pPr>
        <w:shd w:val="clear" w:color="auto" w:fill="FFFFFF"/>
        <w:tabs>
          <w:tab w:val="left" w:pos="709"/>
          <w:tab w:val="left" w:pos="1080"/>
          <w:tab w:val="left" w:pos="1134"/>
          <w:tab w:val="left" w:pos="1260"/>
        </w:tabs>
        <w:contextualSpacing/>
        <w:jc w:val="both"/>
      </w:pPr>
    </w:p>
    <w:p w:rsidR="004D71DE" w:rsidRDefault="004D71DE">
      <w:pPr>
        <w:shd w:val="clear" w:color="auto" w:fill="FFFFFF"/>
        <w:tabs>
          <w:tab w:val="left" w:pos="709"/>
          <w:tab w:val="left" w:pos="1080"/>
          <w:tab w:val="left" w:pos="1134"/>
          <w:tab w:val="left" w:pos="1260"/>
        </w:tabs>
        <w:contextualSpacing/>
        <w:jc w:val="both"/>
      </w:pPr>
    </w:p>
    <w:p w:rsidR="00447721" w:rsidRDefault="000D1ABA">
      <w:pPr>
        <w:shd w:val="clear" w:color="auto" w:fill="FFFFFF"/>
        <w:tabs>
          <w:tab w:val="left" w:pos="709"/>
          <w:tab w:val="left" w:pos="1080"/>
          <w:tab w:val="left" w:pos="1134"/>
          <w:tab w:val="left" w:pos="1260"/>
        </w:tabs>
        <w:contextualSpacing/>
        <w:jc w:val="both"/>
      </w:pPr>
      <w:r>
        <w:rPr>
          <w:b/>
        </w:rPr>
        <w:lastRenderedPageBreak/>
        <w:t xml:space="preserve">         2.2. Исполнитель имеет право:</w:t>
      </w:r>
    </w:p>
    <w:p w:rsidR="00447721" w:rsidRDefault="000D1ABA">
      <w:pPr>
        <w:tabs>
          <w:tab w:val="left" w:pos="-709"/>
          <w:tab w:val="left" w:pos="0"/>
          <w:tab w:val="left" w:pos="993"/>
          <w:tab w:val="left" w:pos="1134"/>
        </w:tabs>
        <w:contextualSpacing/>
        <w:jc w:val="both"/>
      </w:pPr>
      <w:r>
        <w:t xml:space="preserve">         2.2.1. Запрашивать, и получать в установленном порядке у Заказчика документацию и информацию, необходимую для выполнения настоящего Контракта.</w:t>
      </w:r>
    </w:p>
    <w:p w:rsidR="00447721" w:rsidRDefault="000D1ABA">
      <w:pPr>
        <w:tabs>
          <w:tab w:val="left" w:pos="-709"/>
          <w:tab w:val="left" w:pos="0"/>
          <w:tab w:val="left" w:pos="993"/>
          <w:tab w:val="left" w:pos="1134"/>
        </w:tabs>
        <w:contextualSpacing/>
        <w:jc w:val="both"/>
      </w:pPr>
      <w:r>
        <w:t xml:space="preserve">         2.2.2. Запрещать выезд автотранспорта на линию без отметки о прохождении технического осмотра.</w:t>
      </w:r>
    </w:p>
    <w:p w:rsidR="00447721" w:rsidRDefault="000D1ABA">
      <w:pPr>
        <w:tabs>
          <w:tab w:val="left" w:pos="-709"/>
          <w:tab w:val="left" w:pos="0"/>
          <w:tab w:val="left" w:pos="993"/>
          <w:tab w:val="left" w:pos="1134"/>
        </w:tabs>
        <w:contextualSpacing/>
        <w:jc w:val="both"/>
      </w:pPr>
      <w:r>
        <w:t xml:space="preserve">         </w:t>
      </w:r>
      <w:r>
        <w:rPr>
          <w:b/>
        </w:rPr>
        <w:t>2.3. Заказчик обязуется:</w:t>
      </w:r>
    </w:p>
    <w:p w:rsidR="00447721" w:rsidRDefault="000D1ABA">
      <w:pPr>
        <w:tabs>
          <w:tab w:val="left" w:pos="-709"/>
          <w:tab w:val="left" w:pos="0"/>
          <w:tab w:val="left" w:pos="709"/>
          <w:tab w:val="left" w:pos="1134"/>
        </w:tabs>
        <w:contextualSpacing/>
        <w:jc w:val="both"/>
      </w:pPr>
      <w:r>
        <w:rPr>
          <w:spacing w:val="3"/>
        </w:rPr>
        <w:t xml:space="preserve">         2.3.1. Консультировать Исполнителя по вопросам выполнения условий Контракта.</w:t>
      </w:r>
      <w:r>
        <w:t xml:space="preserve"> </w:t>
      </w:r>
    </w:p>
    <w:p w:rsidR="00447721" w:rsidRDefault="000D1ABA">
      <w:pPr>
        <w:tabs>
          <w:tab w:val="left" w:pos="-709"/>
          <w:tab w:val="left" w:pos="0"/>
          <w:tab w:val="left" w:pos="709"/>
          <w:tab w:val="left" w:pos="1134"/>
        </w:tabs>
        <w:contextualSpacing/>
        <w:jc w:val="both"/>
      </w:pPr>
      <w:r>
        <w:rPr>
          <w:color w:val="C00000"/>
        </w:rPr>
        <w:t xml:space="preserve">          </w:t>
      </w:r>
      <w:r>
        <w:t>2.3.2. Обязуется своевременно принять, и оплатить Услуги Исполнителя в размере и сроки, предусмотренные разделом 3 Контракта.</w:t>
      </w:r>
    </w:p>
    <w:p w:rsidR="00447721" w:rsidRDefault="000D1ABA">
      <w:pPr>
        <w:tabs>
          <w:tab w:val="left" w:pos="-709"/>
          <w:tab w:val="left" w:pos="0"/>
          <w:tab w:val="left" w:pos="709"/>
          <w:tab w:val="left" w:pos="1134"/>
        </w:tabs>
        <w:contextualSpacing/>
        <w:jc w:val="both"/>
      </w:pPr>
      <w:r>
        <w:rPr>
          <w:bCs/>
        </w:rPr>
        <w:t xml:space="preserve">          2.3.3. Обеспечить приемку оказанных Услуг в соответствии с условиями </w:t>
      </w:r>
      <w:r>
        <w:t>Контракта</w:t>
      </w:r>
      <w:r>
        <w:rPr>
          <w:bCs/>
        </w:rPr>
        <w:t>.</w:t>
      </w:r>
    </w:p>
    <w:p w:rsidR="00447721" w:rsidRDefault="000D1ABA">
      <w:pPr>
        <w:tabs>
          <w:tab w:val="left" w:pos="-709"/>
          <w:tab w:val="left" w:pos="0"/>
          <w:tab w:val="left" w:pos="709"/>
          <w:tab w:val="left" w:pos="1134"/>
        </w:tabs>
        <w:contextualSpacing/>
        <w:jc w:val="both"/>
      </w:pPr>
      <w:r>
        <w:t xml:space="preserve">          2.3.4. Обязательства Сторон считаются выполненными со дня подписания Акта выполненных работ.</w:t>
      </w:r>
    </w:p>
    <w:p w:rsidR="00447721" w:rsidRDefault="000D1ABA">
      <w:pPr>
        <w:tabs>
          <w:tab w:val="num" w:pos="-142"/>
          <w:tab w:val="left" w:pos="0"/>
          <w:tab w:val="left" w:pos="360"/>
          <w:tab w:val="left" w:pos="709"/>
          <w:tab w:val="left" w:pos="1080"/>
          <w:tab w:val="left" w:pos="1134"/>
        </w:tabs>
        <w:ind w:firstLine="567"/>
        <w:contextualSpacing/>
        <w:jc w:val="both"/>
      </w:pPr>
      <w:r>
        <w:rPr>
          <w:b/>
        </w:rPr>
        <w:t>2.4</w:t>
      </w:r>
      <w:r>
        <w:t xml:space="preserve">. </w:t>
      </w:r>
      <w:r>
        <w:rPr>
          <w:b/>
        </w:rPr>
        <w:t>Заказчик имеет право:</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2.4.1. Требовать от Исполнителя надлежащего оказания Услуг, соответствующего качеству, объемам, срокам их оказания, предусмотренным</w:t>
      </w:r>
      <w:r>
        <w:t xml:space="preserve"> 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2.4.2. Проверять, и контролировать в лице своего уполномоченного представителя ход и качество оказания Исполнителем Услуг. </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2.4.3. Отказаться от оплаты расходов, не предусмотренных </w:t>
      </w:r>
      <w:r>
        <w:t>Контракт</w:t>
      </w:r>
      <w:r>
        <w:rPr>
          <w:spacing w:val="3"/>
        </w:rPr>
        <w:t>ом.</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2.4.4. В случае полного или частичного невыполнения условий </w:t>
      </w:r>
      <w:r>
        <w:t>Контракта</w:t>
      </w:r>
      <w:r>
        <w:rPr>
          <w:spacing w:val="3"/>
        </w:rPr>
        <w:t xml:space="preserve"> по вине Исполнителя вправе не оплачивать Услуги, которые фактически не оказаны, а также потребовать возмещения убытков.</w:t>
      </w:r>
    </w:p>
    <w:p w:rsidR="00447721" w:rsidRDefault="000D1ABA">
      <w:pPr>
        <w:shd w:val="clear" w:color="auto" w:fill="FFFFFF"/>
        <w:tabs>
          <w:tab w:val="left" w:pos="0"/>
          <w:tab w:val="left" w:pos="709"/>
          <w:tab w:val="left" w:pos="1080"/>
          <w:tab w:val="left" w:pos="1134"/>
          <w:tab w:val="left" w:pos="1260"/>
        </w:tabs>
        <w:contextualSpacing/>
        <w:jc w:val="both"/>
      </w:pPr>
      <w:r>
        <w:rPr>
          <w:spacing w:val="3"/>
        </w:rPr>
        <w:t xml:space="preserve">          2.4.5.В любое время проверять качество Услуг, оказываемых Исполнителем, непосредственно не вмешиваясь в его деятельность.</w:t>
      </w:r>
    </w:p>
    <w:p w:rsidR="00447721" w:rsidRDefault="000D1ABA">
      <w:pPr>
        <w:tabs>
          <w:tab w:val="left" w:pos="0"/>
          <w:tab w:val="left" w:pos="709"/>
          <w:tab w:val="left" w:pos="900"/>
          <w:tab w:val="left" w:pos="1134"/>
        </w:tabs>
        <w:contextualSpacing/>
        <w:jc w:val="both"/>
      </w:pPr>
      <w:r>
        <w:t xml:space="preserve">           2.4.6. Направлять Исполнителю уведомления об уплате в добровольном порядке сумм неустойки (штрафов, пеней), предусмотренных Контрактом за неисполнение, ненадлежащее исполнение Исполнителем своих обязательств по Контракту. </w:t>
      </w:r>
    </w:p>
    <w:p w:rsidR="00447721" w:rsidRDefault="000D1ABA">
      <w:pPr>
        <w:tabs>
          <w:tab w:val="left" w:pos="0"/>
          <w:tab w:val="left" w:pos="709"/>
          <w:tab w:val="left" w:pos="900"/>
          <w:tab w:val="left" w:pos="1134"/>
        </w:tabs>
        <w:ind w:left="993"/>
        <w:contextualSpacing/>
        <w:jc w:val="both"/>
        <w:rPr>
          <w:b/>
          <w:bCs/>
          <w:spacing w:val="3"/>
          <w:sz w:val="22"/>
          <w:szCs w:val="22"/>
        </w:rPr>
      </w:pPr>
      <w:r>
        <w:t>.</w:t>
      </w:r>
    </w:p>
    <w:p w:rsidR="00447721" w:rsidRDefault="00447721">
      <w:pPr>
        <w:tabs>
          <w:tab w:val="num" w:pos="0"/>
        </w:tabs>
        <w:jc w:val="center"/>
        <w:rPr>
          <w:b/>
          <w:sz w:val="22"/>
          <w:szCs w:val="22"/>
        </w:rPr>
      </w:pPr>
    </w:p>
    <w:p w:rsidR="00447721" w:rsidRDefault="000D1ABA">
      <w:pPr>
        <w:tabs>
          <w:tab w:val="num" w:pos="0"/>
        </w:tabs>
        <w:jc w:val="center"/>
        <w:rPr>
          <w:b/>
          <w:sz w:val="22"/>
          <w:szCs w:val="22"/>
        </w:rPr>
      </w:pPr>
      <w:r>
        <w:rPr>
          <w:b/>
          <w:sz w:val="22"/>
          <w:szCs w:val="22"/>
        </w:rPr>
        <w:t>3. ЦЕНА КОНТРАКТА И ПОРЯДОК РАСЧЕТА</w:t>
      </w:r>
    </w:p>
    <w:p w:rsidR="00FE4084" w:rsidRDefault="000D1ABA" w:rsidP="00084659">
      <w:pPr>
        <w:ind w:firstLine="567"/>
        <w:jc w:val="both"/>
        <w:rPr>
          <w:spacing w:val="1"/>
        </w:rPr>
      </w:pPr>
      <w:r>
        <w:t>3.1. Цена</w:t>
      </w:r>
      <w:r w:rsidR="00FE4084">
        <w:t xml:space="preserve"> контракта</w:t>
      </w:r>
      <w:r>
        <w:t xml:space="preserve"> </w:t>
      </w:r>
      <w:r w:rsidR="00FE4084" w:rsidRPr="00FE4084">
        <w:rPr>
          <w:spacing w:val="1"/>
        </w:rPr>
        <w:t>составляет__________________, в т.ч. НДС (или НДС не облагается, в случае если контракт заключается с исполнителем, не являющимся плательщиком НДС в соответствии с действующим законодательством Российской Федерации).</w:t>
      </w:r>
    </w:p>
    <w:p w:rsidR="00447721" w:rsidRDefault="000D1ABA" w:rsidP="00084659">
      <w:pPr>
        <w:ind w:firstLine="567"/>
        <w:jc w:val="both"/>
      </w:pPr>
      <w:r>
        <w:t xml:space="preserve">3.2. </w:t>
      </w:r>
      <w:r>
        <w:rPr>
          <w:bCs/>
        </w:rPr>
        <w:t xml:space="preserve">В цену </w:t>
      </w:r>
      <w:r>
        <w:rPr>
          <w:spacing w:val="1"/>
        </w:rPr>
        <w:t>Контракт</w:t>
      </w:r>
      <w:r>
        <w:rPr>
          <w:bCs/>
        </w:rPr>
        <w:t xml:space="preserve">а включены </w:t>
      </w:r>
      <w:r>
        <w:t xml:space="preserve">все затраты Исполнителя, связанные с выполнением условий </w:t>
      </w:r>
      <w:r>
        <w:rPr>
          <w:spacing w:val="1"/>
        </w:rPr>
        <w:t>Контракт</w:t>
      </w:r>
      <w:r>
        <w:t xml:space="preserve">а, в том числе налоги, пошлины и другие обязательные платежи, которые Исполнитель </w:t>
      </w:r>
      <w:r>
        <w:rPr>
          <w:spacing w:val="1"/>
        </w:rPr>
        <w:t>Контракт</w:t>
      </w:r>
      <w:r>
        <w:t xml:space="preserve">а должен оплачивать в соответствии с условиями </w:t>
      </w:r>
      <w:r>
        <w:rPr>
          <w:spacing w:val="1"/>
        </w:rPr>
        <w:t>Контракт</w:t>
      </w:r>
      <w:r>
        <w:t xml:space="preserve">а. </w:t>
      </w:r>
    </w:p>
    <w:p w:rsidR="00447721" w:rsidRDefault="000D1ABA">
      <w:pPr>
        <w:ind w:firstLine="567"/>
        <w:jc w:val="both"/>
      </w:pPr>
      <w:r>
        <w:t xml:space="preserve">3.3. Цена </w:t>
      </w:r>
      <w:r>
        <w:rPr>
          <w:spacing w:val="1"/>
        </w:rPr>
        <w:t>Контракт</w:t>
      </w:r>
      <w:r>
        <w:t>а является твердой, определяется на весь срок исполнения</w:t>
      </w:r>
      <w:r>
        <w:rPr>
          <w:spacing w:val="1"/>
        </w:rPr>
        <w:t xml:space="preserve"> Контракт</w:t>
      </w:r>
      <w:r>
        <w:t>а.</w:t>
      </w:r>
      <w:r>
        <w:rPr>
          <w:bCs/>
        </w:rPr>
        <w:t xml:space="preserve"> При заключении и исполнении Контракта изменение его условий не допускается, за исключением случаев, предусмотренных </w:t>
      </w:r>
      <w:hyperlink r:id="rId8" w:tooltip="consultantplus://offline/ref=6FDB5C170443E480E8C3B51873D0ED1A8866EF677881DCA6C8966BE66B56E7AABD359588E2F114F0AFE39803027388F4FCA8EBD5592789411Ek0H" w:history="1">
        <w:r>
          <w:rPr>
            <w:bCs/>
          </w:rPr>
          <w:t>статьей 95</w:t>
        </w:r>
      </w:hyperlink>
      <w:r>
        <w:rPr>
          <w:bCs/>
        </w:rPr>
        <w:t xml:space="preserve">  Федерального закона № 44-ФЗ.</w:t>
      </w:r>
    </w:p>
    <w:p w:rsidR="00447721" w:rsidRDefault="000D1ABA">
      <w:pPr>
        <w:ind w:firstLine="567"/>
        <w:jc w:val="both"/>
      </w:pPr>
      <w:r>
        <w:t xml:space="preserve">3.4. Оплата за оказанные услуги по </w:t>
      </w:r>
      <w:r>
        <w:rPr>
          <w:spacing w:val="1"/>
        </w:rPr>
        <w:t>Контракту п</w:t>
      </w:r>
      <w:r>
        <w:t xml:space="preserve">роизводится </w:t>
      </w:r>
      <w:r w:rsidR="00FE4084" w:rsidRPr="00FE4084">
        <w:t xml:space="preserve">за счет средств Федерального бюджета </w:t>
      </w:r>
      <w:r>
        <w:t xml:space="preserve">в безналичной форме путем перечисления денежных средств на расчётный счёт Исполнителя не позднее </w:t>
      </w:r>
      <w:r w:rsidR="00FE4084">
        <w:t>7</w:t>
      </w:r>
      <w:r>
        <w:t xml:space="preserve"> (</w:t>
      </w:r>
      <w:r w:rsidR="00FE4084">
        <w:t>семи</w:t>
      </w:r>
      <w:r>
        <w:t xml:space="preserve">) рабочих дней со дня подписания Заказчиком </w:t>
      </w:r>
      <w:r w:rsidR="00FE4084" w:rsidRPr="00FE4084">
        <w:t>универсального передаточного документа</w:t>
      </w:r>
      <w:r>
        <w:t>.</w:t>
      </w:r>
      <w:r w:rsidR="00FE4084" w:rsidRPr="00FE4084">
        <w:t xml:space="preserve"> КБК: 49804011040390019244.</w:t>
      </w:r>
    </w:p>
    <w:p w:rsidR="00447721" w:rsidRDefault="000D1ABA">
      <w:pPr>
        <w:ind w:firstLine="567"/>
        <w:jc w:val="both"/>
      </w:pPr>
      <w:r>
        <w:t xml:space="preserve">3.5. </w:t>
      </w:r>
      <w:bookmarkStart w:id="0" w:name="_GoBack"/>
      <w:r w:rsidR="009A724A">
        <w:t>УПД</w:t>
      </w:r>
      <w:r>
        <w:t xml:space="preserve"> предъявляются Исполнителем до </w:t>
      </w:r>
      <w:r w:rsidR="004D71DE">
        <w:t>10</w:t>
      </w:r>
      <w:r w:rsidR="000D3D01">
        <w:t xml:space="preserve"> числа месяца следующего </w:t>
      </w:r>
      <w:r>
        <w:t>за отчетным</w:t>
      </w:r>
      <w:bookmarkEnd w:id="0"/>
      <w:r>
        <w:t>.</w:t>
      </w:r>
    </w:p>
    <w:p w:rsidR="00447721" w:rsidRDefault="00447721">
      <w:pPr>
        <w:jc w:val="center"/>
        <w:rPr>
          <w:b/>
          <w:bCs/>
        </w:rPr>
      </w:pPr>
    </w:p>
    <w:p w:rsidR="00447721" w:rsidRDefault="000D1ABA">
      <w:pPr>
        <w:jc w:val="center"/>
        <w:rPr>
          <w:b/>
          <w:bCs/>
        </w:rPr>
      </w:pPr>
      <w:r>
        <w:rPr>
          <w:b/>
          <w:bCs/>
        </w:rPr>
        <w:t>4. ОТВЕТСТВЕННОСТЬ СТОРОН</w:t>
      </w:r>
    </w:p>
    <w:p w:rsidR="00447721" w:rsidRDefault="00447721">
      <w:pPr>
        <w:widowControl w:val="0"/>
        <w:shd w:val="clear" w:color="auto" w:fill="FFFFFF"/>
        <w:ind w:right="19" w:firstLine="567"/>
        <w:jc w:val="both"/>
      </w:pPr>
    </w:p>
    <w:p w:rsidR="00447721" w:rsidRDefault="000D1ABA">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447721" w:rsidRDefault="000D1ABA">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47721" w:rsidRDefault="000D1ABA">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7721" w:rsidRDefault="000D1ABA">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 1063,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47721" w:rsidRDefault="000D1ABA">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7721" w:rsidRDefault="000D1ABA">
      <w:pPr>
        <w:widowControl w:val="0"/>
        <w:shd w:val="clear" w:color="auto" w:fill="FFFFFF"/>
        <w:tabs>
          <w:tab w:val="left" w:pos="0"/>
          <w:tab w:val="left" w:pos="993"/>
        </w:tabs>
        <w:contextualSpacing/>
        <w:jc w:val="both"/>
        <w:rPr>
          <w:color w:val="000000"/>
        </w:rPr>
      </w:pPr>
      <w:r>
        <w:rPr>
          <w:color w:val="000000"/>
          <w:spacing w:val="5"/>
        </w:rPr>
        <w:t xml:space="preserve">          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447721" w:rsidRDefault="000D1ABA">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447721" w:rsidRDefault="000D1ABA">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447721" w:rsidRDefault="000D1ABA">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447721" w:rsidRDefault="000D1ABA">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447721" w:rsidRDefault="000D1ABA">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447721" w:rsidRDefault="00447721">
      <w:pPr>
        <w:keepNext/>
        <w:jc w:val="center"/>
        <w:rPr>
          <w:b/>
          <w:bCs/>
        </w:rPr>
      </w:pPr>
    </w:p>
    <w:p w:rsidR="00447721" w:rsidRDefault="000D1ABA">
      <w:pPr>
        <w:keepNext/>
        <w:jc w:val="center"/>
      </w:pPr>
      <w:r>
        <w:rPr>
          <w:b/>
          <w:bCs/>
        </w:rPr>
        <w:t>5. РАССМОТРЕНИЕ СПОРОВ</w:t>
      </w:r>
    </w:p>
    <w:p w:rsidR="00447721" w:rsidRDefault="00447721">
      <w:pPr>
        <w:ind w:firstLine="540"/>
        <w:jc w:val="both"/>
      </w:pPr>
    </w:p>
    <w:p w:rsidR="00447721" w:rsidRDefault="000D1ABA">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23753A" w:rsidRDefault="0023753A">
      <w:pPr>
        <w:ind w:firstLine="540"/>
        <w:jc w:val="both"/>
      </w:pPr>
    </w:p>
    <w:p w:rsidR="00447721" w:rsidRDefault="000D1ABA">
      <w:pPr>
        <w:jc w:val="center"/>
        <w:outlineLvl w:val="0"/>
      </w:pPr>
      <w:r>
        <w:rPr>
          <w:b/>
        </w:rPr>
        <w:t>6. ИЗМЕНЕНИЯ И РАСТОРЖЕНИЕ КОНТРАКТА</w:t>
      </w:r>
    </w:p>
    <w:p w:rsidR="00447721" w:rsidRDefault="000D1ABA">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447721" w:rsidRDefault="000D1ABA">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447721" w:rsidRDefault="00447721">
      <w:pPr>
        <w:ind w:firstLine="360"/>
        <w:jc w:val="center"/>
        <w:rPr>
          <w:b/>
          <w:bCs/>
        </w:rPr>
      </w:pPr>
    </w:p>
    <w:p w:rsidR="00447721" w:rsidRDefault="000D1ABA">
      <w:pPr>
        <w:ind w:firstLine="360"/>
        <w:jc w:val="center"/>
        <w:rPr>
          <w:b/>
          <w:bCs/>
        </w:rPr>
      </w:pPr>
      <w:r>
        <w:rPr>
          <w:b/>
          <w:bCs/>
        </w:rPr>
        <w:t>7. ПРОЧИЕ УСЛОВИЯ</w:t>
      </w:r>
    </w:p>
    <w:p w:rsidR="00447721" w:rsidRDefault="00447721">
      <w:pPr>
        <w:ind w:firstLine="360"/>
        <w:jc w:val="both"/>
      </w:pPr>
    </w:p>
    <w:p w:rsidR="00447721" w:rsidRDefault="000D1ABA">
      <w:pPr>
        <w:ind w:firstLine="360"/>
        <w:jc w:val="both"/>
      </w:pPr>
      <w:r>
        <w:t xml:space="preserve">7.1. Контракт вступает в силу с момента подписания и распространяет свое действие с </w:t>
      </w:r>
      <w:r>
        <w:rPr>
          <w:highlight w:val="white"/>
        </w:rPr>
        <w:t xml:space="preserve"> </w:t>
      </w:r>
      <w:r w:rsidR="00FE4084" w:rsidRPr="00FE4084">
        <w:t>01 января 2027 года по 31 декабря  2027 года</w:t>
      </w:r>
      <w:r>
        <w:rPr>
          <w:highlight w:val="white"/>
        </w:rPr>
        <w:t>, а в части расчетов с Исполнителем до</w:t>
      </w:r>
      <w:r>
        <w:t xml:space="preserve"> полного исполнения обязательств Заказчиком.</w:t>
      </w:r>
    </w:p>
    <w:p w:rsidR="00447721" w:rsidRDefault="000D1ABA">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447721" w:rsidRDefault="000D1ABA">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447721" w:rsidRDefault="000D3D01">
      <w:pPr>
        <w:ind w:firstLine="360"/>
        <w:jc w:val="both"/>
      </w:pPr>
      <w:r>
        <w:t>7.3.</w:t>
      </w:r>
      <w:r w:rsidR="000D1ABA">
        <w:t>Все приложения к настоящему Контракту являются его неотъемлемой частью.</w:t>
      </w:r>
    </w:p>
    <w:p w:rsidR="00447721" w:rsidRDefault="00447721">
      <w:pPr>
        <w:jc w:val="center"/>
        <w:outlineLvl w:val="0"/>
        <w:rPr>
          <w:b/>
        </w:rPr>
      </w:pPr>
    </w:p>
    <w:p w:rsidR="00447721" w:rsidRDefault="000D1ABA">
      <w:pPr>
        <w:jc w:val="center"/>
        <w:outlineLvl w:val="0"/>
        <w:rPr>
          <w:b/>
        </w:rPr>
      </w:pPr>
      <w:r>
        <w:rPr>
          <w:b/>
        </w:rPr>
        <w:t xml:space="preserve">8. </w:t>
      </w:r>
      <w:r w:rsidR="004D71DE">
        <w:rPr>
          <w:b/>
        </w:rPr>
        <w:t>РЕКВИЗИТЫ СТОРОН</w:t>
      </w:r>
    </w:p>
    <w:p w:rsidR="00447721" w:rsidRDefault="00447721">
      <w:pPr>
        <w:jc w:val="center"/>
        <w:outlineLvl w:val="0"/>
        <w:rPr>
          <w:b/>
        </w:rPr>
      </w:pPr>
    </w:p>
    <w:p w:rsidR="00447721" w:rsidRDefault="00447721">
      <w:pPr>
        <w:outlineLvl w:val="0"/>
        <w:rPr>
          <w:b/>
        </w:rPr>
      </w:pPr>
    </w:p>
    <w:tbl>
      <w:tblPr>
        <w:tblW w:w="14193" w:type="dxa"/>
        <w:tblInd w:w="250" w:type="dxa"/>
        <w:tblCellMar>
          <w:left w:w="0" w:type="dxa"/>
          <w:right w:w="0" w:type="dxa"/>
        </w:tblCellMar>
        <w:tblLook w:val="04A0" w:firstRow="1" w:lastRow="0" w:firstColumn="1" w:lastColumn="0" w:noHBand="0" w:noVBand="1"/>
      </w:tblPr>
      <w:tblGrid>
        <w:gridCol w:w="9680"/>
        <w:gridCol w:w="2202"/>
        <w:gridCol w:w="2311"/>
      </w:tblGrid>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tbl>
            <w:tblPr>
              <w:tblW w:w="9214" w:type="dxa"/>
              <w:tblInd w:w="250" w:type="dxa"/>
              <w:tblCellMar>
                <w:left w:w="0" w:type="dxa"/>
                <w:right w:w="0" w:type="dxa"/>
              </w:tblCellMar>
              <w:tblLook w:val="04A0" w:firstRow="1" w:lastRow="0" w:firstColumn="1" w:lastColumn="0" w:noHBand="0" w:noVBand="1"/>
            </w:tblPr>
            <w:tblGrid>
              <w:gridCol w:w="5387"/>
              <w:gridCol w:w="3827"/>
            </w:tblGrid>
            <w:tr w:rsidR="00FE4084" w:rsidTr="000E5C8A">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Default="00FE4084" w:rsidP="000E5C8A">
                  <w:pPr>
                    <w:rPr>
                      <w:b/>
                      <w:color w:val="000000"/>
                    </w:rPr>
                  </w:pPr>
                  <w:r>
                    <w:rPr>
                      <w:b/>
                      <w:color w:val="000000"/>
                    </w:rPr>
                    <w:t>Заказчик:</w:t>
                  </w:r>
                </w:p>
                <w:p w:rsidR="00FE4084" w:rsidRDefault="00FE4084" w:rsidP="000E5C8A">
                  <w:pPr>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Pr="00065C50" w:rsidRDefault="00FE4084" w:rsidP="000E5C8A">
                  <w:pPr>
                    <w:spacing w:line="240" w:lineRule="atLeast"/>
                    <w:rPr>
                      <w:b/>
                      <w:color w:val="000000"/>
                    </w:rPr>
                  </w:pPr>
                  <w:r>
                    <w:rPr>
                      <w:b/>
                      <w:color w:val="000000"/>
                    </w:rPr>
                    <w:t>Исполнитель:</w:t>
                  </w:r>
                </w:p>
              </w:tc>
            </w:tr>
            <w:tr w:rsidR="00FE4084" w:rsidTr="000E5C8A">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Pr="00065C50" w:rsidRDefault="00FE4084" w:rsidP="000E5C8A">
                  <w:pPr>
                    <w:rPr>
                      <w:b/>
                    </w:rPr>
                  </w:pPr>
                  <w:r w:rsidRPr="00065C50">
                    <w:rPr>
                      <w:b/>
                    </w:rPr>
                    <w:t>Печорское управление Ростехнадзора</w:t>
                  </w:r>
                </w:p>
                <w:p w:rsidR="00FE4084" w:rsidRDefault="00FE4084" w:rsidP="000E5C8A">
                  <w:r>
                    <w:t xml:space="preserve">Юридический и почтовый адрес: 167000, Республика Коми,  г. Сыктывкар, </w:t>
                  </w:r>
                </w:p>
                <w:p w:rsidR="00FE4084" w:rsidRDefault="00FE4084" w:rsidP="000E5C8A">
                  <w:r>
                    <w:t>ул. Советская, д. 67</w:t>
                  </w:r>
                </w:p>
                <w:p w:rsidR="00FE4084" w:rsidRDefault="00FE4084" w:rsidP="000E5C8A">
                  <w:r>
                    <w:t>ИНН 1103001093</w:t>
                  </w:r>
                </w:p>
                <w:p w:rsidR="00FE4084" w:rsidRDefault="00FE4084" w:rsidP="000E5C8A">
                  <w:r>
                    <w:t>КПП 110101001</w:t>
                  </w:r>
                </w:p>
                <w:p w:rsidR="00FE4084" w:rsidRDefault="00FE4084" w:rsidP="000E5C8A">
                  <w:r>
                    <w:t>р/с 03211643000000013207</w:t>
                  </w:r>
                </w:p>
                <w:p w:rsidR="00FE4084" w:rsidRDefault="00FE4084" w:rsidP="000E5C8A">
                  <w:r>
                    <w:t>к/с 40102810745370000024</w:t>
                  </w:r>
                </w:p>
                <w:p w:rsidR="00FE4084" w:rsidRDefault="00FE4084" w:rsidP="000E5C8A">
                  <w:r>
                    <w:t xml:space="preserve">ОКЦ № 1 ВВГУ БАНКА РОССИИ// УФК по Нижегородской области, г. Нижний Новгород </w:t>
                  </w:r>
                </w:p>
                <w:p w:rsidR="00FE4084" w:rsidRDefault="00FE4084" w:rsidP="000E5C8A">
                  <w:r>
                    <w:t>БИК 012202102</w:t>
                  </w:r>
                </w:p>
                <w:p w:rsidR="00FE4084" w:rsidRDefault="00FE4084" w:rsidP="000E5C8A">
                  <w:r>
                    <w:t>л/сч 03071147560</w:t>
                  </w:r>
                </w:p>
                <w:p w:rsidR="00FE4084" w:rsidRDefault="00FE4084" w:rsidP="000E5C8A">
                  <w:r>
                    <w:t>ИКУ 11103001093110101001</w:t>
                  </w:r>
                </w:p>
                <w:p w:rsidR="00FE4084" w:rsidRDefault="00FE4084" w:rsidP="000E5C8A">
                  <w:r>
                    <w:t>ОГРН 1021100813799</w:t>
                  </w:r>
                </w:p>
                <w:p w:rsidR="00FE4084" w:rsidRDefault="00FE4084" w:rsidP="000E5C8A">
                  <w:r>
                    <w:t>Тел./Факс 8 (8212) 20-62-80</w:t>
                  </w:r>
                </w:p>
                <w:p w:rsidR="00FE4084" w:rsidRDefault="00FE4084" w:rsidP="000E5C8A">
                  <w:pPr>
                    <w:rPr>
                      <w:color w:val="000000"/>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FE4084" w:rsidRDefault="00FE4084" w:rsidP="000E5C8A"/>
                <w:p w:rsidR="00FE4084" w:rsidRDefault="00FE4084" w:rsidP="000E5C8A">
                  <w:pPr>
                    <w:rPr>
                      <w:color w:val="000000"/>
                    </w:rPr>
                  </w:pPr>
                </w:p>
                <w:p w:rsidR="00FE4084" w:rsidRDefault="00FE4084" w:rsidP="000E5C8A">
                  <w:pPr>
                    <w:rPr>
                      <w:color w:val="000000"/>
                    </w:rPr>
                  </w:pPr>
                </w:p>
                <w:p w:rsidR="00FE4084" w:rsidRDefault="00FE4084" w:rsidP="000E5C8A">
                  <w:pPr>
                    <w:rPr>
                      <w:color w:val="000000"/>
                    </w:rPr>
                  </w:pPr>
                </w:p>
              </w:tc>
            </w:tr>
          </w:tbl>
          <w:p w:rsidR="00FE4084" w:rsidRDefault="00FE4084" w:rsidP="00FE4084">
            <w:pPr>
              <w:rPr>
                <w:sz w:val="22"/>
                <w:szCs w:val="22"/>
              </w:rPr>
            </w:pPr>
          </w:p>
          <w:tbl>
            <w:tblPr>
              <w:tblW w:w="9213" w:type="dxa"/>
              <w:tblInd w:w="250" w:type="dxa"/>
              <w:tblLook w:val="01E0" w:firstRow="1" w:lastRow="1" w:firstColumn="1" w:lastColumn="1" w:noHBand="0" w:noVBand="0"/>
            </w:tblPr>
            <w:tblGrid>
              <w:gridCol w:w="4678"/>
              <w:gridCol w:w="4535"/>
            </w:tblGrid>
            <w:tr w:rsidR="00FE4084" w:rsidTr="000E5C8A">
              <w:trPr>
                <w:trHeight w:val="801"/>
              </w:trPr>
              <w:tc>
                <w:tcPr>
                  <w:tcW w:w="4678" w:type="dxa"/>
                  <w:tcBorders>
                    <w:top w:val="none" w:sz="0" w:space="0" w:color="000000"/>
                    <w:left w:val="none" w:sz="0" w:space="0" w:color="000000"/>
                    <w:bottom w:val="none" w:sz="0" w:space="0" w:color="000000"/>
                    <w:right w:val="none" w:sz="0" w:space="0" w:color="000000"/>
                  </w:tcBorders>
                </w:tcPr>
                <w:p w:rsidR="00FE4084" w:rsidRDefault="00FE4084" w:rsidP="000E5C8A">
                  <w:pPr>
                    <w:outlineLvl w:val="0"/>
                  </w:pPr>
                  <w:r w:rsidRPr="00065C50">
                    <w:t>_______________  /_______________/</w:t>
                  </w:r>
                  <w:r>
                    <w:tab/>
                  </w:r>
                </w:p>
                <w:p w:rsidR="00FE4084" w:rsidRDefault="00FE4084" w:rsidP="000E5C8A">
                  <w:pPr>
                    <w:outlineLvl w:val="0"/>
                  </w:pPr>
                  <w:r>
                    <w:t>МП</w:t>
                  </w:r>
                </w:p>
              </w:tc>
              <w:tc>
                <w:tcPr>
                  <w:tcW w:w="4535" w:type="dxa"/>
                  <w:tcBorders>
                    <w:top w:val="none" w:sz="0" w:space="0" w:color="000000"/>
                    <w:left w:val="none" w:sz="0" w:space="0" w:color="000000"/>
                    <w:bottom w:val="none" w:sz="0" w:space="0" w:color="000000"/>
                    <w:right w:val="none" w:sz="0" w:space="0" w:color="000000"/>
                  </w:tcBorders>
                </w:tcPr>
                <w:p w:rsidR="00FE4084" w:rsidRDefault="00FE4084" w:rsidP="000E5C8A"/>
              </w:tc>
            </w:tr>
          </w:tbl>
          <w:p w:rsidR="004D71DE" w:rsidRDefault="004D71DE">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p w:rsidR="00FE4084" w:rsidRDefault="00FE4084">
            <w:pPr>
              <w:tabs>
                <w:tab w:val="num" w:pos="720"/>
                <w:tab w:val="num" w:pos="900"/>
              </w:tabs>
              <w:rPr>
                <w:b/>
              </w:rPr>
            </w:pPr>
          </w:p>
        </w:tc>
        <w:tc>
          <w:tcPr>
            <w:tcW w:w="4474" w:type="dxa"/>
            <w:tcBorders>
              <w:top w:val="none" w:sz="0" w:space="0" w:color="000000"/>
              <w:left w:val="none" w:sz="0" w:space="0" w:color="000000"/>
              <w:bottom w:val="none" w:sz="0" w:space="0" w:color="000000"/>
              <w:right w:val="none" w:sz="0" w:space="0" w:color="000000"/>
            </w:tcBorders>
          </w:tcPr>
          <w:p w:rsidR="004D71DE" w:rsidRDefault="004D71DE" w:rsidP="00507E1D">
            <w:pPr>
              <w:spacing w:line="240" w:lineRule="atLeast"/>
              <w:rPr>
                <w:b/>
                <w:bCs/>
                <w:color w:val="000000"/>
              </w:rPr>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4D71DE">
            <w:pPr>
              <w:spacing w:line="240" w:lineRule="atLeast"/>
              <w:rPr>
                <w:b/>
                <w:bCs/>
                <w:color w:val="000000"/>
              </w:rPr>
            </w:pPr>
          </w:p>
        </w:tc>
      </w:tr>
      <w:tr w:rsidR="004D71DE" w:rsidTr="0023753A">
        <w:tc>
          <w:tcPr>
            <w:tcW w:w="524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pPr>
              <w:rPr>
                <w:color w:val="000000"/>
              </w:rPr>
            </w:pPr>
          </w:p>
        </w:tc>
        <w:tc>
          <w:tcPr>
            <w:tcW w:w="4474" w:type="dxa"/>
            <w:tcBorders>
              <w:top w:val="none" w:sz="0" w:space="0" w:color="000000"/>
              <w:left w:val="none" w:sz="0" w:space="0" w:color="000000"/>
              <w:bottom w:val="none" w:sz="0" w:space="0" w:color="000000"/>
              <w:right w:val="none" w:sz="0" w:space="0" w:color="000000"/>
            </w:tcBorders>
          </w:tcPr>
          <w:p w:rsidR="00084659" w:rsidRDefault="00084659" w:rsidP="00084659">
            <w:pPr>
              <w:spacing w:line="197" w:lineRule="auto"/>
            </w:pPr>
          </w:p>
        </w:tc>
        <w:tc>
          <w:tcPr>
            <w:tcW w:w="447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4D71DE" w:rsidRDefault="004D71DE" w:rsidP="00757069">
            <w:pPr>
              <w:spacing w:line="197" w:lineRule="auto"/>
            </w:pPr>
          </w:p>
        </w:tc>
      </w:tr>
    </w:tbl>
    <w:p w:rsidR="00447721" w:rsidRDefault="000D1ABA">
      <w:pPr>
        <w:jc w:val="right"/>
        <w:rPr>
          <w:color w:val="000000"/>
        </w:rPr>
      </w:pPr>
      <w:r>
        <w:t>П</w:t>
      </w:r>
      <w:r>
        <w:rPr>
          <w:color w:val="000000"/>
        </w:rPr>
        <w:t>риложение №1</w:t>
      </w:r>
    </w:p>
    <w:p w:rsidR="00FE4084" w:rsidRDefault="00FE4084" w:rsidP="00FE4084">
      <w:pPr>
        <w:jc w:val="right"/>
      </w:pPr>
      <w:r>
        <w:t>к Контракту № __________________</w:t>
      </w:r>
    </w:p>
    <w:p w:rsidR="00FE4084" w:rsidRDefault="00FE4084" w:rsidP="00FE4084">
      <w:pPr>
        <w:jc w:val="right"/>
      </w:pPr>
      <w:r>
        <w:t xml:space="preserve"> от «_____» ___________ 2026 г. </w:t>
      </w:r>
    </w:p>
    <w:p w:rsidR="00FE4084" w:rsidRDefault="00FE4084" w:rsidP="00FE4084">
      <w:pPr>
        <w:jc w:val="right"/>
      </w:pPr>
    </w:p>
    <w:p w:rsidR="00447721" w:rsidRDefault="00447721">
      <w:pPr>
        <w:rPr>
          <w:color w:val="000000"/>
        </w:rPr>
      </w:pPr>
    </w:p>
    <w:p w:rsidR="00447721" w:rsidRDefault="000D1ABA">
      <w:pPr>
        <w:jc w:val="center"/>
        <w:rPr>
          <w:b/>
          <w:bCs/>
          <w:color w:val="000000"/>
        </w:rPr>
      </w:pPr>
      <w:r>
        <w:rPr>
          <w:b/>
          <w:bCs/>
          <w:color w:val="000000"/>
        </w:rPr>
        <w:t>Спецификация</w:t>
      </w:r>
    </w:p>
    <w:p w:rsidR="00447721" w:rsidRDefault="000D1ABA">
      <w:pPr>
        <w:rPr>
          <w:color w:val="000000"/>
        </w:rPr>
      </w:pPr>
      <w:r>
        <w:rPr>
          <w:color w:val="000000"/>
        </w:rPr>
        <w:t xml:space="preserve"> </w:t>
      </w:r>
    </w:p>
    <w:p w:rsidR="00447721" w:rsidRDefault="00447721">
      <w:pPr>
        <w:tabs>
          <w:tab w:val="left" w:pos="924"/>
        </w:tabs>
        <w:rPr>
          <w:color w:val="000000"/>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3312"/>
        <w:gridCol w:w="1440"/>
        <w:gridCol w:w="1365"/>
        <w:gridCol w:w="1702"/>
        <w:gridCol w:w="1559"/>
      </w:tblGrid>
      <w:tr w:rsidR="00447721" w:rsidTr="00FE4084">
        <w:tc>
          <w:tcPr>
            <w:tcW w:w="828"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 п/п</w:t>
            </w:r>
          </w:p>
        </w:tc>
        <w:tc>
          <w:tcPr>
            <w:tcW w:w="3312"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Наименование</w:t>
            </w:r>
            <w:r w:rsidR="004B4F7E">
              <w:rPr>
                <w:color w:val="000000"/>
              </w:rPr>
              <w:t xml:space="preserve"> услуг</w:t>
            </w:r>
          </w:p>
        </w:tc>
        <w:tc>
          <w:tcPr>
            <w:tcW w:w="1440"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rPr>
                <w:color w:val="000000"/>
              </w:rPr>
            </w:pPr>
            <w:r>
              <w:rPr>
                <w:color w:val="000000"/>
              </w:rPr>
              <w:t>Количество</w:t>
            </w:r>
          </w:p>
        </w:tc>
        <w:tc>
          <w:tcPr>
            <w:tcW w:w="1365" w:type="dxa"/>
            <w:tcBorders>
              <w:top w:val="single" w:sz="4" w:space="0" w:color="000000"/>
              <w:left w:val="single" w:sz="4" w:space="0" w:color="000000"/>
              <w:bottom w:val="single" w:sz="4" w:space="0" w:color="000000"/>
              <w:right w:val="single" w:sz="4" w:space="0" w:color="000000"/>
            </w:tcBorders>
          </w:tcPr>
          <w:p w:rsidR="00447721" w:rsidRDefault="000D1ABA">
            <w:pPr>
              <w:tabs>
                <w:tab w:val="left" w:pos="924"/>
              </w:tabs>
              <w:jc w:val="center"/>
              <w:rPr>
                <w:color w:val="000000"/>
              </w:rPr>
            </w:pPr>
            <w:r>
              <w:rPr>
                <w:color w:val="000000"/>
              </w:rPr>
              <w:t>Единица измерения</w:t>
            </w:r>
          </w:p>
        </w:tc>
        <w:tc>
          <w:tcPr>
            <w:tcW w:w="1702" w:type="dxa"/>
            <w:tcBorders>
              <w:top w:val="single" w:sz="4" w:space="0" w:color="000000"/>
              <w:left w:val="single" w:sz="4" w:space="0" w:color="000000"/>
              <w:bottom w:val="single" w:sz="4" w:space="0" w:color="000000"/>
              <w:right w:val="single" w:sz="4" w:space="0" w:color="000000"/>
            </w:tcBorders>
          </w:tcPr>
          <w:p w:rsidR="00447721" w:rsidRDefault="000D1ABA" w:rsidP="00C5704A">
            <w:pPr>
              <w:tabs>
                <w:tab w:val="left" w:pos="924"/>
              </w:tabs>
              <w:jc w:val="center"/>
              <w:rPr>
                <w:color w:val="000000"/>
              </w:rPr>
            </w:pPr>
            <w:r>
              <w:rPr>
                <w:color w:val="000000"/>
              </w:rPr>
              <w:t>Цена за ед. услуги, руб.</w:t>
            </w:r>
          </w:p>
        </w:tc>
        <w:tc>
          <w:tcPr>
            <w:tcW w:w="1559" w:type="dxa"/>
            <w:tcBorders>
              <w:top w:val="single" w:sz="4" w:space="0" w:color="000000"/>
              <w:left w:val="single" w:sz="4" w:space="0" w:color="000000"/>
              <w:bottom w:val="single" w:sz="4" w:space="0" w:color="000000"/>
              <w:right w:val="single" w:sz="4" w:space="0" w:color="000000"/>
            </w:tcBorders>
          </w:tcPr>
          <w:p w:rsidR="00447721" w:rsidRDefault="00C5704A" w:rsidP="00C5704A">
            <w:pPr>
              <w:tabs>
                <w:tab w:val="left" w:pos="924"/>
              </w:tabs>
              <w:jc w:val="center"/>
              <w:rPr>
                <w:color w:val="000000"/>
              </w:rPr>
            </w:pPr>
            <w:r>
              <w:rPr>
                <w:color w:val="000000"/>
              </w:rPr>
              <w:t xml:space="preserve">Сумма, </w:t>
            </w:r>
            <w:r w:rsidR="000D1ABA">
              <w:rPr>
                <w:color w:val="000000"/>
              </w:rPr>
              <w:t>руб.</w:t>
            </w:r>
          </w:p>
        </w:tc>
      </w:tr>
      <w:tr w:rsidR="00084659" w:rsidTr="00FE4084">
        <w:tc>
          <w:tcPr>
            <w:tcW w:w="828" w:type="dxa"/>
            <w:tcBorders>
              <w:top w:val="single" w:sz="4" w:space="0" w:color="000000"/>
              <w:left w:val="single" w:sz="4" w:space="0" w:color="000000"/>
              <w:bottom w:val="single" w:sz="4" w:space="0" w:color="000000"/>
              <w:right w:val="single" w:sz="4" w:space="0" w:color="000000"/>
            </w:tcBorders>
            <w:vAlign w:val="center"/>
          </w:tcPr>
          <w:p w:rsidR="00084659" w:rsidRDefault="00084659">
            <w:pPr>
              <w:tabs>
                <w:tab w:val="left" w:pos="924"/>
              </w:tabs>
              <w:jc w:val="center"/>
              <w:rPr>
                <w:color w:val="000000"/>
              </w:rPr>
            </w:pPr>
            <w:r>
              <w:rPr>
                <w:color w:val="000000"/>
              </w:rPr>
              <w:t>1.</w:t>
            </w:r>
          </w:p>
        </w:tc>
        <w:tc>
          <w:tcPr>
            <w:tcW w:w="3312" w:type="dxa"/>
            <w:tcBorders>
              <w:top w:val="single" w:sz="4" w:space="0" w:color="000000"/>
              <w:left w:val="single" w:sz="4" w:space="0" w:color="000000"/>
              <w:bottom w:val="single" w:sz="4" w:space="0" w:color="000000"/>
              <w:right w:val="single" w:sz="4" w:space="0" w:color="000000"/>
            </w:tcBorders>
            <w:vAlign w:val="center"/>
          </w:tcPr>
          <w:p w:rsidR="00084659" w:rsidRDefault="00084659" w:rsidP="004D71DE">
            <w:pPr>
              <w:tabs>
                <w:tab w:val="left" w:pos="851"/>
              </w:tabs>
              <w:contextualSpacing/>
              <w:jc w:val="center"/>
            </w:pPr>
            <w:r>
              <w:t>Оказание услуг по предрейсовому техническому осмотру (предрейсовый контроль технического состояния) транспортных средств</w:t>
            </w:r>
          </w:p>
          <w:p w:rsidR="00084659" w:rsidRDefault="00084659">
            <w:pPr>
              <w:tabs>
                <w:tab w:val="left" w:pos="924"/>
              </w:tabs>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084659" w:rsidRDefault="00FE4084">
            <w:pPr>
              <w:tabs>
                <w:tab w:val="left" w:pos="924"/>
              </w:tabs>
              <w:jc w:val="center"/>
              <w:rPr>
                <w:color w:val="000000"/>
              </w:rPr>
            </w:pPr>
            <w:r>
              <w:rPr>
                <w:color w:val="000000"/>
              </w:rPr>
              <w:t>450</w:t>
            </w:r>
          </w:p>
        </w:tc>
        <w:tc>
          <w:tcPr>
            <w:tcW w:w="1365" w:type="dxa"/>
            <w:tcBorders>
              <w:top w:val="single" w:sz="4" w:space="0" w:color="000000"/>
              <w:left w:val="single" w:sz="4" w:space="0" w:color="000000"/>
              <w:bottom w:val="single" w:sz="4" w:space="0" w:color="000000"/>
              <w:right w:val="single" w:sz="4" w:space="0" w:color="000000"/>
            </w:tcBorders>
            <w:vAlign w:val="center"/>
          </w:tcPr>
          <w:p w:rsidR="00084659" w:rsidRDefault="004B4F7E">
            <w:pPr>
              <w:tabs>
                <w:tab w:val="left" w:pos="924"/>
              </w:tabs>
              <w:jc w:val="center"/>
              <w:rPr>
                <w:color w:val="000000"/>
              </w:rPr>
            </w:pPr>
            <w:r>
              <w:rPr>
                <w:color w:val="000000"/>
              </w:rPr>
              <w:t>единица</w:t>
            </w:r>
          </w:p>
        </w:tc>
        <w:tc>
          <w:tcPr>
            <w:tcW w:w="1702" w:type="dxa"/>
            <w:tcBorders>
              <w:top w:val="single" w:sz="4" w:space="0" w:color="000000"/>
              <w:left w:val="single" w:sz="4" w:space="0" w:color="000000"/>
              <w:bottom w:val="single" w:sz="4" w:space="0" w:color="000000"/>
              <w:right w:val="single" w:sz="4" w:space="0" w:color="000000"/>
            </w:tcBorders>
            <w:vAlign w:val="center"/>
          </w:tcPr>
          <w:p w:rsidR="00084659" w:rsidRDefault="00084659" w:rsidP="0029787F">
            <w:pPr>
              <w:tabs>
                <w:tab w:val="left" w:pos="924"/>
              </w:tabs>
              <w:jc w:val="center"/>
              <w:rPr>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84659" w:rsidRDefault="00084659" w:rsidP="0029787F">
            <w:pPr>
              <w:tabs>
                <w:tab w:val="left" w:pos="924"/>
              </w:tabs>
              <w:jc w:val="center"/>
              <w:rPr>
                <w:color w:val="000000"/>
              </w:rPr>
            </w:pPr>
          </w:p>
        </w:tc>
      </w:tr>
      <w:tr w:rsidR="00084659" w:rsidRPr="00084659" w:rsidTr="00FE4084">
        <w:trPr>
          <w:trHeight w:val="70"/>
        </w:trPr>
        <w:tc>
          <w:tcPr>
            <w:tcW w:w="8647" w:type="dxa"/>
            <w:gridSpan w:val="5"/>
            <w:tcBorders>
              <w:top w:val="single" w:sz="4" w:space="0" w:color="000000"/>
              <w:left w:val="single" w:sz="4" w:space="0" w:color="000000"/>
              <w:bottom w:val="single" w:sz="4" w:space="0" w:color="000000"/>
              <w:right w:val="single" w:sz="4" w:space="0" w:color="000000"/>
            </w:tcBorders>
          </w:tcPr>
          <w:p w:rsidR="00084659" w:rsidRPr="00084659" w:rsidRDefault="00084659" w:rsidP="00C5704A">
            <w:pPr>
              <w:tabs>
                <w:tab w:val="left" w:pos="924"/>
              </w:tabs>
              <w:jc w:val="right"/>
              <w:rPr>
                <w:b/>
                <w:color w:val="000000"/>
              </w:rPr>
            </w:pPr>
            <w:r w:rsidRPr="00084659">
              <w:rPr>
                <w:b/>
                <w:color w:val="000000"/>
              </w:rPr>
              <w:t>ИТОГО</w:t>
            </w:r>
          </w:p>
        </w:tc>
        <w:tc>
          <w:tcPr>
            <w:tcW w:w="1559" w:type="dxa"/>
            <w:tcBorders>
              <w:top w:val="single" w:sz="4" w:space="0" w:color="000000"/>
              <w:left w:val="single" w:sz="4" w:space="0" w:color="000000"/>
              <w:bottom w:val="single" w:sz="4" w:space="0" w:color="000000"/>
              <w:right w:val="single" w:sz="4" w:space="0" w:color="000000"/>
            </w:tcBorders>
          </w:tcPr>
          <w:p w:rsidR="00084659" w:rsidRPr="00084659" w:rsidRDefault="00084659">
            <w:pPr>
              <w:tabs>
                <w:tab w:val="left" w:pos="924"/>
              </w:tabs>
              <w:jc w:val="center"/>
              <w:rPr>
                <w:b/>
                <w:color w:val="000000"/>
              </w:rPr>
            </w:pPr>
          </w:p>
        </w:tc>
      </w:tr>
    </w:tbl>
    <w:p w:rsidR="00447721" w:rsidRDefault="00447721">
      <w:pPr>
        <w:tabs>
          <w:tab w:val="left" w:pos="924"/>
        </w:tabs>
        <w:rPr>
          <w:color w:val="000000"/>
        </w:rPr>
      </w:pPr>
    </w:p>
    <w:p w:rsidR="00447721" w:rsidRDefault="00447721">
      <w:pPr>
        <w:tabs>
          <w:tab w:val="left" w:pos="924"/>
        </w:tabs>
        <w:rPr>
          <w:color w:val="000000"/>
        </w:rPr>
      </w:pPr>
    </w:p>
    <w:p w:rsidR="00447721" w:rsidRDefault="00447721">
      <w:pPr>
        <w:jc w:val="right"/>
      </w:pPr>
    </w:p>
    <w:tbl>
      <w:tblPr>
        <w:tblW w:w="10063" w:type="dxa"/>
        <w:tblInd w:w="-459" w:type="dxa"/>
        <w:tblLayout w:type="fixed"/>
        <w:tblLook w:val="01E0" w:firstRow="1" w:lastRow="1" w:firstColumn="1" w:lastColumn="1" w:noHBand="0" w:noVBand="0"/>
      </w:tblPr>
      <w:tblGrid>
        <w:gridCol w:w="5003"/>
        <w:gridCol w:w="5060"/>
      </w:tblGrid>
      <w:tr w:rsidR="00FE4084" w:rsidRPr="00FE4084" w:rsidTr="000E5C8A">
        <w:trPr>
          <w:trHeight w:val="1101"/>
        </w:trPr>
        <w:tc>
          <w:tcPr>
            <w:tcW w:w="5003" w:type="dxa"/>
          </w:tcPr>
          <w:p w:rsidR="00FE4084" w:rsidRPr="00FE4084" w:rsidRDefault="00FE4084" w:rsidP="00FE4084">
            <w:pPr>
              <w:rPr>
                <w:b/>
                <w:bCs/>
              </w:rPr>
            </w:pPr>
            <w:r w:rsidRPr="00FE4084">
              <w:rPr>
                <w:b/>
                <w:bCs/>
              </w:rPr>
              <w:t xml:space="preserve">Заказчик: </w:t>
            </w: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p>
          <w:p w:rsidR="00FE4084" w:rsidRPr="00FE4084" w:rsidRDefault="00FE4084" w:rsidP="00FE4084">
            <w:pPr>
              <w:jc w:val="right"/>
            </w:pPr>
            <w:r w:rsidRPr="00FE4084">
              <w:t>_________________  /_______________/</w:t>
            </w:r>
          </w:p>
          <w:p w:rsidR="00FE4084" w:rsidRPr="00FE4084" w:rsidRDefault="00FE4084" w:rsidP="00FE4084">
            <w:pPr>
              <w:jc w:val="right"/>
              <w:rPr>
                <w:b/>
                <w:bCs/>
              </w:rPr>
            </w:pPr>
            <w:r w:rsidRPr="00FE4084">
              <w:t>М.П.</w:t>
            </w:r>
          </w:p>
        </w:tc>
        <w:tc>
          <w:tcPr>
            <w:tcW w:w="5060" w:type="dxa"/>
          </w:tcPr>
          <w:p w:rsidR="00FE4084" w:rsidRPr="00FE4084" w:rsidRDefault="00FE4084" w:rsidP="00FE4084">
            <w:pPr>
              <w:rPr>
                <w:b/>
                <w:bCs/>
              </w:rPr>
            </w:pPr>
            <w:r w:rsidRPr="00FE4084">
              <w:rPr>
                <w:b/>
                <w:bCs/>
              </w:rPr>
              <w:t>Исполнитель:</w:t>
            </w:r>
          </w:p>
          <w:p w:rsidR="00FE4084" w:rsidRPr="00FE4084" w:rsidRDefault="00FE4084" w:rsidP="00FE4084">
            <w:pPr>
              <w:jc w:val="right"/>
              <w:rPr>
                <w:b/>
                <w:bCs/>
              </w:rPr>
            </w:pPr>
          </w:p>
          <w:p w:rsidR="00FE4084" w:rsidRPr="00FE4084" w:rsidRDefault="00FE4084" w:rsidP="00FE4084">
            <w:pPr>
              <w:jc w:val="right"/>
              <w:rPr>
                <w:b/>
                <w:bCs/>
              </w:rPr>
            </w:pPr>
          </w:p>
          <w:p w:rsidR="00FE4084" w:rsidRPr="00FE4084" w:rsidRDefault="00FE4084" w:rsidP="00FE4084">
            <w:pPr>
              <w:jc w:val="right"/>
              <w:rPr>
                <w:b/>
                <w:bCs/>
              </w:rPr>
            </w:pPr>
          </w:p>
          <w:p w:rsidR="00FE4084" w:rsidRPr="00FE4084" w:rsidRDefault="00FE4084" w:rsidP="00FE4084">
            <w:pPr>
              <w:jc w:val="right"/>
            </w:pPr>
          </w:p>
          <w:p w:rsidR="00FE4084" w:rsidRPr="00FE4084" w:rsidRDefault="00FE4084" w:rsidP="00FE4084">
            <w:pPr>
              <w:jc w:val="right"/>
            </w:pPr>
            <w:r w:rsidRPr="00FE4084">
              <w:t>_________________  /_______________/</w:t>
            </w:r>
          </w:p>
          <w:p w:rsidR="00FE4084" w:rsidRPr="00FE4084" w:rsidRDefault="00FE4084" w:rsidP="00FE4084">
            <w:pPr>
              <w:jc w:val="right"/>
              <w:rPr>
                <w:b/>
                <w:bCs/>
              </w:rPr>
            </w:pPr>
            <w:r w:rsidRPr="00FE4084">
              <w:t>М.П.</w:t>
            </w:r>
          </w:p>
        </w:tc>
      </w:tr>
    </w:tbl>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447721" w:rsidRDefault="00447721">
      <w:pPr>
        <w:jc w:val="right"/>
      </w:pPr>
    </w:p>
    <w:p w:rsidR="00757069" w:rsidRDefault="00757069">
      <w:pPr>
        <w:jc w:val="right"/>
      </w:pPr>
    </w:p>
    <w:p w:rsidR="00084659" w:rsidRDefault="00084659">
      <w:pPr>
        <w:jc w:val="right"/>
      </w:pPr>
    </w:p>
    <w:p w:rsidR="00084659" w:rsidRDefault="00084659">
      <w:pPr>
        <w:jc w:val="right"/>
      </w:pPr>
    </w:p>
    <w:p w:rsidR="00084659" w:rsidRDefault="00084659">
      <w:pPr>
        <w:jc w:val="right"/>
      </w:pPr>
    </w:p>
    <w:p w:rsidR="00757069" w:rsidRDefault="00757069">
      <w:pPr>
        <w:jc w:val="right"/>
      </w:pPr>
    </w:p>
    <w:p w:rsidR="00757069" w:rsidRDefault="00757069">
      <w:pPr>
        <w:jc w:val="right"/>
      </w:pPr>
    </w:p>
    <w:p w:rsidR="00757069" w:rsidRDefault="00757069">
      <w:pPr>
        <w:jc w:val="right"/>
      </w:pPr>
    </w:p>
    <w:p w:rsidR="00C5704A" w:rsidRDefault="00C5704A">
      <w:pPr>
        <w:jc w:val="right"/>
      </w:pPr>
    </w:p>
    <w:p w:rsidR="00447721" w:rsidRDefault="00447721">
      <w:pPr>
        <w:jc w:val="right"/>
      </w:pPr>
    </w:p>
    <w:p w:rsidR="00447721" w:rsidRDefault="00447721"/>
    <w:p w:rsidR="00FE4084" w:rsidRDefault="00FE4084"/>
    <w:p w:rsidR="00FE4084" w:rsidRDefault="00FE4084"/>
    <w:p w:rsidR="00FE4084" w:rsidRDefault="00FE4084"/>
    <w:p w:rsidR="00084659" w:rsidRDefault="00084659"/>
    <w:p w:rsidR="00447721" w:rsidRDefault="00447721">
      <w:pPr>
        <w:jc w:val="right"/>
      </w:pPr>
    </w:p>
    <w:p w:rsidR="00447721" w:rsidRDefault="00447721">
      <w:pPr>
        <w:jc w:val="right"/>
      </w:pPr>
    </w:p>
    <w:p w:rsidR="00447721" w:rsidRDefault="000D1ABA">
      <w:pPr>
        <w:jc w:val="right"/>
      </w:pPr>
      <w:r>
        <w:t>П</w:t>
      </w:r>
      <w:r>
        <w:rPr>
          <w:color w:val="000000"/>
        </w:rPr>
        <w:t>риложение №2</w:t>
      </w:r>
    </w:p>
    <w:p w:rsidR="00FE4084" w:rsidRPr="00FE4084" w:rsidRDefault="00FE4084" w:rsidP="00FE4084">
      <w:pPr>
        <w:jc w:val="right"/>
        <w:rPr>
          <w:color w:val="000000"/>
        </w:rPr>
      </w:pPr>
      <w:r w:rsidRPr="00FE4084">
        <w:rPr>
          <w:color w:val="000000"/>
        </w:rPr>
        <w:t>к Контракту № __________________</w:t>
      </w:r>
    </w:p>
    <w:p w:rsidR="00FE4084" w:rsidRPr="00FE4084" w:rsidRDefault="00FE4084" w:rsidP="00FE4084">
      <w:pPr>
        <w:jc w:val="right"/>
        <w:rPr>
          <w:color w:val="000000"/>
        </w:rPr>
      </w:pPr>
      <w:r w:rsidRPr="00FE4084">
        <w:rPr>
          <w:color w:val="000000"/>
        </w:rPr>
        <w:t xml:space="preserve"> от «_____» ___________ 2026 г. </w:t>
      </w:r>
    </w:p>
    <w:p w:rsidR="00FE4084" w:rsidRPr="00FE4084" w:rsidRDefault="00FE4084" w:rsidP="00FE4084">
      <w:pPr>
        <w:jc w:val="right"/>
        <w:rPr>
          <w:color w:val="000000"/>
        </w:rPr>
      </w:pPr>
    </w:p>
    <w:p w:rsidR="000D3D01" w:rsidRDefault="000D3D01" w:rsidP="000D3D01">
      <w:pPr>
        <w:jc w:val="right"/>
        <w:rPr>
          <w:color w:val="000000"/>
        </w:rPr>
      </w:pPr>
    </w:p>
    <w:p w:rsidR="00447721" w:rsidRDefault="00447721">
      <w:pPr>
        <w:widowControl w:val="0"/>
        <w:tabs>
          <w:tab w:val="left" w:pos="3969"/>
        </w:tabs>
      </w:pPr>
    </w:p>
    <w:p w:rsidR="00447721" w:rsidRDefault="000D1ABA">
      <w:pPr>
        <w:widowControl w:val="0"/>
        <w:tabs>
          <w:tab w:val="left" w:pos="3969"/>
        </w:tabs>
        <w:jc w:val="center"/>
        <w:rPr>
          <w:b/>
          <w:bCs/>
          <w:caps/>
        </w:rPr>
      </w:pPr>
      <w:r>
        <w:rPr>
          <w:b/>
          <w:caps/>
        </w:rPr>
        <w:t>описание объекта закупки (техническое задание)</w:t>
      </w:r>
    </w:p>
    <w:p w:rsidR="00447721" w:rsidRDefault="000D1ABA">
      <w:pPr>
        <w:jc w:val="center"/>
      </w:pPr>
      <w:r>
        <w:rPr>
          <w:b/>
        </w:rPr>
        <w:t>на оказание услуг по техническому осмотру (предрейсовый контроль технического состоя</w:t>
      </w:r>
      <w:r w:rsidR="00757069">
        <w:rPr>
          <w:b/>
        </w:rPr>
        <w:t>ния) транспортных средств</w:t>
      </w:r>
    </w:p>
    <w:p w:rsidR="00447721" w:rsidRDefault="000D1ABA">
      <w:pPr>
        <w:ind w:firstLine="567"/>
        <w:jc w:val="both"/>
        <w:outlineLvl w:val="1"/>
      </w:pPr>
      <w:r>
        <w:rPr>
          <w:b/>
        </w:rPr>
        <w:t xml:space="preserve">        </w:t>
      </w:r>
    </w:p>
    <w:p w:rsidR="00447721" w:rsidRDefault="000D1ABA">
      <w:pPr>
        <w:ind w:firstLine="567"/>
        <w:jc w:val="both"/>
        <w:outlineLvl w:val="1"/>
      </w:pPr>
      <w:r>
        <w:rPr>
          <w:rFonts w:eastAsia="Calibri"/>
        </w:rPr>
        <w:t xml:space="preserve"> Количество транспортных средств, подлежащих техническому осмотру перед выпуском на линию – </w:t>
      </w:r>
      <w:r w:rsidR="00FE4084">
        <w:rPr>
          <w:rFonts w:eastAsia="Calibri"/>
        </w:rPr>
        <w:t>4</w:t>
      </w:r>
      <w:r>
        <w:rPr>
          <w:rFonts w:eastAsia="Calibri"/>
        </w:rPr>
        <w:t xml:space="preserve"> единиц</w:t>
      </w:r>
      <w:r w:rsidR="000D3D01">
        <w:rPr>
          <w:rFonts w:eastAsia="Calibri"/>
        </w:rPr>
        <w:t>ы</w:t>
      </w:r>
      <w:r>
        <w:rPr>
          <w:rFonts w:eastAsia="Calibri"/>
        </w:rPr>
        <w:t>:</w:t>
      </w:r>
      <w:r>
        <w:rPr>
          <w:color w:val="000000"/>
        </w:rPr>
        <w:t xml:space="preserve"> RENAULT DUSTER (гос.номер О245ТК11); Тайота RAV4 (гос.номер Н101ХТ11); RENAU</w:t>
      </w:r>
      <w:r w:rsidR="00FE4084">
        <w:rPr>
          <w:color w:val="000000"/>
        </w:rPr>
        <w:t xml:space="preserve">LT DUSTER (гос.номер Р558НХ11), </w:t>
      </w:r>
      <w:r>
        <w:rPr>
          <w:color w:val="000000"/>
        </w:rPr>
        <w:t xml:space="preserve">    </w:t>
      </w:r>
      <w:r w:rsidR="00FE4084" w:rsidRPr="00FE4084">
        <w:rPr>
          <w:color w:val="000000"/>
        </w:rPr>
        <w:t>RENAULT DUSTER (гос.номер О2</w:t>
      </w:r>
      <w:r w:rsidR="00FE4084">
        <w:rPr>
          <w:color w:val="000000"/>
        </w:rPr>
        <w:t>50</w:t>
      </w:r>
      <w:r w:rsidR="00FE4084" w:rsidRPr="00FE4084">
        <w:rPr>
          <w:color w:val="000000"/>
        </w:rPr>
        <w:t>ТК11)</w:t>
      </w:r>
      <w:r>
        <w:rPr>
          <w:color w:val="000000"/>
        </w:rPr>
        <w:t xml:space="preserve">                                       </w:t>
      </w:r>
    </w:p>
    <w:p w:rsidR="00447721" w:rsidRDefault="000D1ABA">
      <w:pPr>
        <w:ind w:firstLine="567"/>
        <w:jc w:val="both"/>
        <w:outlineLvl w:val="1"/>
      </w:pPr>
      <w:r>
        <w:rPr>
          <w:rFonts w:eastAsia="Calibri"/>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
        <w:gridCol w:w="3339"/>
        <w:gridCol w:w="1856"/>
        <w:gridCol w:w="2041"/>
        <w:gridCol w:w="1670"/>
      </w:tblGrid>
      <w:tr w:rsidR="00447721">
        <w:trPr>
          <w:trHeight w:val="714"/>
        </w:trPr>
        <w:tc>
          <w:tcPr>
            <w:tcW w:w="534"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rFonts w:eastAsia="Calibri"/>
                <w:color w:val="000000"/>
              </w:rPr>
              <w:t>№</w:t>
            </w:r>
          </w:p>
          <w:p w:rsidR="00447721" w:rsidRDefault="000D1ABA">
            <w:pPr>
              <w:jc w:val="center"/>
              <w:rPr>
                <w:rFonts w:eastAsia="Calibri"/>
                <w:color w:val="000000"/>
              </w:rPr>
            </w:pPr>
            <w:r>
              <w:rPr>
                <w:rFonts w:eastAsia="Calibri"/>
                <w:color w:val="000000"/>
              </w:rPr>
              <w:t>п/п</w:t>
            </w:r>
          </w:p>
        </w:tc>
        <w:tc>
          <w:tcPr>
            <w:tcW w:w="2551"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bCs/>
              </w:rPr>
              <w:t>Наименование объекта закупки</w:t>
            </w:r>
          </w:p>
        </w:tc>
        <w:tc>
          <w:tcPr>
            <w:tcW w:w="1418" w:type="dxa"/>
            <w:tcBorders>
              <w:top w:val="single" w:sz="4" w:space="0" w:color="000000"/>
              <w:left w:val="single" w:sz="4" w:space="0" w:color="000000"/>
              <w:bottom w:val="single" w:sz="4" w:space="0" w:color="000000"/>
              <w:right w:val="single" w:sz="4" w:space="0" w:color="000000"/>
            </w:tcBorders>
          </w:tcPr>
          <w:p w:rsidR="00447721" w:rsidRDefault="000D1ABA">
            <w:pPr>
              <w:jc w:val="center"/>
            </w:pPr>
            <w:r>
              <w:rPr>
                <w:color w:val="000000"/>
              </w:rPr>
              <w:t xml:space="preserve">Код позиции </w:t>
            </w:r>
          </w:p>
          <w:p w:rsidR="00447721" w:rsidRDefault="000D1ABA">
            <w:pPr>
              <w:jc w:val="center"/>
              <w:rPr>
                <w:rFonts w:eastAsia="MS Mincho"/>
                <w:color w:val="000000"/>
              </w:rPr>
            </w:pPr>
            <w:r>
              <w:rPr>
                <w:color w:val="000000"/>
              </w:rPr>
              <w:t>по</w:t>
            </w:r>
            <w:r>
              <w:rPr>
                <w:color w:val="000000"/>
              </w:rPr>
              <w:br/>
              <w:t>ОКПД2</w:t>
            </w:r>
          </w:p>
        </w:tc>
        <w:tc>
          <w:tcPr>
            <w:tcW w:w="1559"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Количество</w:t>
            </w:r>
            <w:r>
              <w:rPr>
                <w:color w:val="000000"/>
              </w:rPr>
              <w:br/>
              <w:t xml:space="preserve">(объём услуг) </w:t>
            </w:r>
          </w:p>
        </w:tc>
        <w:tc>
          <w:tcPr>
            <w:tcW w:w="1276" w:type="dxa"/>
            <w:tcBorders>
              <w:top w:val="single" w:sz="4" w:space="0" w:color="000000"/>
              <w:left w:val="single" w:sz="4" w:space="0" w:color="000000"/>
              <w:bottom w:val="single" w:sz="4" w:space="0" w:color="000000"/>
              <w:right w:val="single" w:sz="4" w:space="0" w:color="000000"/>
            </w:tcBorders>
            <w:vAlign w:val="center"/>
          </w:tcPr>
          <w:p w:rsidR="00447721" w:rsidRDefault="000D1ABA">
            <w:pPr>
              <w:jc w:val="center"/>
              <w:rPr>
                <w:rFonts w:eastAsia="Calibri"/>
                <w:color w:val="000000"/>
              </w:rPr>
            </w:pPr>
            <w:r>
              <w:rPr>
                <w:color w:val="000000"/>
              </w:rPr>
              <w:t>Единица</w:t>
            </w:r>
            <w:r>
              <w:rPr>
                <w:color w:val="000000"/>
              </w:rPr>
              <w:br/>
              <w:t>измерения</w:t>
            </w:r>
            <w:r>
              <w:rPr>
                <w:color w:val="000000"/>
              </w:rPr>
              <w:br/>
              <w:t>по ОКЕИ</w:t>
            </w:r>
          </w:p>
        </w:tc>
      </w:tr>
      <w:tr w:rsidR="00447721" w:rsidTr="00FE4084">
        <w:trPr>
          <w:trHeight w:val="1420"/>
        </w:trPr>
        <w:tc>
          <w:tcPr>
            <w:tcW w:w="534" w:type="dxa"/>
            <w:vAlign w:val="center"/>
          </w:tcPr>
          <w:p w:rsidR="00447721" w:rsidRDefault="000D1ABA" w:rsidP="00FE4084">
            <w:pPr>
              <w:jc w:val="center"/>
              <w:rPr>
                <w:rFonts w:eastAsia="Calibri"/>
                <w:color w:val="000000"/>
              </w:rPr>
            </w:pPr>
            <w:r>
              <w:rPr>
                <w:rFonts w:eastAsia="Calibri"/>
                <w:color w:val="000000"/>
              </w:rPr>
              <w:t>1.</w:t>
            </w:r>
          </w:p>
        </w:tc>
        <w:tc>
          <w:tcPr>
            <w:tcW w:w="2551" w:type="dxa"/>
            <w:vAlign w:val="center"/>
          </w:tcPr>
          <w:p w:rsidR="00447721" w:rsidRDefault="000D1ABA" w:rsidP="00FE4084">
            <w:pPr>
              <w:tabs>
                <w:tab w:val="left" w:pos="851"/>
              </w:tabs>
              <w:contextualSpacing/>
              <w:jc w:val="center"/>
            </w:pPr>
            <w:r>
              <w:t xml:space="preserve">Оказание услуг по техническому осмотру (предрейсовый контроль технического состояния) транспортных </w:t>
            </w:r>
            <w:r w:rsidR="000D3D01">
              <w:t>средств</w:t>
            </w:r>
          </w:p>
        </w:tc>
        <w:tc>
          <w:tcPr>
            <w:tcW w:w="1418" w:type="dxa"/>
            <w:vAlign w:val="center"/>
          </w:tcPr>
          <w:p w:rsidR="00447721" w:rsidRDefault="000D1ABA" w:rsidP="00FE4084">
            <w:pPr>
              <w:jc w:val="center"/>
            </w:pPr>
            <w:r>
              <w:t>71.20.14.000</w:t>
            </w:r>
          </w:p>
        </w:tc>
        <w:tc>
          <w:tcPr>
            <w:tcW w:w="1559" w:type="dxa"/>
            <w:vAlign w:val="center"/>
          </w:tcPr>
          <w:p w:rsidR="00447721" w:rsidRDefault="00447721" w:rsidP="00FE4084">
            <w:pPr>
              <w:jc w:val="center"/>
            </w:pPr>
          </w:p>
          <w:p w:rsidR="00447721" w:rsidRDefault="00FE4084" w:rsidP="00FE4084">
            <w:pPr>
              <w:jc w:val="center"/>
            </w:pPr>
            <w:r>
              <w:t>450</w:t>
            </w:r>
          </w:p>
          <w:p w:rsidR="00447721" w:rsidRDefault="00447721" w:rsidP="00FE4084">
            <w:pPr>
              <w:jc w:val="center"/>
            </w:pPr>
          </w:p>
          <w:p w:rsidR="00447721" w:rsidRDefault="00447721" w:rsidP="00FE4084">
            <w:pPr>
              <w:jc w:val="center"/>
              <w:rPr>
                <w:rFonts w:eastAsia="Calibri"/>
                <w:color w:val="000000"/>
              </w:rPr>
            </w:pPr>
          </w:p>
        </w:tc>
        <w:tc>
          <w:tcPr>
            <w:tcW w:w="1276" w:type="dxa"/>
            <w:vAlign w:val="center"/>
          </w:tcPr>
          <w:p w:rsidR="00447721" w:rsidRDefault="004B4F7E" w:rsidP="00FE4084">
            <w:pPr>
              <w:jc w:val="center"/>
            </w:pPr>
            <w:r>
              <w:rPr>
                <w:color w:val="000000"/>
              </w:rPr>
              <w:t>единица</w:t>
            </w:r>
          </w:p>
          <w:p w:rsidR="00447721" w:rsidRDefault="00447721" w:rsidP="00FE4084">
            <w:pPr>
              <w:jc w:val="center"/>
              <w:rPr>
                <w:rFonts w:eastAsia="Calibri"/>
                <w:color w:val="000000"/>
              </w:rPr>
            </w:pPr>
          </w:p>
        </w:tc>
      </w:tr>
    </w:tbl>
    <w:p w:rsidR="00447721" w:rsidRDefault="00447721">
      <w:pPr>
        <w:ind w:firstLine="567"/>
        <w:jc w:val="both"/>
        <w:outlineLvl w:val="1"/>
      </w:pPr>
    </w:p>
    <w:p w:rsidR="00447721" w:rsidRDefault="000D1ABA">
      <w:pPr>
        <w:jc w:val="both"/>
      </w:pPr>
      <w:r>
        <w:rPr>
          <w:rFonts w:eastAsia="Calibri"/>
        </w:rPr>
        <w:t xml:space="preserve">             </w:t>
      </w:r>
      <w:r>
        <w:rPr>
          <w:rFonts w:eastAsia="Calibri"/>
          <w:b/>
        </w:rPr>
        <w:t>Срок оказания услуг</w:t>
      </w:r>
      <w:r>
        <w:rPr>
          <w:rFonts w:eastAsia="Calibri"/>
        </w:rPr>
        <w:t xml:space="preserve">: с 01 </w:t>
      </w:r>
      <w:r w:rsidR="00FE4084">
        <w:rPr>
          <w:rFonts w:eastAsia="Calibri"/>
        </w:rPr>
        <w:t>января</w:t>
      </w:r>
      <w:r>
        <w:rPr>
          <w:rFonts w:eastAsia="Calibri"/>
        </w:rPr>
        <w:t xml:space="preserve"> по 3</w:t>
      </w:r>
      <w:r w:rsidR="00FE4084">
        <w:rPr>
          <w:rFonts w:eastAsia="Calibri"/>
        </w:rPr>
        <w:t>1</w:t>
      </w:r>
      <w:r>
        <w:rPr>
          <w:rFonts w:eastAsia="Calibri"/>
        </w:rPr>
        <w:t xml:space="preserve"> декабря 202</w:t>
      </w:r>
      <w:r w:rsidR="00FE4084">
        <w:rPr>
          <w:rFonts w:eastAsia="Calibri"/>
        </w:rPr>
        <w:t>7</w:t>
      </w:r>
      <w:r>
        <w:rPr>
          <w:rFonts w:eastAsia="Calibri"/>
        </w:rPr>
        <w:t xml:space="preserve"> года. </w:t>
      </w:r>
    </w:p>
    <w:p w:rsidR="00447721" w:rsidRDefault="000D1ABA">
      <w:pPr>
        <w:jc w:val="both"/>
      </w:pPr>
      <w:r>
        <w:rPr>
          <w:rFonts w:eastAsia="Calibri"/>
        </w:rPr>
        <w:t xml:space="preserve">             </w:t>
      </w:r>
      <w:r>
        <w:rPr>
          <w:rFonts w:eastAsia="Calibri"/>
          <w:b/>
        </w:rPr>
        <w:t>Место оказания услуг</w:t>
      </w:r>
      <w:r>
        <w:rPr>
          <w:rFonts w:eastAsia="Calibri"/>
        </w:rPr>
        <w:t xml:space="preserve">: </w:t>
      </w:r>
      <w:r>
        <w:rPr>
          <w:rFonts w:eastAsia="Calibri"/>
          <w:bCs/>
        </w:rPr>
        <w:t xml:space="preserve">Республика Коми, г. Сыктывкар, на территории Исполнителя. </w:t>
      </w:r>
    </w:p>
    <w:p w:rsidR="00447721" w:rsidRDefault="000D1ABA">
      <w:pPr>
        <w:widowControl w:val="0"/>
        <w:ind w:left="502"/>
      </w:pPr>
      <w:r>
        <w:rPr>
          <w:bCs/>
        </w:rPr>
        <w:t xml:space="preserve">   </w:t>
      </w:r>
      <w:r>
        <w:rPr>
          <w:rFonts w:eastAsia="Calibri"/>
          <w:b/>
          <w:bCs/>
        </w:rPr>
        <w:t>Оказание услуг должно выполняться в соответствии с требованиями</w:t>
      </w:r>
      <w:r>
        <w:rPr>
          <w:rFonts w:eastAsia="Calibri"/>
          <w:bCs/>
        </w:rPr>
        <w:t>:</w:t>
      </w:r>
    </w:p>
    <w:p w:rsidR="00447721" w:rsidRDefault="000D1ABA">
      <w:pPr>
        <w:tabs>
          <w:tab w:val="left" w:pos="1134"/>
        </w:tabs>
        <w:ind w:firstLine="709"/>
        <w:jc w:val="both"/>
      </w:pPr>
      <w:r>
        <w:t>- Федерального закона от 10.12.1995 № 196-ФЗ «О безопасности дорожного движения»;</w:t>
      </w:r>
    </w:p>
    <w:p w:rsidR="00447721" w:rsidRDefault="000D1ABA">
      <w:pPr>
        <w:tabs>
          <w:tab w:val="left" w:pos="1134"/>
        </w:tabs>
        <w:ind w:firstLine="709"/>
        <w:jc w:val="both"/>
      </w:pPr>
      <w:r>
        <w:t>- СНиП 21-02-99 «Стоянки автомобилей»;</w:t>
      </w:r>
    </w:p>
    <w:p w:rsidR="00447721" w:rsidRDefault="000D1ABA">
      <w:pPr>
        <w:tabs>
          <w:tab w:val="left" w:pos="1134"/>
        </w:tabs>
        <w:ind w:firstLine="709"/>
        <w:jc w:val="both"/>
      </w:pPr>
      <w:r>
        <w:t>- постановления Правительства Российской Федерации от 23.10.1993 № 1090 «О Правилах дорожного движения»;</w:t>
      </w:r>
    </w:p>
    <w:p w:rsidR="00447721" w:rsidRDefault="000D1ABA">
      <w:pPr>
        <w:jc w:val="both"/>
      </w:pPr>
      <w:r>
        <w:rPr>
          <w:rFonts w:eastAsia="Calibri"/>
        </w:rPr>
        <w:t xml:space="preserve">             - приказа Министерства транспорта Российской Федерации от 15.01.2021 № 9 "Об утверждении Порядка организации и проведения предрейсового или предсменного контроля технического состояния транспортных средств";</w:t>
      </w:r>
    </w:p>
    <w:p w:rsidR="00447721" w:rsidRDefault="000D1ABA">
      <w:pPr>
        <w:tabs>
          <w:tab w:val="left" w:pos="1134"/>
        </w:tabs>
        <w:ind w:firstLine="709"/>
        <w:jc w:val="both"/>
      </w:pPr>
      <w:r>
        <w:t>- приказа Министерства труда Российской Федерации от 09.12.2020 № 871н «Об утверждении Правил по охране труда на автомобильном транспорте».</w:t>
      </w:r>
    </w:p>
    <w:p w:rsidR="00447721" w:rsidRDefault="000D1ABA">
      <w:pPr>
        <w:jc w:val="both"/>
      </w:pPr>
      <w:r>
        <w:rPr>
          <w:rFonts w:ascii="Calibri" w:eastAsia="Calibri" w:hAnsi="Calibri" w:cs="Calibri"/>
          <w:bCs/>
        </w:rPr>
        <w:t xml:space="preserve">             </w:t>
      </w:r>
      <w:r>
        <w:rPr>
          <w:rFonts w:eastAsia="Calibri"/>
          <w:bCs/>
        </w:rPr>
        <w:t>- приказа Министерства транспорта Российской Федерации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447721" w:rsidRDefault="000D1ABA">
      <w:pPr>
        <w:jc w:val="both"/>
      </w:pPr>
      <w:r>
        <w:rPr>
          <w:rFonts w:eastAsia="Calibri"/>
        </w:rPr>
        <w:t xml:space="preserve">            -  постановления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w:t>
      </w:r>
    </w:p>
    <w:p w:rsidR="00447721" w:rsidRDefault="000D1ABA">
      <w:pPr>
        <w:jc w:val="both"/>
      </w:pPr>
      <w:r>
        <w:t xml:space="preserve">              - приказа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 </w:t>
      </w:r>
      <w:r>
        <w:rPr>
          <w:rFonts w:eastAsia="Calibri"/>
          <w:bCs/>
        </w:rPr>
        <w:t xml:space="preserve">приказа Министерства транспорта Российской Федерации </w:t>
      </w:r>
      <w:r>
        <w:t>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w:t>
      </w:r>
    </w:p>
    <w:p w:rsidR="00447721" w:rsidRDefault="000D1ABA">
      <w:pPr>
        <w:jc w:val="both"/>
      </w:pPr>
      <w:r>
        <w:rPr>
          <w:rFonts w:eastAsia="Calibri"/>
          <w:bCs/>
        </w:rPr>
        <w:t xml:space="preserve">         Предрейсовый контроль технического состояния осуществляется контролером технического состояния автотранспортных средств, который должен соответствовать профессиональным и квалификационным требованиям к работникам юридических лиц и индивидуальных предпринимателей, осуществляющих перевозки автомобильным транспортом и городским наземным транспортом.</w:t>
      </w:r>
      <w:r>
        <w:rPr>
          <w:rFonts w:eastAsia="Calibri"/>
        </w:rPr>
        <w:t xml:space="preserve"> указанных в абзаце первом пункта 2 статьи 20 Федерального закона "О безопасности дорожного движения".</w:t>
      </w:r>
    </w:p>
    <w:p w:rsidR="00447721" w:rsidRDefault="000D1ABA">
      <w:pPr>
        <w:jc w:val="both"/>
      </w:pPr>
      <w:r>
        <w:rPr>
          <w:rFonts w:eastAsia="Calibri"/>
        </w:rPr>
        <w:t xml:space="preserve">         Исполнитель должен располагать необходимой производственно-технической базой для проведения предрейсового контроля, а также обеспечить контролера необходимыми приборами, инструментом, средствами технического диагностирования, вспомогательного оборудования, а также средствами индивидуальной защиты.</w:t>
      </w:r>
    </w:p>
    <w:p w:rsidR="00447721" w:rsidRDefault="000D1ABA">
      <w:pPr>
        <w:jc w:val="both"/>
      </w:pPr>
      <w:r>
        <w:rPr>
          <w:rFonts w:eastAsia="Calibri"/>
          <w:bCs/>
        </w:rPr>
        <w:t xml:space="preserve">         </w:t>
      </w:r>
      <w:r>
        <w:rPr>
          <w:rFonts w:eastAsia="Calibri"/>
          <w:b/>
        </w:rPr>
        <w:t>Требования к техническим, функциональным характеристикам услуги</w:t>
      </w:r>
      <w:r>
        <w:rPr>
          <w:rFonts w:eastAsia="Calibri"/>
        </w:rPr>
        <w:t>:</w:t>
      </w:r>
    </w:p>
    <w:p w:rsidR="00447721" w:rsidRDefault="000D1ABA">
      <w:pPr>
        <w:jc w:val="both"/>
      </w:pPr>
      <w:r>
        <w:rPr>
          <w:rFonts w:eastAsia="Calibri"/>
        </w:rPr>
        <w:t xml:space="preserve">         При проведении</w:t>
      </w:r>
      <w:r>
        <w:rPr>
          <w:rFonts w:eastAsia="Calibri"/>
          <w:bCs/>
        </w:rPr>
        <w:t xml:space="preserve"> предрейсового контроля технического состояния автотранспортных средств Заказчика, Исполнителем в присутствии водителя автотранспортного средства должны быть проверены:</w:t>
      </w:r>
    </w:p>
    <w:p w:rsidR="00447721" w:rsidRDefault="000D1ABA">
      <w:pPr>
        <w:jc w:val="both"/>
      </w:pPr>
      <w:r>
        <w:rPr>
          <w:rFonts w:eastAsia="Calibri"/>
        </w:rPr>
        <w:t xml:space="preserve">        1) исправность: тормозной системы (включая манометр пневматического или пневмогидравлического тормозных приводов, если их установка предусмотрена конструкцией транспортного средства); рулевого управления; стеклоомывателей; звукового сигнала; тахографа (если обязательность его установки предусмотрена законодательством Российской Федерации); аппаратуры спутниковой навигации (если обязательность ее установки предусмотрена законодательством Российской Федерации); устройства (системы) вызова экстренных оперативных служб (если обязательность его (ее) установки предусмотрена законодательством Российской Федерации);</w:t>
      </w:r>
    </w:p>
    <w:p w:rsidR="00447721" w:rsidRDefault="000D1ABA">
      <w:pPr>
        <w:ind w:firstLine="540"/>
        <w:jc w:val="both"/>
      </w:pPr>
      <w:r>
        <w:rPr>
          <w:rFonts w:eastAsia="Calibri"/>
        </w:rPr>
        <w:t xml:space="preserve">2) исправность предусмотренных конструкцией транспортного средства: замков дверей кузова или кабины, запоров бортов грузовой платформы, запоров горловин цистерн и пробок топливных баков (кроме транспортных средств городского наземного электрического транспорта); устройств фиксации подушки и спинки водительского сиденья; устройств обогрева и обдува стекол; тягово-сцепного устройства, а также страховочных тросов (цепей); держателя запасного колеса (кроме трамвая); фиксаторов транспортного положения опор полуприцепов (при наличии); </w:t>
      </w:r>
    </w:p>
    <w:p w:rsidR="00447721" w:rsidRDefault="000D1ABA">
      <w:pPr>
        <w:ind w:firstLine="540"/>
        <w:jc w:val="both"/>
      </w:pPr>
      <w:r>
        <w:rPr>
          <w:rFonts w:eastAsia="Calibri"/>
        </w:rPr>
        <w:t>3) наличие предусмотренных конструкцией транспортного средства: индикации на щитке приборов, свидетельствующей о неисправности, влияющей на безопасность дорожного движения (проверяется при работающем двигателе); стекол и обзорности с места водителя; зеркал заднего вида и их креплений; заднего защитного устройства, грязезащитных фартуков и брызговиков; ремней безопасности (если обязательность их установки предусмотрена законодательством Российской Федерации) и (или) подголовников сидений и их работоспособность;</w:t>
      </w:r>
    </w:p>
    <w:p w:rsidR="00447721" w:rsidRDefault="000D1ABA">
      <w:pPr>
        <w:ind w:firstLine="540"/>
        <w:jc w:val="both"/>
      </w:pPr>
      <w:r>
        <w:rPr>
          <w:rFonts w:eastAsia="Calibri"/>
        </w:rPr>
        <w:t>4) работоспособность в установленном режиме: стеклоочистителей; внешних световых приборов и световозвращателей;</w:t>
      </w:r>
    </w:p>
    <w:p w:rsidR="00447721" w:rsidRDefault="000D1ABA">
      <w:pPr>
        <w:ind w:firstLine="540"/>
        <w:jc w:val="both"/>
      </w:pPr>
      <w:r>
        <w:rPr>
          <w:rFonts w:eastAsia="Calibri"/>
        </w:rPr>
        <w:t>5) герметичность систем, узлов и агрегатов транспортного средства, в том числе системы выпуска отработавших газов, а также дополнительно устанавливаемых на транспортное средство гидравлических устройств;</w:t>
      </w:r>
    </w:p>
    <w:p w:rsidR="00447721" w:rsidRDefault="000D1ABA">
      <w:pPr>
        <w:ind w:firstLine="540"/>
        <w:jc w:val="both"/>
      </w:pPr>
      <w:r>
        <w:rPr>
          <w:rFonts w:eastAsia="Calibri"/>
        </w:rPr>
        <w:t>6) укомплектованность медицинской аптечкой, огнетушителем и противооткатными упорами (для грузовых транспортных средств и автобусов).</w:t>
      </w:r>
    </w:p>
    <w:p w:rsidR="00447721" w:rsidRDefault="000D1ABA">
      <w:pPr>
        <w:jc w:val="both"/>
      </w:pPr>
      <w:r>
        <w:rPr>
          <w:rFonts w:eastAsia="Calibri"/>
          <w:bCs/>
        </w:rPr>
        <w:t xml:space="preserve">         В случае, если при предрейсовом контроле не выявлены несоответствия требованиям, указанным в приказе Министерства транспорта Российской Федерации </w:t>
      </w:r>
      <w:r>
        <w:t xml:space="preserve">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 </w:t>
      </w:r>
      <w:r>
        <w:rPr>
          <w:rFonts w:eastAsia="Calibri"/>
          <w:bCs/>
        </w:rPr>
        <w:t xml:space="preserve"> ставится отметка</w:t>
      </w:r>
      <w:r>
        <w:rPr>
          <w:rFonts w:eastAsia="Calibri"/>
        </w:rPr>
        <w:t xml:space="preserve"> "выпуск на линию разрешен" и заверяется подписью контролера с указанием фамилии и инициалов.</w:t>
      </w:r>
    </w:p>
    <w:p w:rsidR="00447721" w:rsidRDefault="000D1ABA">
      <w:pPr>
        <w:ind w:firstLine="540"/>
        <w:jc w:val="both"/>
      </w:pPr>
      <w:r>
        <w:t xml:space="preserve">Результатом проведения предрейсового или предсменного контроля технического состояния транспортного средства является отметка "выпуск на линию разрешен", если при контроле не выявлены несоответствия требованиям, перечисленным в порядке организации и проведения предрейсового или предсменного контроля технического состояния транспортных средств, утверждаемом Минтрансом России в соответствии с </w:t>
      </w:r>
      <w:hyperlink r:id="rId9" w:tooltip="consultantplus://offline/ref=FF33E0B56AA37BB8A24074F6EC960E7574D6C7DA7DA4ACB3732771A18420D7A3F9768024A7259476460E8AFAD2AA09CD3D3191CE53i228N" w:history="1">
        <w:r>
          <w:t>пунктом 2 статьи 20</w:t>
        </w:r>
      </w:hyperlink>
      <w:r>
        <w:t xml:space="preserve"> Федерального закона от 10 декабря 1995 г. № 196-ФЗ "О безопасности дорожного движения" и соответствующая запись, внесенной в журнал регистрации результатов контроля технического состояния транспортных средств, либо "выпуск на линию не разрешен" - если при контроле выявлены указанные несоответствия.</w:t>
      </w:r>
    </w:p>
    <w:p w:rsidR="00447721" w:rsidRDefault="000D1ABA">
      <w:pPr>
        <w:jc w:val="both"/>
      </w:pPr>
      <w:r>
        <w:rPr>
          <w:rFonts w:eastAsia="Calibri"/>
        </w:rPr>
        <w:t xml:space="preserve">         Выпуск транспортного средства на линию без отметки в путевом листе о прохождении предрейсового контроля технического состояния транспортных средств и подписи контролера не допускается. </w:t>
      </w:r>
    </w:p>
    <w:p w:rsidR="00447721" w:rsidRDefault="000D1ABA">
      <w:pPr>
        <w:jc w:val="both"/>
      </w:pPr>
      <w:r>
        <w:rPr>
          <w:rFonts w:eastAsia="Calibri"/>
          <w:bCs/>
        </w:rPr>
        <w:t xml:space="preserve">         </w:t>
      </w:r>
      <w:r>
        <w:rPr>
          <w:rFonts w:eastAsia="Calibri"/>
        </w:rPr>
        <w:t xml:space="preserve">В случае выявления при проведении предрейсового контроля необходимости проведения ремонта транспортного средства, Исполнитель в течение данного рабочего дня в письменном виде с указанием неисправности уведомляет об этом Заказчика.   </w:t>
      </w:r>
    </w:p>
    <w:p w:rsidR="00447721" w:rsidRDefault="000D1ABA">
      <w:pPr>
        <w:jc w:val="both"/>
        <w:rPr>
          <w:rFonts w:eastAsia="Calibri"/>
        </w:rPr>
      </w:pPr>
      <w:r>
        <w:rPr>
          <w:rFonts w:eastAsia="Calibri"/>
        </w:rPr>
        <w:t xml:space="preserve">          Исполнитель должен вести журнал регистрации результатов предрейсового контроля технического состояния транспортных средств Заказчика.  По окончанию действия контракта, журнал передается Исполнителем на хранение Заказчику. В случае необходимости, в период оказания услуг, Исполнитель предоставляет копию данных регистрации результатов контроля Заказчику.</w:t>
      </w:r>
    </w:p>
    <w:p w:rsidR="00FE4084" w:rsidRDefault="00FE4084">
      <w:pPr>
        <w:jc w:val="both"/>
        <w:rPr>
          <w:rFonts w:eastAsia="Calibri"/>
        </w:rPr>
      </w:pPr>
    </w:p>
    <w:p w:rsidR="00FE4084" w:rsidRDefault="00FE4084">
      <w:pPr>
        <w:jc w:val="both"/>
        <w:rPr>
          <w:rFonts w:eastAsia="Calibri"/>
        </w:rPr>
      </w:pPr>
    </w:p>
    <w:p w:rsidR="00084659" w:rsidRDefault="00084659">
      <w:pPr>
        <w:jc w:val="both"/>
        <w:rPr>
          <w:rFonts w:eastAsia="Calibri"/>
        </w:rPr>
      </w:pPr>
    </w:p>
    <w:tbl>
      <w:tblPr>
        <w:tblW w:w="10063" w:type="dxa"/>
        <w:tblInd w:w="-459" w:type="dxa"/>
        <w:tblLayout w:type="fixed"/>
        <w:tblLook w:val="01E0" w:firstRow="1" w:lastRow="1" w:firstColumn="1" w:lastColumn="1" w:noHBand="0" w:noVBand="0"/>
      </w:tblPr>
      <w:tblGrid>
        <w:gridCol w:w="5003"/>
        <w:gridCol w:w="5060"/>
      </w:tblGrid>
      <w:tr w:rsidR="00FE4084" w:rsidRPr="00FE4084" w:rsidTr="000E5C8A">
        <w:trPr>
          <w:trHeight w:val="1101"/>
        </w:trPr>
        <w:tc>
          <w:tcPr>
            <w:tcW w:w="5003" w:type="dxa"/>
          </w:tcPr>
          <w:p w:rsidR="00FE4084" w:rsidRPr="00FE4084" w:rsidRDefault="00FE4084" w:rsidP="000E5C8A">
            <w:pPr>
              <w:rPr>
                <w:b/>
                <w:bCs/>
              </w:rPr>
            </w:pPr>
            <w:r w:rsidRPr="00FE4084">
              <w:rPr>
                <w:b/>
                <w:bCs/>
              </w:rPr>
              <w:t xml:space="preserve">Заказчик: </w:t>
            </w: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p>
          <w:p w:rsidR="00FE4084" w:rsidRPr="00FE4084" w:rsidRDefault="00FE4084" w:rsidP="000E5C8A">
            <w:pPr>
              <w:jc w:val="right"/>
            </w:pPr>
            <w:r w:rsidRPr="00FE4084">
              <w:t>_________________  /_______________/</w:t>
            </w:r>
          </w:p>
          <w:p w:rsidR="00FE4084" w:rsidRPr="00FE4084" w:rsidRDefault="00FE4084" w:rsidP="000E5C8A">
            <w:pPr>
              <w:jc w:val="right"/>
              <w:rPr>
                <w:b/>
                <w:bCs/>
              </w:rPr>
            </w:pPr>
            <w:r w:rsidRPr="00FE4084">
              <w:t>М.П.</w:t>
            </w:r>
          </w:p>
        </w:tc>
        <w:tc>
          <w:tcPr>
            <w:tcW w:w="5060" w:type="dxa"/>
          </w:tcPr>
          <w:p w:rsidR="00FE4084" w:rsidRPr="00FE4084" w:rsidRDefault="00FE4084" w:rsidP="000E5C8A">
            <w:pPr>
              <w:rPr>
                <w:b/>
                <w:bCs/>
              </w:rPr>
            </w:pPr>
            <w:r w:rsidRPr="00FE4084">
              <w:rPr>
                <w:b/>
                <w:bCs/>
              </w:rPr>
              <w:t>Исполнитель:</w:t>
            </w:r>
          </w:p>
          <w:p w:rsidR="00FE4084" w:rsidRPr="00FE4084" w:rsidRDefault="00FE4084" w:rsidP="000E5C8A">
            <w:pPr>
              <w:jc w:val="right"/>
              <w:rPr>
                <w:b/>
                <w:bCs/>
              </w:rPr>
            </w:pPr>
          </w:p>
          <w:p w:rsidR="00FE4084" w:rsidRPr="00FE4084" w:rsidRDefault="00FE4084" w:rsidP="000E5C8A">
            <w:pPr>
              <w:jc w:val="right"/>
              <w:rPr>
                <w:b/>
                <w:bCs/>
              </w:rPr>
            </w:pPr>
          </w:p>
          <w:p w:rsidR="00FE4084" w:rsidRPr="00FE4084" w:rsidRDefault="00FE4084" w:rsidP="000E5C8A">
            <w:pPr>
              <w:jc w:val="right"/>
              <w:rPr>
                <w:b/>
                <w:bCs/>
              </w:rPr>
            </w:pPr>
          </w:p>
          <w:p w:rsidR="00FE4084" w:rsidRPr="00FE4084" w:rsidRDefault="00FE4084" w:rsidP="000E5C8A">
            <w:pPr>
              <w:jc w:val="right"/>
            </w:pPr>
          </w:p>
          <w:p w:rsidR="00FE4084" w:rsidRPr="00FE4084" w:rsidRDefault="00FE4084" w:rsidP="000E5C8A">
            <w:pPr>
              <w:jc w:val="right"/>
            </w:pPr>
            <w:r w:rsidRPr="00FE4084">
              <w:t>_________________  /_______________/</w:t>
            </w:r>
          </w:p>
          <w:p w:rsidR="00FE4084" w:rsidRPr="00FE4084" w:rsidRDefault="00FE4084" w:rsidP="000E5C8A">
            <w:pPr>
              <w:jc w:val="right"/>
              <w:rPr>
                <w:b/>
                <w:bCs/>
              </w:rPr>
            </w:pPr>
            <w:r w:rsidRPr="00FE4084">
              <w:t>М.П.</w:t>
            </w:r>
          </w:p>
        </w:tc>
      </w:tr>
    </w:tbl>
    <w:p w:rsidR="00084659" w:rsidRDefault="00084659">
      <w:pPr>
        <w:jc w:val="both"/>
        <w:rPr>
          <w:color w:val="000000"/>
        </w:rPr>
      </w:pPr>
    </w:p>
    <w:p w:rsidR="00447721" w:rsidRDefault="00447721">
      <w:pPr>
        <w:jc w:val="right"/>
        <w:rPr>
          <w:color w:val="000000"/>
        </w:rPr>
      </w:pPr>
    </w:p>
    <w:p w:rsidR="004D71DE" w:rsidRDefault="004D71DE"/>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p w:rsidR="002B4C0F" w:rsidRDefault="002B4C0F"/>
    <w:sectPr w:rsidR="002B4C0F" w:rsidSect="0023753A">
      <w:footerReference w:type="default" r:id="rId10"/>
      <w:pgSz w:w="11906" w:h="16838"/>
      <w:pgMar w:top="709" w:right="851" w:bottom="709" w:left="153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EA1" w:rsidRDefault="007D0EA1">
      <w:r>
        <w:separator/>
      </w:r>
    </w:p>
  </w:endnote>
  <w:endnote w:type="continuationSeparator" w:id="0">
    <w:p w:rsidR="007D0EA1" w:rsidRDefault="007D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21" w:rsidRDefault="000D1ABA">
    <w:pPr>
      <w:pStyle w:val="af5"/>
      <w:jc w:val="center"/>
    </w:pPr>
    <w:r>
      <w:fldChar w:fldCharType="begin"/>
    </w:r>
    <w:r>
      <w:instrText>PAGE \* MERGEFORMAT</w:instrText>
    </w:r>
    <w:r>
      <w:fldChar w:fldCharType="separate"/>
    </w:r>
    <w:r w:rsidR="007D0EA1">
      <w:rPr>
        <w:noProof/>
      </w:rPr>
      <w:t>1</w:t>
    </w:r>
    <w:r>
      <w:fldChar w:fldCharType="end"/>
    </w:r>
  </w:p>
  <w:p w:rsidR="00447721" w:rsidRDefault="004477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EA1" w:rsidRDefault="007D0EA1">
      <w:r>
        <w:separator/>
      </w:r>
    </w:p>
  </w:footnote>
  <w:footnote w:type="continuationSeparator" w:id="0">
    <w:p w:rsidR="007D0EA1" w:rsidRDefault="007D0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F36"/>
    <w:multiLevelType w:val="multilevel"/>
    <w:tmpl w:val="68AC0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423242"/>
    <w:multiLevelType w:val="multilevel"/>
    <w:tmpl w:val="A6BCFC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3E203E"/>
    <w:multiLevelType w:val="multilevel"/>
    <w:tmpl w:val="286AE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DE0957"/>
    <w:multiLevelType w:val="multilevel"/>
    <w:tmpl w:val="04FEE752"/>
    <w:lvl w:ilvl="0">
      <w:start w:val="4"/>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nsid w:val="1BE00754"/>
    <w:multiLevelType w:val="multilevel"/>
    <w:tmpl w:val="91FE4F1C"/>
    <w:lvl w:ilvl="0">
      <w:start w:val="1"/>
      <w:numFmt w:val="bullet"/>
      <w:lvlText w:val=""/>
      <w:lvlJc w:val="left"/>
      <w:pPr>
        <w:tabs>
          <w:tab w:val="num" w:pos="360"/>
        </w:tabs>
        <w:ind w:left="360" w:hanging="360"/>
      </w:pPr>
      <w:rPr>
        <w:rFonts w:ascii="Symbol" w:hAnsi="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BE4315F"/>
    <w:multiLevelType w:val="multilevel"/>
    <w:tmpl w:val="9C3EA6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990D98"/>
    <w:multiLevelType w:val="multilevel"/>
    <w:tmpl w:val="6C36D0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FC6459A"/>
    <w:multiLevelType w:val="multilevel"/>
    <w:tmpl w:val="C0D425DC"/>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9417FF8"/>
    <w:multiLevelType w:val="multilevel"/>
    <w:tmpl w:val="5A001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3E06699"/>
    <w:multiLevelType w:val="multilevel"/>
    <w:tmpl w:val="A65E076C"/>
    <w:lvl w:ilvl="0">
      <w:start w:val="4"/>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
    <w:nsid w:val="64AA0AD6"/>
    <w:multiLevelType w:val="multilevel"/>
    <w:tmpl w:val="E5DEFF7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C95B0B"/>
    <w:multiLevelType w:val="multilevel"/>
    <w:tmpl w:val="FE3626E2"/>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1B7739"/>
    <w:multiLevelType w:val="multilevel"/>
    <w:tmpl w:val="1E223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EF97161"/>
    <w:multiLevelType w:val="multilevel"/>
    <w:tmpl w:val="D4185412"/>
    <w:lvl w:ilvl="0">
      <w:start w:val="1"/>
      <w:numFmt w:val="decimal"/>
      <w:lvlText w:val="2.%1."/>
      <w:legacy w:legacy="1" w:legacySpace="0" w:legacyIndent="0"/>
      <w:lvlJc w:val="left"/>
      <w:rPr>
        <w:rFonts w:ascii="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21"/>
    <w:rsid w:val="00084659"/>
    <w:rsid w:val="000D1ABA"/>
    <w:rsid w:val="000D3D01"/>
    <w:rsid w:val="00165003"/>
    <w:rsid w:val="001C6346"/>
    <w:rsid w:val="0023753A"/>
    <w:rsid w:val="002B4C0F"/>
    <w:rsid w:val="00447721"/>
    <w:rsid w:val="004B4F7E"/>
    <w:rsid w:val="004D71DE"/>
    <w:rsid w:val="00515AE4"/>
    <w:rsid w:val="00515B88"/>
    <w:rsid w:val="005431B3"/>
    <w:rsid w:val="005B671C"/>
    <w:rsid w:val="00635305"/>
    <w:rsid w:val="00757069"/>
    <w:rsid w:val="007D0EA1"/>
    <w:rsid w:val="00834E3D"/>
    <w:rsid w:val="009A724A"/>
    <w:rsid w:val="00C5704A"/>
    <w:rsid w:val="00CE553B"/>
    <w:rsid w:val="00D975E9"/>
    <w:rsid w:val="00E710FB"/>
    <w:rsid w:val="00EE0EF0"/>
    <w:rsid w:val="00FE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b">
    <w:name w:val="List Paragraph"/>
    <w:basedOn w:val="a"/>
    <w:uiPriority w:val="34"/>
    <w:qFormat/>
    <w:pPr>
      <w:spacing w:after="200" w:line="276" w:lineRule="auto"/>
      <w:ind w:left="720"/>
      <w:contextualSpacing/>
    </w:pPr>
    <w:rPr>
      <w:rFonts w:ascii="Calibri" w:hAnsi="Calibri"/>
      <w:sz w:val="22"/>
      <w:szCs w:val="22"/>
    </w:rPr>
  </w:style>
  <w:style w:type="paragraph" w:styleId="ac">
    <w:name w:val="No Spacing"/>
    <w:uiPriority w:val="1"/>
    <w:qFormat/>
    <w:rPr>
      <w:sz w:val="22"/>
      <w:szCs w:val="22"/>
      <w:lang w:eastAsia="en-US"/>
    </w:rPr>
  </w:style>
  <w:style w:type="paragraph" w:styleId="ad">
    <w:name w:val="Title"/>
    <w:basedOn w:val="a"/>
    <w:next w:val="a"/>
    <w:link w:val="ae"/>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uiPriority w:val="10"/>
    <w:rPr>
      <w:sz w:val="48"/>
      <w:szCs w:val="48"/>
    </w:rPr>
  </w:style>
  <w:style w:type="paragraph" w:styleId="af">
    <w:name w:val="Subtitle"/>
    <w:basedOn w:val="a"/>
    <w:next w:val="a"/>
    <w:link w:val="af0"/>
    <w:uiPriority w:val="11"/>
    <w:qFormat/>
    <w:pPr>
      <w:spacing w:before="200" w:after="200"/>
    </w:pPr>
  </w:style>
  <w:style w:type="character" w:customStyle="1" w:styleId="af0">
    <w:name w:val="Подзаголовок Знак"/>
    <w:link w:val="af"/>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f1">
    <w:name w:val="Intense Quote"/>
    <w:basedOn w:val="a"/>
    <w:next w:val="a"/>
    <w:link w:val="af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2">
    <w:name w:val="Выделенная цитата Знак"/>
    <w:link w:val="af1"/>
    <w:uiPriority w:val="30"/>
    <w:rPr>
      <w:i/>
    </w:rPr>
  </w:style>
  <w:style w:type="paragraph" w:styleId="af3">
    <w:name w:val="header"/>
    <w:basedOn w:val="a"/>
    <w:link w:val="af4"/>
    <w:uiPriority w:val="99"/>
    <w:unhideWhenUsed/>
    <w:pPr>
      <w:tabs>
        <w:tab w:val="center" w:pos="7143"/>
        <w:tab w:val="right" w:pos="14287"/>
      </w:tabs>
    </w:pPr>
  </w:style>
  <w:style w:type="character" w:customStyle="1" w:styleId="af4">
    <w:name w:val="Верхний колонтитул Знак"/>
    <w:link w:val="af3"/>
    <w:uiPriority w:val="99"/>
  </w:style>
  <w:style w:type="paragraph" w:styleId="af5">
    <w:name w:val="footer"/>
    <w:basedOn w:val="a"/>
    <w:link w:val="af6"/>
    <w:uiPriority w:val="99"/>
    <w:unhideWhenUsed/>
    <w:pPr>
      <w:tabs>
        <w:tab w:val="center" w:pos="7143"/>
        <w:tab w:val="right" w:pos="14287"/>
      </w:tabs>
    </w:pPr>
  </w:style>
  <w:style w:type="character" w:customStyle="1" w:styleId="FooterChar">
    <w:name w:val="Footer Char"/>
    <w:uiPriority w:val="99"/>
  </w:style>
  <w:style w:type="paragraph" w:styleId="af7">
    <w:name w:val="caption"/>
    <w:basedOn w:val="a"/>
    <w:next w:val="a"/>
    <w:uiPriority w:val="35"/>
    <w:semiHidden/>
    <w:unhideWhenUsed/>
    <w:qFormat/>
    <w:pPr>
      <w:spacing w:line="276" w:lineRule="auto"/>
    </w:pPr>
    <w:rPr>
      <w:b/>
      <w:bCs/>
      <w:color w:val="4F81BD" w:themeColor="accent1"/>
      <w:sz w:val="18"/>
      <w:szCs w:val="18"/>
    </w:rPr>
  </w:style>
  <w:style w:type="character" w:customStyle="1" w:styleId="af6">
    <w:name w:val="Нижний колонтитул Знак"/>
    <w:link w:val="af5"/>
    <w:uiPriority w:val="99"/>
  </w:style>
  <w:style w:type="table" w:styleId="af8">
    <w:name w:val="Table Grid"/>
    <w:basedOn w:val="a1"/>
    <w:uiPriority w:val="5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9">
    <w:name w:val="Hyperlink"/>
    <w:uiPriority w:val="99"/>
    <w:unhideWhenUsed/>
    <w:rPr>
      <w:color w:val="0000FF"/>
      <w:u w:val="single"/>
    </w:rPr>
  </w:style>
  <w:style w:type="paragraph" w:styleId="afa">
    <w:name w:val="footnote text"/>
    <w:basedOn w:val="a"/>
    <w:link w:val="afb"/>
    <w:uiPriority w:val="99"/>
    <w:semiHidden/>
    <w:unhideWhenUsed/>
    <w:pPr>
      <w:spacing w:after="40"/>
    </w:pPr>
    <w:rPr>
      <w:sz w:val="18"/>
    </w:rPr>
  </w:style>
  <w:style w:type="character" w:customStyle="1" w:styleId="afb">
    <w:name w:val="Текст сноски Знак"/>
    <w:link w:val="afa"/>
    <w:uiPriority w:val="99"/>
    <w:rPr>
      <w:sz w:val="18"/>
    </w:rPr>
  </w:style>
  <w:style w:type="character" w:styleId="afc">
    <w:name w:val="footnote reference"/>
    <w:uiPriority w:val="99"/>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Текст концевой сноски Знак"/>
    <w:link w:val="afd"/>
    <w:uiPriority w:val="99"/>
    <w:rPr>
      <w:sz w:val="20"/>
    </w:rPr>
  </w:style>
  <w:style w:type="character" w:styleId="aff">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e">
    <w:name w:val="Название Знак"/>
    <w:link w:val="ad"/>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DB5C170443E480E8C3B51873D0ED1A8866EF677881DCA6C8966BE66B56E7AABD359588E2F114F0AFE39803027388F4FCA8EBD5592789411Ek0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F33E0B56AA37BB8A24074F6EC960E7574D6C7DA7DA4ACB3732771A18420D7A3F9768024A7259476460E8AFAD2AA09CD3D3191CE53i22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3015</Words>
  <Characters>17190</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ПРЕДМЕТ КОНТРАКТА</vt:lpstr>
      <vt:lpstr>6. ИЗМЕНЕНИЯ И РАСТОРЖЕНИЕ КОНТРАКТА</vt:lpstr>
      <vt:lpstr/>
      <vt:lpstr>8. РЕКВИЗИТЫ СТОРОН</vt:lpstr>
      <vt:lpstr/>
      <vt:lpstr/>
      <vt:lpstr>    </vt:lpstr>
      <vt:lpstr>    Количество транспортных средств, подлежащих техническому осмотру перед выпуском</vt:lpstr>
      <vt:lpstr>    </vt:lpstr>
      <vt:lpstr>    </vt:lpstr>
    </vt:vector>
  </TitlesOfParts>
  <Company>Комитет по делам ГОЧС РК</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9</cp:revision>
  <dcterms:created xsi:type="dcterms:W3CDTF">2025-11-19T09:23:00Z</dcterms:created>
  <dcterms:modified xsi:type="dcterms:W3CDTF">2026-06-10T13:49:00Z</dcterms:modified>
  <cp:version>917504</cp:version>
</cp:coreProperties>
</file>