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ТЕХНИЧЕСКОЕ ЗАДАНИЕ</w:t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предоставление права использования программы для ЭВМ предназначенной для поиска связей между служащими и родственниками служащих с коммерческими юридическими лицами.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ТЕРМИНЫ И ОПРЕДЕЛЕНИЯ</w:t>
      </w:r>
      <w:r>
        <w:rPr>
          <w:rFonts w:ascii="Times New Roman" w:hAnsi="Times New Roman" w:cs="Times New Roman"/>
          <w:b/>
          <w:bCs/>
        </w:rPr>
      </w:r>
    </w:p>
    <w:tbl>
      <w:tblPr>
        <w:tblW w:w="9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442"/>
        <w:gridCol w:w="5926"/>
      </w:tblGrid>
      <w:tr>
        <w:tblPrEx/>
        <w:trPr>
          <w:trHeight w:val="448"/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4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Термин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21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4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Программа для ЭВМ / Система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Совокупность программных компонентов и баз данных для проверки контрагентов и выявления связей между физическими и юридическими лицами.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021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4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Подсистема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Локальная версия Системы, устанавливаемая на оборудование Заказчика, включающая веб-интерфейс и серверную часть с интегрированным доступом к внешнему API.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0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4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API (Application Programming Interface)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Интерфейс прикладного программирования Системы, обеспечивающий программный доступ к ее данным и функциональности.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29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4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Проверяемое физическое лицо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Физическое лицо (служащий, родственник или иное лицо), в отношении которого проводится проверка.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0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4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Проверяемое юридическое лицо (ЮЛ)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Любое ЮЛ или Индивидуальный предприниматель (ИП), которое подлежит проверке в рамках процедуры выявления риска конфликта интересов.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0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4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Индивидуальный предприниматель (ИП)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Физическое лицо, зарегистрированное в качестве индивидуального предпринимателя.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48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4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Подрядчик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ЮЛ</w:t>
            </w:r>
            <w:r>
              <w:rPr>
                <w:rFonts w:ascii="Times New Roman" w:hAnsi="Times New Roman" w:cs="Times New Roman"/>
              </w:rPr>
              <w:t xml:space="preserve">/ИП</w:t>
            </w:r>
            <w:r>
              <w:rPr>
                <w:rFonts w:ascii="Times New Roman" w:hAnsi="Times New Roman" w:cs="Times New Roman"/>
              </w:rPr>
              <w:t xml:space="preserve">, которое имеет договорные отношения с проверяемым ЮЛ.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29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4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Единая информационная система в сфере закупок (ЕИС)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государственный источник данных о государственных и муниципальных контрактах.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8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4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Лицензиар (Поставщик)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Сторона, предоставляющая право использования Программы.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48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4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Лицензиат (Заказчик)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Сторона, приобретающая право использования Программы.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0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4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Администратор Заказчика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Уполномоченный специалист Заказчика, ответственный за установку и администрирование Подсистемы.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29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4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Ключ доступа (API-key)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 токен для аутентификации и авторизации запросов к внешнему API.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48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4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Организация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Юридическое лицо, от которого работает администратор заказчика.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0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4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Панель администратора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Специальный интерфейс, доступный только пользователям с ролью 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Администратор заказчика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0"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4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Пользователь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Сотрудник или группа сотрудников заказчика, которые работают в Подсистеме и получают конкретный результат, описанный в данном ТЗ.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ОБЩИЕ СВЕДЕНИЯ И НАЗНАЧЕНИЕ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2.1.</w:t>
      </w:r>
      <w:r>
        <w:rPr>
          <w:rFonts w:ascii="Times New Roman" w:hAnsi="Times New Roman" w:cs="Times New Roman"/>
        </w:rPr>
        <w:t xml:space="preserve"> Настоящее техническое задание определяет требования к </w:t>
      </w:r>
      <w:r>
        <w:rPr>
          <w:rFonts w:ascii="Times New Roman" w:hAnsi="Times New Roman" w:cs="Times New Roman"/>
          <w:b/>
          <w:bCs/>
        </w:rPr>
        <w:t xml:space="preserve">Подсистеме</w:t>
      </w:r>
      <w:r>
        <w:rPr>
          <w:rFonts w:ascii="Times New Roman" w:hAnsi="Times New Roman" w:cs="Times New Roman"/>
        </w:rPr>
        <w:t xml:space="preserve"> программы для ЭВМ.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2.2.</w:t>
      </w:r>
      <w:r>
        <w:rPr>
          <w:rFonts w:ascii="Times New Roman" w:hAnsi="Times New Roman" w:cs="Times New Roman"/>
        </w:rPr>
        <w:t xml:space="preserve"> Подсистема предназначена для автоматизированного выявления и анализа связей (аффилированности) между </w:t>
      </w:r>
      <w:r>
        <w:rPr>
          <w:rFonts w:ascii="Times New Roman" w:hAnsi="Times New Roman" w:cs="Times New Roman"/>
          <w:b/>
          <w:bCs/>
        </w:rPr>
        <w:t xml:space="preserve">Проверяемыми физическими лицами</w:t>
      </w:r>
      <w:r>
        <w:rPr>
          <w:rFonts w:ascii="Times New Roman" w:hAnsi="Times New Roman" w:cs="Times New Roman"/>
        </w:rPr>
        <w:t xml:space="preserve"> и </w:t>
      </w:r>
      <w:r>
        <w:rPr>
          <w:rFonts w:ascii="Times New Roman" w:hAnsi="Times New Roman" w:cs="Times New Roman"/>
          <w:b/>
          <w:bCs/>
        </w:rPr>
        <w:t xml:space="preserve">ЮЛ/ИП</w:t>
      </w:r>
      <w:r>
        <w:rPr>
          <w:rFonts w:ascii="Times New Roman" w:hAnsi="Times New Roman" w:cs="Times New Roman"/>
        </w:rPr>
        <w:t xml:space="preserve"> в целях противодействия коррупции и конфликту интересов.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2.3.</w:t>
      </w:r>
      <w:r>
        <w:rPr>
          <w:rFonts w:ascii="Times New Roman" w:hAnsi="Times New Roman" w:cs="Times New Roman"/>
        </w:rPr>
        <w:t xml:space="preserve"> Подсистема устанавливается на защищенный контур Заказчика. Все данные хранятся и обрабатываются локально на оборудовании Заказчика.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ТРЕБОВАНИЯ К ФУНКЦИОНАЛЬНЫМ ВОЗМОЖНОСТЯМ ПОДСИСТЕМЫ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3.1. Управление данными и справочниками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3.1.1. Работа с проверяемыми физическими лицами: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создания и ведения справочника </w:t>
      </w:r>
      <w:r>
        <w:rPr>
          <w:rFonts w:ascii="Times New Roman" w:hAnsi="Times New Roman" w:cs="Times New Roman"/>
          <w:b/>
          <w:bCs/>
        </w:rPr>
        <w:t xml:space="preserve">Проверяемых физических лиц</w:t>
      </w:r>
      <w:r>
        <w:rPr>
          <w:rFonts w:ascii="Times New Roman" w:hAnsi="Times New Roman" w:cs="Times New Roman"/>
        </w:rPr>
        <w:t xml:space="preserve"> (ФИО, ИНН).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указания и ведения родственных связей между физическими лицами.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импорта данных из файлов структурированного формата </w:t>
      </w:r>
      <w:r>
        <w:rPr>
          <w:rFonts w:ascii="Times New Roman" w:hAnsi="Times New Roman" w:cs="Times New Roman"/>
        </w:rPr>
        <w:t xml:space="preserve">(XLSX)</w:t>
      </w:r>
      <w:r>
        <w:rPr>
          <w:rFonts w:ascii="Times New Roman" w:hAnsi="Times New Roman" w:cs="Times New Roman"/>
        </w:rPr>
        <w:t xml:space="preserve"> по шаблону внутри сервиса</w:t>
      </w:r>
      <w:r>
        <w:rPr>
          <w:rFonts w:ascii="Times New Roman" w:hAnsi="Times New Roman" w:cs="Times New Roman"/>
        </w:rPr>
        <w:t xml:space="preserve"> со следующими поддерживаемыми структурами: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Сотрудники: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сотрудника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(формат ДД.ММ.ГГГГ) (при наличии)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(при наличии)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 (при наличии)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Родственники сотрудников: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сотрудника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родственника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родственника (при наличии)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(формат ДД.ММ.ГГГГ) (при наличии)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(при наличии)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Степень родства (при наличии)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Данные о месте работы родственника (наименование, ИНН, адрес, должность) (при наличии)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Предыдущие места работы сотрудников: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сотрудника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организации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Название организации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организации (при наличии)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 сотрудника (при наличии)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Месяц и год увольнения (формат ММ.ГГГГ) (при наличии)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3.1.2. Работа с проверяемыми юридическими лицами: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создания и ведения справочника </w:t>
      </w:r>
      <w:r>
        <w:rPr>
          <w:rFonts w:ascii="Times New Roman" w:hAnsi="Times New Roman" w:cs="Times New Roman"/>
          <w:b/>
          <w:bCs/>
        </w:rPr>
        <w:t xml:space="preserve">ЮЛ/ИП</w:t>
      </w:r>
      <w:r>
        <w:rPr>
          <w:rFonts w:ascii="Times New Roman" w:hAnsi="Times New Roman" w:cs="Times New Roman"/>
        </w:rPr>
        <w:t xml:space="preserve"> (Наименование, ИНН).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добавления произвольного перечня </w:t>
      </w:r>
      <w:r>
        <w:rPr>
          <w:rFonts w:ascii="Times New Roman" w:hAnsi="Times New Roman" w:cs="Times New Roman"/>
        </w:rPr>
        <w:t xml:space="preserve">ИНН </w:t>
      </w:r>
      <w:r>
        <w:rPr>
          <w:rFonts w:ascii="Times New Roman" w:hAnsi="Times New Roman" w:cs="Times New Roman"/>
        </w:rPr>
        <w:t xml:space="preserve">проверяемых юридических лиц.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импорта списка </w:t>
      </w:r>
      <w:r>
        <w:rPr>
          <w:rFonts w:ascii="Times New Roman" w:hAnsi="Times New Roman" w:cs="Times New Roman"/>
        </w:rPr>
        <w:t xml:space="preserve">ИНН исполнителей контракта; признак победителя; дата контракта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из </w:t>
      </w:r>
      <w:r>
        <w:rPr>
          <w:rFonts w:ascii="Times New Roman" w:hAnsi="Times New Roman" w:cs="Times New Roman"/>
          <w:b/>
          <w:bCs/>
        </w:rPr>
        <w:t xml:space="preserve">Единой информационной системы в сфере закупок (ЕИС)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за последние 5 лет</w:t>
      </w:r>
      <w:r>
        <w:rPr>
          <w:rFonts w:ascii="Times New Roman" w:hAnsi="Times New Roman" w:cs="Times New Roman"/>
        </w:rPr>
        <w:t xml:space="preserve">, или из иных </w:t>
      </w:r>
      <w:r>
        <w:rPr>
          <w:rFonts w:ascii="Times New Roman" w:hAnsi="Times New Roman" w:cs="Times New Roman"/>
        </w:rPr>
        <w:t xml:space="preserve">источников</w:t>
      </w:r>
      <w:r>
        <w:rPr>
          <w:rFonts w:ascii="Times New Roman" w:hAnsi="Times New Roman" w:cs="Times New Roman"/>
        </w:rPr>
        <w:t xml:space="preserve"> Заказчика, содержащих данные о подрядчиках</w:t>
      </w:r>
      <w:r>
        <w:rPr>
          <w:rFonts w:ascii="Times New Roman" w:hAnsi="Times New Roman" w:cs="Times New Roman"/>
        </w:rPr>
        <w:t xml:space="preserve">, которые заказчик загружает самостоятельно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3.1.3. Управление доступом и административные функции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Система должна предоставлять возможности для управления доступом пользователей через ролевую модель и панель администратора.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Ролевая модель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Система должна поддерживать четыре уровня доступа: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Гость</w:t>
      </w:r>
      <w:r>
        <w:rPr>
          <w:rFonts w:ascii="Times New Roman" w:hAnsi="Times New Roman" w:cs="Times New Roman"/>
        </w:rPr>
        <w:t xml:space="preserve"> — права только на просмотр данных.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Пользователь</w:t>
      </w:r>
      <w:r>
        <w:rPr>
          <w:rFonts w:ascii="Times New Roman" w:hAnsi="Times New Roman" w:cs="Times New Roman"/>
        </w:rPr>
        <w:t xml:space="preserve"> — основные права на работу с данными.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Суперпользователь</w:t>
      </w:r>
      <w:r>
        <w:rPr>
          <w:rFonts w:ascii="Times New Roman" w:hAnsi="Times New Roman" w:cs="Times New Roman"/>
        </w:rPr>
        <w:t xml:space="preserve"> — расширенные права на редактирование и удаление данных.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Администратор</w:t>
      </w:r>
      <w:r>
        <w:rPr>
          <w:rFonts w:ascii="Times New Roman" w:hAnsi="Times New Roman" w:cs="Times New Roman"/>
        </w:rPr>
        <w:t xml:space="preserve"> — полные права на управление всей системой.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Панель администратора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Система должна предоставлять интерфейс администратора с возможностью: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Создания, редактирования, блокировки и удаления учетных записей пользователей.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Назначения ролей и привязки пользователей к организациям.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Управления списком организаций (добавление, редактирование, удаление, сортировка).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Настройка и смена паролей пользователей.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3.2. Анализ и выявление связей (аффилированности)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3.2.1. Проведение проверок: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автоматического поиска и визуализации связей (аффилированности) между </w:t>
      </w:r>
      <w:r>
        <w:rPr>
          <w:rFonts w:ascii="Times New Roman" w:hAnsi="Times New Roman" w:cs="Times New Roman"/>
          <w:b/>
          <w:bCs/>
        </w:rPr>
        <w:t xml:space="preserve">Проверяемыми физическими лицами</w:t>
      </w:r>
      <w:r>
        <w:rPr>
          <w:rFonts w:ascii="Times New Roman" w:hAnsi="Times New Roman" w:cs="Times New Roman"/>
        </w:rPr>
        <w:t xml:space="preserve"> и </w:t>
      </w:r>
      <w:r>
        <w:rPr>
          <w:rFonts w:ascii="Times New Roman" w:hAnsi="Times New Roman" w:cs="Times New Roman"/>
          <w:b/>
          <w:bCs/>
        </w:rPr>
        <w:t xml:space="preserve">Проверяемыми ЮЛ</w:t>
      </w:r>
      <w:r>
        <w:rPr>
          <w:rFonts w:ascii="Times New Roman" w:hAnsi="Times New Roman" w:cs="Times New Roman"/>
        </w:rPr>
        <w:t xml:space="preserve"> </w:t>
      </w:r>
      <w:r>
        <w:rPr>
          <w:rFonts w:ascii="Times New Roman" w:hAnsi="Times New Roman" w:cs="Times New Roman"/>
        </w:rPr>
        <w:t xml:space="preserve">через цепочки учредителей, директоров и связанных лиц (до 3-го </w:t>
      </w:r>
      <w:r>
        <w:rPr>
          <w:rFonts w:ascii="Times New Roman" w:hAnsi="Times New Roman" w:cs="Times New Roman"/>
        </w:rPr>
        <w:t xml:space="preserve">уровня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выделения проверяемых юридических лиц, имеющих значительное количество установленных связей: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более 50 связей на втором уровне (связь сотрудника/родственника с организациями, связанными с подрядчиком);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более 500 связей на третьем уровне (связь сотрудника/родственника с организациями, связанными с подрядчиками через третью организацию).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Учет как актуальных, так и исторических связей (бывшие руководители, учредители).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осуществление проверки через предыдущие места работы проверяемых физических лиц.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поиска связей родственников проверяемых физических лиц.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</w:t>
      </w:r>
      <w:r>
        <w:rPr>
          <w:rFonts w:ascii="Times New Roman" w:hAnsi="Times New Roman" w:cs="Times New Roman"/>
        </w:rPr>
        <w:t xml:space="preserve"> проверки физического лица на наличие ИП/ЮЛ и статуса самозанятого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3.2.2. Интеграция с внешними данными через API: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проверки статуса самозанятого для физических лиц.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автоматического дополнения реквизитов </w:t>
      </w:r>
      <w:r>
        <w:rPr>
          <w:rFonts w:ascii="Times New Roman" w:hAnsi="Times New Roman" w:cs="Times New Roman"/>
          <w:b/>
          <w:bCs/>
        </w:rPr>
        <w:t xml:space="preserve">ЮЛ/ИП</w:t>
      </w:r>
      <w:r>
        <w:rPr>
          <w:rFonts w:ascii="Times New Roman" w:hAnsi="Times New Roman" w:cs="Times New Roman"/>
        </w:rPr>
        <w:t xml:space="preserve"> через внешний API следующими данными: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Данные о подрядчиках: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Название компании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Статус (действующая/недействующая)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Руководители (директора):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(для физических лиц).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последнего внесения изменений.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первого внесения сведений.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Учредители (физические и юридические лица):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/ Название организации.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Статус.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последнего внесения изменений.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первого внесения сведений.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История изменений в руководстве и учредителях: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ФИО, ИНН, должность.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Периоды их деятельности (даты начала и окончания).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Связанные компании: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Аффилированные компании до 3-го уровня связей: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Название.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Статус.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Руководители и учредители.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 связи (директор, учредитель и др.).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История изменений по связанным компаниям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*Данные о закупках по 44-ФЗ, 223-ФЗ, 94-ФЗ и 615-ПП от 01.07.2016 как со стороны заказчика, так и со стороны участника:*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 контрактах за последние 5 лет: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исполнителей контрактов.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Признак победителя закупки.</w:t>
      </w:r>
      <w:r>
        <w:rPr>
          <w:rFonts w:ascii="Times New Roman" w:hAnsi="Times New Roman" w:cs="Times New Roman"/>
        </w:rPr>
      </w:r>
    </w:p>
    <w:p>
      <w:pPr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контракта.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3.3. Формирование отчетов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3.3.1. Отчетность: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формирования</w:t>
      </w:r>
      <w:r>
        <w:rPr>
          <w:rFonts w:ascii="Times New Roman" w:hAnsi="Times New Roman" w:cs="Times New Roman"/>
        </w:rPr>
        <w:t xml:space="preserve"> отчета на наличие коммерческой деятельности у проверяемого физического лица.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формирования отчета, содержащего сведения о найденных связях проверяемого физического лица и его родственников с подрядчиками.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отчетах должно присутствовать описание каждой связи, ее актуальность и подробная информация о связующих лицах.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выгрузки отчета в форматах </w:t>
      </w:r>
      <w:r>
        <w:rPr>
          <w:rFonts w:ascii="Times New Roman" w:hAnsi="Times New Roman" w:cs="Times New Roman"/>
          <w:b/>
          <w:bCs/>
        </w:rPr>
        <w:t xml:space="preserve">PDF</w:t>
      </w:r>
      <w:r>
        <w:rPr>
          <w:rFonts w:ascii="Times New Roman" w:hAnsi="Times New Roman" w:cs="Times New Roman"/>
        </w:rPr>
        <w:t xml:space="preserve"> 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3.3.2. Доступ к отчетам: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отчёты хранятся в разделе «Архив отчетов».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Возможна фильтрация по типу, дате, глубине проверки и наличию связей.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запуска формирования задача отображается в Очереди задач со статусом выполнения.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3.4. </w:t>
      </w:r>
      <w:r>
        <w:rPr>
          <w:rFonts w:ascii="Times New Roman" w:hAnsi="Times New Roman" w:cs="Times New Roman"/>
          <w:b/>
          <w:bCs/>
        </w:rPr>
        <w:t xml:space="preserve">Проверка контрагентов:</w:t>
      </w:r>
      <w:r>
        <w:rPr>
          <w:rFonts w:ascii="Times New Roman" w:hAnsi="Times New Roman" w:cs="Times New Roman"/>
          <w:b/>
          <w:bCs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Должна быть обеспечена возможность проверки сведений о контрагентах в веб-сервисе по проверке контрагентов. </w:t>
      </w:r>
      <w:r>
        <w:rPr>
          <w:rFonts w:ascii="Times New Roman" w:hAnsi="Times New Roman" w:cs="Times New Roman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Доступ к веб-версии сервиса осуществ</w:t>
      </w:r>
      <w:r>
        <w:rPr>
          <w:rFonts w:ascii="Times New Roman" w:hAnsi="Times New Roman" w:cs="Times New Roman"/>
        </w:rPr>
        <w:t xml:space="preserve">ляется по специальной ссылке из интерфейса Подсистемы, без дополнительной идентификации пользователя с использованием пары «логин-пароль». Одна лицензия на использование Подсистемы предоставляет доступ к веб-версии одновременно только одному пользователю. </w:t>
      </w:r>
      <w:r>
        <w:rPr>
          <w:rFonts w:ascii="Times New Roman" w:hAnsi="Times New Roman" w:cs="Times New Roman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Проверка сведений о контрагенте должна обеспечивать получение следующей информации: данные из государственных реестров (ЕГРЮЛ / ЕГРИП); поиск ор</w:t>
      </w:r>
      <w:r>
        <w:rPr>
          <w:rFonts w:ascii="Times New Roman" w:hAnsi="Times New Roman" w:cs="Times New Roman"/>
        </w:rPr>
        <w:t xml:space="preserve">ганизаций и индивидуальных предпринимателей по реквизитам; финансовые показатели; контактные данные из общедоступных источников; упоминания в сети Интернет; сведения об участии в государственных закупках и исполнении контрактов; данные арбитражных судов и </w:t>
      </w:r>
      <w:r>
        <w:rPr>
          <w:rFonts w:ascii="Times New Roman" w:hAnsi="Times New Roman" w:cs="Times New Roman"/>
        </w:rPr>
        <w:t xml:space="preserve">судов общей юрисдикции; сведения об исполнительных производствах; сообщения о банкротстве; данные из особых реестров Федеральной налоговой службы; информация о товарных знаках, лицензиях, залогах движимого имущества, плановых проверках и договорах лизинга.</w:t>
      </w:r>
      <w:r>
        <w:rPr>
          <w:rFonts w:ascii="Times New Roman" w:hAnsi="Times New Roman" w:cs="Times New Roman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3.5.</w:t>
      </w:r>
      <w:r>
        <w:rPr>
          <w:rFonts w:ascii="Times New Roman" w:hAnsi="Times New Roman" w:cs="Times New Roman"/>
        </w:rPr>
        <w:t xml:space="preserve"> Должна быть возможность провести проверку в отношении физических лиц в количестве не более </w:t>
      </w:r>
      <w:r>
        <w:rPr>
          <w:rFonts w:ascii="Times New Roman" w:hAnsi="Times New Roman" w:cs="Times New Roman"/>
        </w:rPr>
        <w:t xml:space="preserve">500</w:t>
      </w:r>
      <w:r>
        <w:rPr>
          <w:rFonts w:ascii="Times New Roman" w:hAnsi="Times New Roman" w:cs="Times New Roman"/>
        </w:rPr>
        <w:t xml:space="preserve"> человек.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ТЕХНИЧЕСКИЕ ТРЕБОВАНИЯ К ПОДСИСТЕМЕ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4.1. Архитектура и установка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4.1.1.</w:t>
      </w:r>
      <w:r>
        <w:rPr>
          <w:rFonts w:ascii="Times New Roman" w:hAnsi="Times New Roman" w:cs="Times New Roman"/>
        </w:rPr>
        <w:t xml:space="preserve"> Подсистема должна иметь </w:t>
      </w:r>
      <w:r>
        <w:rPr>
          <w:rFonts w:ascii="Times New Roman" w:hAnsi="Times New Roman" w:cs="Times New Roman"/>
          <w:b/>
          <w:bCs/>
        </w:rPr>
        <w:t xml:space="preserve">клиент-серверную архитектуру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Серверная часть</w:t>
      </w:r>
      <w:r>
        <w:rPr>
          <w:rFonts w:ascii="Times New Roman" w:hAnsi="Times New Roman" w:cs="Times New Roman"/>
        </w:rPr>
        <w:t xml:space="preserve"> — устанавливается на сервер Заказчика.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Клиентская часть</w:t>
      </w:r>
      <w:r>
        <w:rPr>
          <w:rFonts w:ascii="Times New Roman" w:hAnsi="Times New Roman" w:cs="Times New Roman"/>
        </w:rPr>
        <w:t xml:space="preserve"> — веб-интерфейс, доступный через браузер, установленный на рабочее место пользователя.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4.1.2. Требования к серверной части: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функционирования под управлением ОС: </w:t>
      </w:r>
      <w:r>
        <w:rPr>
          <w:rFonts w:ascii="Times New Roman" w:hAnsi="Times New Roman" w:cs="Times New Roman"/>
          <w:b/>
          <w:bCs/>
        </w:rPr>
        <w:t xml:space="preserve">Linux</w:t>
      </w:r>
      <w:r>
        <w:rPr>
          <w:rFonts w:ascii="Times New Roman" w:hAnsi="Times New Roman" w:cs="Times New Roman"/>
        </w:rPr>
        <w:t xml:space="preserve"> (Ubuntu, ALT Linux, AstraLinux) или </w:t>
      </w:r>
      <w:r>
        <w:rPr>
          <w:rFonts w:ascii="Times New Roman" w:hAnsi="Times New Roman" w:cs="Times New Roman"/>
          <w:b/>
          <w:bCs/>
        </w:rPr>
        <w:t xml:space="preserve">Windows</w:t>
      </w:r>
      <w:r>
        <w:rPr>
          <w:rFonts w:ascii="Times New Roman" w:hAnsi="Times New Roman" w:cs="Times New Roman"/>
        </w:rPr>
        <w:t xml:space="preserve"> (10/11, серверные версии).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требует дополнительного приобретения системных модулей и компонентов.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данные сохраняются в </w:t>
      </w:r>
      <w:r>
        <w:rPr>
          <w:rFonts w:ascii="Times New Roman" w:hAnsi="Times New Roman" w:cs="Times New Roman"/>
          <w:b/>
          <w:bCs/>
        </w:rPr>
        <w:t xml:space="preserve">локальной базе данных</w:t>
      </w:r>
      <w:r>
        <w:rPr>
          <w:rFonts w:ascii="Times New Roman" w:hAnsi="Times New Roman" w:cs="Times New Roman"/>
        </w:rPr>
        <w:t xml:space="preserve"> на сервере Заказчика.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4.1.3. Требования к клиентской части: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Веб-интерфейс, совместимый с актуальными версиями браузеров: </w:t>
      </w:r>
      <w:r>
        <w:rPr>
          <w:rFonts w:ascii="Times New Roman" w:hAnsi="Times New Roman" w:cs="Times New Roman"/>
          <w:b/>
          <w:bCs/>
        </w:rPr>
        <w:t xml:space="preserve">Chrome, Яндекс.Браузер, Firefox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Доступ через систему авторизации по логину и паролю.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4.2. Интеграция и доступ к данным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4.2.1. Внешний API: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Подсистема обеспечивает доступ к внешнему API Системы.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Обмен данными по протоколу </w:t>
      </w:r>
      <w:r>
        <w:rPr>
          <w:rFonts w:ascii="Times New Roman" w:hAnsi="Times New Roman" w:cs="Times New Roman"/>
          <w:b/>
          <w:bCs/>
        </w:rPr>
        <w:t xml:space="preserve">HTTPS</w:t>
      </w:r>
      <w:r>
        <w:rPr>
          <w:rFonts w:ascii="Times New Roman" w:hAnsi="Times New Roman" w:cs="Times New Roman"/>
        </w:rPr>
        <w:t xml:space="preserve"> в форматах </w:t>
      </w:r>
      <w:r>
        <w:rPr>
          <w:rFonts w:ascii="Times New Roman" w:hAnsi="Times New Roman" w:cs="Times New Roman"/>
          <w:b/>
          <w:bCs/>
        </w:rPr>
        <w:t xml:space="preserve">JSON/XML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Аутентификация по уникальному </w:t>
      </w:r>
      <w:r>
        <w:rPr>
          <w:rFonts w:ascii="Times New Roman" w:hAnsi="Times New Roman" w:cs="Times New Roman"/>
          <w:b/>
          <w:bCs/>
        </w:rPr>
        <w:t xml:space="preserve">ключу доступа (API-key)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4.3. Безопасность</w:t>
      </w:r>
      <w:r>
        <w:rPr>
          <w:rFonts w:ascii="Times New Roman" w:hAnsi="Times New Roman" w:cs="Times New Roman"/>
          <w:b/>
          <w:bCs/>
        </w:rPr>
      </w:r>
    </w:p>
    <w:p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данные Заказчика хранятся локально на его оборудовании.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Доступ через систему авторизации с настройкой прав доступа (настраивает администратор заказчика).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ТРЕБОВАНИЯ К ОБОРУДОВАНИЮ И ИНФРАСТРУКТУРЕ ЗАКАЗЧИКА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5.1. Для серверной части (рекомендуемые характеристики):</w:t>
      </w:r>
      <w:r>
        <w:rPr>
          <w:rFonts w:ascii="Times New Roman" w:hAnsi="Times New Roman" w:cs="Times New Roman"/>
          <w:b/>
          <w:bCs/>
        </w:rPr>
      </w:r>
    </w:p>
    <w:p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Сервер с ОС Linux или Windows Server.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ОЗУ: от 16 ГБ.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ЦПУ: от 8 ядер.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ПЗУ: от 250 ГБ.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Доступ в сеть Интернет для работы с внешним API.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5.2. Для клиентской части:</w:t>
      </w:r>
      <w:r>
        <w:rPr>
          <w:rFonts w:ascii="Times New Roman" w:hAnsi="Times New Roman" w:cs="Times New Roman"/>
          <w:b/>
          <w:bCs/>
        </w:rPr>
      </w:r>
    </w:p>
    <w:p>
      <w:pPr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Подключение к сети Интернет/локальной сети Заказчика.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Доступ к серверу Подсистемы.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Актуальный веб-браузер (Chrome, Яндекс.Браузер, Firefox).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иметь сетевой доступ к Серверу (порт 8080)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ТРЕБОВАНИЯ К ПОСТАВЩИКУ (ЛИЦЕНЗИАРУ)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6.1.</w:t>
      </w:r>
      <w:r>
        <w:rPr>
          <w:rFonts w:ascii="Times New Roman" w:hAnsi="Times New Roman" w:cs="Times New Roman"/>
        </w:rPr>
        <w:t xml:space="preserve"> Обеспечить выполнение Подсистемой всех функций, предусмотренных настоящим ТЗ.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6.2.</w:t>
      </w:r>
      <w:r>
        <w:rPr>
          <w:rFonts w:ascii="Times New Roman" w:hAnsi="Times New Roman" w:cs="Times New Roman"/>
        </w:rPr>
        <w:t xml:space="preserve"> Предоставить Заказчику: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Дистрибутив Подсистемы (установочные файлы).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Ключ доступа к внешнему API (API-key)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Инструкции по установке, настройке и интеграции.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Руководство пользователя и администратора.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6.3.</w:t>
      </w:r>
      <w:r>
        <w:rPr>
          <w:rFonts w:ascii="Times New Roman" w:hAnsi="Times New Roman" w:cs="Times New Roman"/>
        </w:rPr>
        <w:t xml:space="preserve"> Оказать консультационную поддержку при установке и настройке Подсистемы.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6.4.</w:t>
      </w:r>
      <w:r>
        <w:rPr>
          <w:rFonts w:ascii="Times New Roman" w:hAnsi="Times New Roman" w:cs="Times New Roman"/>
        </w:rPr>
        <w:t xml:space="preserve"> Обеспечить доступность внешнего API в объеме, предусмотренном лицензией.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6.5.</w:t>
      </w:r>
      <w:r>
        <w:rPr>
          <w:rFonts w:ascii="Times New Roman" w:hAnsi="Times New Roman" w:cs="Times New Roman"/>
        </w:rPr>
        <w:t xml:space="preserve"> Предоставлять обновления Подсистемы в течение срока действия </w:t>
      </w:r>
      <w:r>
        <w:rPr>
          <w:rFonts w:ascii="Times New Roman" w:hAnsi="Times New Roman" w:cs="Times New Roman"/>
          <w:b/>
        </w:rPr>
        <w:t xml:space="preserve">лицензии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6.6. Обеспечить надлежащую передачу прав (простых (неисключительных) лицензий) на </w:t>
      </w:r>
      <w:r>
        <w:rPr>
          <w:rFonts w:ascii="Times New Roman" w:hAnsi="Times New Roman" w:cs="Times New Roman"/>
        </w:rPr>
        <w:t xml:space="preserve">использование результатов</w:t>
      </w:r>
      <w:r>
        <w:rPr>
          <w:rFonts w:ascii="Times New Roman" w:hAnsi="Times New Roman" w:cs="Times New Roman"/>
        </w:rPr>
        <w:t xml:space="preserve"> интеллектуальной деятельности – программы для ЭВМ путем заключения с Лицензиатом лицензионного (или) сублицензионного договора.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ПОРЯДОК И СРОКИ ПРЕДОСТАВЛЕНИЯ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7.1.</w:t>
      </w:r>
      <w:r>
        <w:rPr>
          <w:rFonts w:ascii="Times New Roman" w:hAnsi="Times New Roman" w:cs="Times New Roman"/>
        </w:rPr>
        <w:t xml:space="preserve"> В течение </w:t>
      </w:r>
      <w:r>
        <w:rPr>
          <w:rFonts w:ascii="Times New Roman" w:hAnsi="Times New Roman" w:cs="Times New Roman"/>
          <w:b/>
          <w:bCs/>
        </w:rPr>
        <w:t xml:space="preserve">10 (десяти) календарных дней</w:t>
      </w:r>
      <w:r>
        <w:rPr>
          <w:rFonts w:ascii="Times New Roman" w:hAnsi="Times New Roman" w:cs="Times New Roman"/>
        </w:rPr>
        <w:t xml:space="preserve"> с момента заключения договора Поставщик предоставляет Заказчику: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Дистрибутив Подсистемы.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Ключ доступа к внешнему API.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Комплект документации.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7.2.</w:t>
      </w:r>
      <w:r>
        <w:rPr>
          <w:rFonts w:ascii="Times New Roman" w:hAnsi="Times New Roman" w:cs="Times New Roman"/>
        </w:rPr>
        <w:t xml:space="preserve"> Установка и настройка Подсистемы на оборудовании Заказчика осуществляется Заказчиком самостоятельно.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АКТУАЛЬНОСТЬ И ПОЛНОТА ДАННЫХ</w:t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8.1.</w:t>
      </w:r>
      <w:r>
        <w:rPr>
          <w:rFonts w:ascii="Times New Roman" w:hAnsi="Times New Roman" w:cs="Times New Roman"/>
        </w:rPr>
        <w:t xml:space="preserve"> Фактическая полнота и актуальность информации, получаемой через внешний API, Системе зависят от наличия данной информации в источниках и возможностей по её получению и обработке.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 СПЕЦИФИКАЦИЯ</w:t>
      </w:r>
      <w:r>
        <w:rPr>
          <w:rFonts w:ascii="Times New Roman" w:hAnsi="Times New Roman" w:cs="Times New Roman"/>
        </w:rPr>
      </w:r>
    </w:p>
    <w:tbl>
      <w:tblPr>
        <w:tblW w:w="0" w:type="auto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23"/>
        <w:gridCol w:w="7921"/>
        <w:gridCol w:w="853"/>
        <w:gridCol w:w="1050"/>
      </w:tblGrid>
      <w:tr>
        <w:tblPrEx/>
        <w:trPr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23" w:type="dxa"/>
            <w:vAlign w:val="center"/>
            <w:textDirection w:val="lrTb"/>
            <w:noWrap w:val="false"/>
          </w:tcPr>
          <w:p>
            <w:pPr>
              <w:ind w:left="-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523" w:type="dxa"/>
            <w:vAlign w:val="center"/>
            <w:textDirection w:val="lrTb"/>
            <w:noWrap w:val="false"/>
          </w:tcPr>
          <w:p>
            <w:pPr>
              <w:ind w:left="-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 использования программы для ЭВМ "Контур.Фокус", тарифный план "Антикор-выявление риска конфликта интересов, Подсистема" сроком действия 12 месяцев, запросы по 500 сотрудникам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10. ПОЛЬЗОВАТЕЛИ</w:t>
      </w:r>
      <w:r>
        <w:rPr>
          <w:rFonts w:ascii="Times New Roman" w:hAnsi="Times New Roman" w:cs="Times New Roman"/>
          <w:b/>
          <w:bCs/>
        </w:rPr>
      </w:r>
    </w:p>
    <w:tbl>
      <w:tblPr>
        <w:tblStyle w:val="671"/>
        <w:tblW w:w="0" w:type="auto"/>
        <w:tblInd w:w="-57" w:type="dxa"/>
        <w:tblLayout w:type="fixed"/>
        <w:tblLook w:val="04A0" w:firstRow="1" w:lastRow="0" w:firstColumn="1" w:lastColumn="0" w:noHBand="0" w:noVBand="1"/>
      </w:tblPr>
      <w:tblGrid>
        <w:gridCol w:w="709"/>
        <w:gridCol w:w="4020"/>
        <w:gridCol w:w="2336"/>
        <w:gridCol w:w="3282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40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23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ИНН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32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КПП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0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widowControl w:val="off"/>
        <w:rPr>
          <w:rFonts w:ascii="Times" w:hAnsi="Times" w:cs="Times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  <w:r>
        <w:rPr>
          <w:rFonts w:ascii="Times" w:hAnsi="Times" w:cs="Times"/>
          <w:color w:val="000000"/>
          <w:sz w:val="20"/>
          <w:szCs w:val="20"/>
        </w:rPr>
        <w:t xml:space="preserve">Приложение № 1</w:t>
      </w:r>
      <w:r>
        <w:rPr>
          <w:rFonts w:ascii="Times" w:hAnsi="Times" w:cs="Times"/>
          <w:color w:val="000000"/>
          <w:sz w:val="20"/>
          <w:szCs w:val="20"/>
        </w:rPr>
      </w:r>
      <w:r>
        <w:rPr>
          <w:rFonts w:ascii="Times" w:hAnsi="Times" w:cs="Times"/>
          <w:color w:val="000000"/>
          <w:sz w:val="20"/>
          <w:szCs w:val="20"/>
        </w:rPr>
      </w:r>
    </w:p>
    <w:p>
      <w:pPr>
        <w:jc w:val="right"/>
        <w:tabs>
          <w:tab w:val="left" w:pos="9393" w:leader="none"/>
        </w:tabs>
        <w:rPr>
          <w:rFonts w:ascii="Times New Roman" w:hAnsi="Times New Roman" w:cs="Times New Roman"/>
        </w:rPr>
      </w:pPr>
      <w:r>
        <w:rPr>
          <w:rFonts w:ascii="Times" w:hAnsi="Times" w:cs="Times"/>
          <w:color w:val="000000"/>
          <w:sz w:val="20"/>
          <w:szCs w:val="20"/>
        </w:rPr>
        <w:t xml:space="preserve">             к Техническому заданию </w:t>
      </w:r>
      <w:r/>
      <w:r>
        <w:rPr>
          <w:rFonts w:ascii="Times" w:hAnsi="Times" w:cs="Times"/>
          <w:color w:val="000000"/>
          <w:sz w:val="20"/>
          <w:szCs w:val="20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Форма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r>
    </w:p>
    <w:tbl>
      <w:tblPr>
        <w:tblStyle w:val="661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353"/>
        <w:gridCol w:w="2352"/>
        <w:gridCol w:w="27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22"/>
                <w:szCs w:val="22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22"/>
                <w:szCs w:val="22"/>
                <w:lang w:val="ru-RU" w:bidi="ru-RU"/>
              </w:rPr>
              <w:t xml:space="preserve">ЛИЦЕНЗИОННЫЙ ДОГОВОР №</w:t>
            </w:r>
            <w:r>
              <w:rPr>
                <w:rFonts w:ascii="Times" w:hAnsi="Times" w:eastAsia="Times" w:cs="Times"/>
                <w:b/>
                <w:bCs/>
                <w:color w:val="000000"/>
                <w:sz w:val="22"/>
                <w:szCs w:val="22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22"/>
                <w:szCs w:val="22"/>
                <w:lang w:val="ru-RU" w:bidi="ru-RU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на право использования программы для ЭВМ «Контур.Фокус»</w:t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  <w:t xml:space="preserve">Екатеринбург</w:t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  <w:t xml:space="preserve">.2026</w:t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</w:tr>
    </w:tbl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Акционерное общество «Производственная фирма «СКБ Контур», именуемое в дальнейшем Лицензиар, в лице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, действующ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на основании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, с одной стороны, и Россотрудничество, именуем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в дальнейшем Лицензиат, в лице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, действующ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на основании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, с другой стороны, совместно именуемые в дальнейшем Стороны, заключили Лицензионный договор о нижеследующем.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  <w:t xml:space="preserve">1. Термины и определения</w:t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1.1. Контур.Фокус − результат интеллектуальной деятельности − программа для ЭВМ «Контур.Фокус» (в том числе интеграционные и иные модули, п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редусмотренные Прайс-листом и позволяющие Лицензиату использовать дополнительную функциональность Контур.Фокуса) (далее – Продукт), предназначенная для получения и интеллектуальной обработки информации о юридических лицах и индивидуальных предпринимателях.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1.2. Спецификация (Приложение № 1 к Лицензионному договору) − документ, содержащий информацию о стоимости и комплекте предоставляемых Лицензиату прав использования программ для ЭВМ и оказываемых услуг/выполняемых работ.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1.3. Конечный пользователь – юридическое лицо или индивидуальный предприниматель − аффилированное лицо Лицензиата, в интересах которого действует Лицензиат в рамках Лицензионного договора.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Ответственность за ознакомление Конечного пользователя с текстом Лицензионного договора лежит на Лицензиате. Конечный пользователь идентифицируется по уникальному ИНН. Все условия Лицензионного договора, за исключением условий, установленных п. 4.2.1, а та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кже разделами 5-6, 11, распространяются в равной степени как на Лицензиата, так и на Конечных пользователей. Конечные пользователи обладают теми же правами и несут те же обязанности по Лицензионному договору, что и Лицензиат. Везде в Лицензионном договоре,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за исключением п. 4.2.1, а также разделов 5-6, 11, при упоминании Лицензиата подразумевается также Конечный пользователь. В случае необходимости приобретения Лицензиатом или Конечными пользователями лицензий на использование Продукта и/или лицензий на ино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е программное обеспечение, а также оказания услуг или выполнения работ, предусмотренных Прайс-листом, такие лицензии, услуги и работы приобретаются отдельно в отношении Лицензиата и/или каждого Конечного пользователя, если Прайс-листом не установлено иное.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1.4. Список Конечных пользователей (Приложение № 2 к Лицензионному договору) – документ, содержащий информацию о Конечных пользователях, являющийся неотъемлемой частью Лицензионного договора в том случае, если Лицензиат в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рамках Лицензионного договора действует не только в своих интересах, но и в интересах Конечных пользователей. В случае необходимости изменения Конечных пользователей Стороны оформляют и подписывают дополнительный Список Конечных пользователей (также являющ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ийся Приложением № 2 к Лицензионному договору). Каждый новый Список Конечных пользователей не заменяет предыдущую редакцию Списка Конечных пользователей. Лицензионный договор считается заключенным в интересах перечисленных в Списке Конечных пользователей д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о окончания срока действия лицензий, если в Списке Конечных пользователей не предусмотрено иное.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1.5. Тарифный план – совокупность предоставляемых Лицензиаром неисключительных прав использования Продукта. Состав Тарифного плана определяется Прайс-листом.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1.6. Прайс-лист − документ (неотъемлемая часть Лицензионного договора), отражающий ценовую политику Лицензиара и состав Тарифных планов. Действующая редакция основного Прайс-листа публикуется на сайте </w:t>
      </w:r>
      <w:hyperlink r:id="rId10" w:tooltip="https://focus.kontur.ru/site/price" w:history="1">
        <w:r>
          <w:rPr>
            <w:rFonts w:ascii="Times" w:hAnsi="Times" w:eastAsia="Times" w:cs="Times"/>
            <w:color w:val="0000cd"/>
            <w:sz w:val="18"/>
            <w:szCs w:val="18"/>
            <w:lang w:val="ru-RU" w:bidi="ru-RU"/>
          </w:rPr>
          <w:t xml:space="preserve">https://focus.kontur.ru/site/price</w:t>
        </w:r>
      </w:hyperlink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. Дополнительные Прайс-листы представляются по требованию Лицензиата. Лицензиар имеет право в одностороннем порядке вносить изменения и/или дополнения в Прайс-лист путем публикации на сайте.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1.7. Программный интерфейс API (Application Programming Interface) – интерфейс прикладного программирования Продукта, позволяющий провести интеграцию Продукта с любой учетной системой Лицензиата.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1.8. Ключ разработчика – последовательность символов, буквенно-цифровой код, позволяющий получить доступ к функциональным возможностям Продукта, используя программные методы API.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1.9. АPI-лицензия – передаваемые неисключительные права использования Продукта в формате API, предназначенные для осуществления интеграции Продукта с информационной системой Лицензиата. Состав API-лицензии определяется Прайс-листом.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1.10. Подсистема − подсистема Продукта, взаимодействующая с API Продукта. Подсистема устанавливается на оборудовании Лицензиата. Состав Подсистемы определяется Прайс-листом.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1.11. Пользователь – физическое лицо, уполномоченное Лицензиатом на использование Продукта.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1.12. Сервисный центр – юридическое лицо или индивидуальный предприниматель, уполномоченные Лицензиаром на основании агентского договора представлять интересы Лицензиара во взаимоотношениях с Лицензиатом. Список Сервисных центров публикуется на сайте </w:t>
      </w:r>
      <w:hyperlink r:id="rId11" w:tooltip="https://kontur.ru/contacts/all" w:history="1">
        <w:r>
          <w:rPr>
            <w:rFonts w:ascii="Times" w:hAnsi="Times" w:eastAsia="Times" w:cs="Times"/>
            <w:color w:val="0000cd"/>
            <w:sz w:val="18"/>
            <w:szCs w:val="18"/>
            <w:lang w:val="ru-RU" w:bidi="ru-RU"/>
          </w:rPr>
          <w:t xml:space="preserve">https://kontur.ru/contacts/all</w:t>
        </w:r>
      </w:hyperlink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  <w:t xml:space="preserve">2. Предмет Лицензионного договора</w:t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2.1. Лицензиар обязуется передать Лицензиату прос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тую (неисключительную) лицензию на право использования Продукта в пределах, предусмотренных Лицензионным договором. Лицензиат обязуется принять и оплатить предоставленные неисключительные имущественные права в порядке, установленном Лицензионным договором.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2.2. При необходимости Лицензиату могут быть возмездно оказаны услуги, выполнены работы, предусмотренные Прайс-листом Лицензиара.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2.3. Лицензиат, оплачивая Тарифный план, предназначенный для субъектов Федерального закона от 07.08.2001 № 115-ФЗ «О противодействии легализации (отмыванию) доходов, полученных пр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еступным путем, и финансированию терроризма» (далее – Тарифный план для субъектов 115-ФЗ), имеющих доступ к спискам, сформированным в соответствии с Положением Банка России от 15.07.2021 № 764-П и списку, формируемому Межведомственной комиссией по противод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ействию финансирования терроризма, гарантирует свою принадлежность к таким субъектам. В случае нарушения гарантий Лицензиатом Лицензиар вправе досрочно расторгнуть Лицензионный договор, не предоставлять доступ к серверу или незамедлительно блокировать его.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  <w:t xml:space="preserve">3. Порядок исполнения обязательств Лицензиаром. Объем предоставляемых прав, способы и условия использования</w:t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3.1. В течение </w:t>
      </w:r>
      <w:r>
        <w:rPr>
          <w:rFonts w:ascii="Times New Roman Cyr" w:hAnsi="Times New Roman Cyr" w:eastAsia="Times New Roman Cyr" w:cs="Times New Roman Cyr"/>
          <w:sz w:val="18"/>
          <w:szCs w:val="18"/>
          <w:lang w:val="ru-RU" w:bidi="ru-RU"/>
        </w:rPr>
        <w:t xml:space="preserve">10 (десяти) календарных дней</w:t>
      </w:r>
      <w:r>
        <w:rPr>
          <w:rFonts w:ascii="Times New Roman Cyr" w:hAnsi="Times New Roman Cyr" w:eastAsia="Times New Roman Cyr" w:cs="Times New Roman Cyr"/>
          <w:sz w:val="18"/>
          <w:szCs w:val="18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18"/>
          <w:szCs w:val="18"/>
          <w:lang w:val="ru-RU" w:bidi="ru-RU"/>
        </w:rPr>
        <w:t xml:space="preserve">с момента заключения договора Лицензиар предоставляет Лицензиату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: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left"/>
        <w:spacing w:before="0" w:after="0" w:line="259" w:lineRule="auto"/>
        <w:rPr>
          <w:rFonts w:ascii="Times New Roman" w:hAnsi="Times New Roman" w:eastAsia="Times New Roman" w:cs="Times New Roman"/>
          <w:sz w:val="18"/>
          <w:szCs w:val="18"/>
          <w:lang w:val="ru-RU" w:bidi="ru-RU"/>
        </w:rPr>
      </w:pPr>
      <w:r>
        <w:rPr>
          <w:rFonts w:ascii="Times New Roman Cyr" w:hAnsi="Times New Roman Cyr" w:eastAsia="Times New Roman Cyr" w:cs="Times New Roman Cyr"/>
          <w:sz w:val="18"/>
          <w:szCs w:val="18"/>
          <w:lang w:val="ru-RU" w:bidi="ru-RU"/>
        </w:rPr>
        <w:t xml:space="preserve">Дистрибутив Подсистемы, ключ доступа к внешнему API, комплект документации.</w:t>
      </w:r>
      <w:r>
        <w:rPr>
          <w:rFonts w:ascii="Times New Roman" w:hAnsi="Times New Roman" w:eastAsia="Times New Roman" w:cs="Times New Roman"/>
          <w:sz w:val="18"/>
          <w:szCs w:val="18"/>
          <w:lang w:val="ru-RU" w:bidi="ru-RU"/>
        </w:rPr>
      </w:r>
      <w:r>
        <w:rPr>
          <w:rFonts w:ascii="Times New Roman" w:hAnsi="Times New Roman" w:eastAsia="Times New Roman" w:cs="Times New Roman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3.1.1. открытие доступа к веб-версии Продукта. При этом Лицензиар регистрирует учетную запись Лицензиата на сервере Продукта по представленному Лицензиатом адресу электронной почты;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3.1.2. предоставления возможности Лицензиату скачать программные компоненты интеграционных модулей для интеграции Продукта с информационными системами;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3.1.3. предоставления Лицензиату Ключа разработчика для интеграции Продукта с информационными системами при помощи API. На основании письменного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заявления Лицензиата Лицензиар может согласовать предоставление Ключа разработчика в более поздний срок. Заявление направляется в виде скан-копии по адресу электронной почты Лицензиара focus-api@skbkontur.ru с последующим направлением оригинала Лицензиару;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3.1.4. предоставления программных компонентов Подсистемы для установки на оборудовании Лицензиата. Программные компоненты направляются на представленный Лицензиатом адрес электронной почты в течение </w:t>
      </w:r>
      <w:r>
        <w:rPr>
          <w:rFonts w:ascii="Times New Roman Cyr" w:hAnsi="Times New Roman Cyr" w:eastAsia="Times New Roman Cyr" w:cs="Times New Roman Cyr"/>
          <w:sz w:val="18"/>
          <w:szCs w:val="18"/>
          <w:lang w:val="ru-RU" w:bidi="ru-RU"/>
        </w:rPr>
        <w:t xml:space="preserve">10 (десяти) календарных дней</w:t>
      </w:r>
      <w:r>
        <w:rPr>
          <w:rFonts w:ascii="Times New Roman Cyr" w:hAnsi="Times New Roman Cyr" w:eastAsia="Times New Roman Cyr" w:cs="Times New Roman Cyr"/>
          <w:sz w:val="18"/>
          <w:szCs w:val="18"/>
          <w:lang w:val="ru-RU" w:bidi="ru-RU"/>
        </w:rPr>
        <w:t xml:space="preserve"> </w:t>
      </w:r>
      <w:r>
        <w:rPr>
          <w:rFonts w:ascii="Times New Roman Cyr" w:hAnsi="Times New Roman Cyr" w:eastAsia="Times New Roman Cyr" w:cs="Times New Roman Cyr"/>
          <w:sz w:val="18"/>
          <w:szCs w:val="18"/>
          <w:lang w:val="ru-RU" w:bidi="ru-RU"/>
        </w:rPr>
        <w:t xml:space="preserve">с момента заключения договора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в порядке, предусмотренном п. 3.1 Лицензионного договора.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3.2. Лицензиату предоставляется право использования Продукта на территории всего мира.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3.3. Лицензиар предоставляет Лицензиату право использовать Продукт по его функциональному назначению следующими способами: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3.3.1. воспроизведение графической части (веб-интерфейса) Продукта на экране персонального компьютера;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3.3.2. интеграция Продукта с информационной системой Лицензиата в случае использования API или интеграционных модулей Продукта;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3.3.3. установка, хранение, запуск и эксплуатация Подсистемы в памяти ЭВМ. Лицензиат может использовать все функциональные возможности Подсистемы, предусмотренные оплаченным Тарифным планом.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3.4. Необходимым условием использования Продукта является наличие у Лицензиата подключения к сети Интернет.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3.5. Лицензиату запрещается: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3.5.1. допускать использование Продукта лицами, не имеющими прав на такое использование;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3.5.2. дизассемблировать, декомпилировать, адаптировать и модифицировать Продукт;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3.5.3. предоставлять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Продукт в прокат, в аренду или во временное пользование третьим лицам с целью извлечения прибыли, а также совершать относительно Продукта другие действия, нарушающие российские и международные нормы по авторскому праву и использованию программных средств.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3.6. Объем предоставляемого права использования Продукта зависит от оплаченного Лицензиатом Тарифного плана.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3.7. Лицензиа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р уведомляет Лицензиата, что не является владельцем информации, которая может быть получена с использованием Продукта, а также гарантирует, что вся информация, которую Лицензиат может получить с использованием Продукта, получена Лицензиаром законным путем.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  <w:t xml:space="preserve">4. Права и обязанности Сторон</w:t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4.1. Обязанности Лицензиара: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4.1.1. соответствие Продукта заявленной функциональности;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4.1.2. соблюдение круглосуточной работоспособности и доступности Продукта,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за исключением времени проведения внеплановых и аварийно-восстановительных работ, а также профилактических работ, осуществляемых преимущественно в ночное время во избежание негативных последствий для Лицензиата, не более 4 (четырех) часов в течение месяца;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4.1.3. воздержание от каких-либо действий, способных воспрепятствовать нормальному использованию Лицензиатом Продукта;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4.1.4. своевременное обновление программного обеспечения на сервере, а также своевременное направление Лицензиату программных компонентов для обновления Подсистемы. Обновления направляются в течение срока действия оплаченной лицензии на Подсистему;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4.1.5. защита информации, обрабатываемой на сервере Лицензиара, от несанкционированного доступа;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4.1.6. наличие всех необходимых лицензий для исполнения обязательств по Лицензионному договору. Место публикации лицензий Лицензиара </w:t>
      </w:r>
      <w:hyperlink r:id="rId12" w:tooltip="https://kontur.ru/about/licences" w:history="1">
        <w:r>
          <w:rPr>
            <w:rFonts w:ascii="Times" w:hAnsi="Times" w:eastAsia="Times" w:cs="Times"/>
            <w:color w:val="0000cd"/>
            <w:sz w:val="18"/>
            <w:szCs w:val="18"/>
            <w:lang w:val="ru-RU" w:bidi="ru-RU"/>
          </w:rPr>
          <w:t xml:space="preserve">https://kontur.ru/about/licences</w:t>
        </w:r>
      </w:hyperlink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4.1.7. соблюдение конфиденциальности информации, ставшей известной Лицензиару в процессе исполнения Лицензионного договора.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4.2. Обязанности Лицензиата: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4.2.1. своевременная оплата предоставленных прав использования, услуг, работ Лицензиара в порядке и сроки, установленные Лицензионным договором;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4.2.2. самостоятельное осуществление интеграции собственного программного обеспечения с Продуктом с использованием API и/или интеграционных модулей, установка и своевременное обновление Подсистемы;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4.2.3. использование тестового Ключа разработчика на этапах тестирования, настройки и адаптации при интеграции Продукта с информационной системой Лицензиата. Тестовый Ключ предоставляется по запросу Лицензиата по указанному им адресу электронной почты;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4.2.4. обучение Пользователей работе в информационной системе, используемой Лицензиатом, после интеграции Продукта с ней;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4.2.5. представление Лицензиару всех сведений и документов, необходимых для исполнения Лицензиаром обязательств по Лицензионному договору;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4.2.6. своевременное информирование Конечных пользователей об условиях заключения, а также расторжения Лицензионного договора;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4.2.7. обеспечение соответствия оборудования техническим требованиям, размещенным по адресу </w:t>
      </w:r>
      <w:hyperlink r:id="rId13" w:tooltip="https://focus.kontur.ru/site/gov" w:history="1">
        <w:r>
          <w:rPr>
            <w:rFonts w:ascii="Times" w:hAnsi="Times" w:eastAsia="Times" w:cs="Times"/>
            <w:color w:val="0000cd"/>
            <w:sz w:val="18"/>
            <w:szCs w:val="18"/>
            <w:lang w:val="ru-RU" w:bidi="ru-RU"/>
          </w:rPr>
          <w:t xml:space="preserve">https://focus.kontur.ru/site/gov</w:t>
        </w:r>
      </w:hyperlink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(в случае использования Подсистемы и интеграционного модуля с функциональностью Подсистемы).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4.3. Права Лицензиара: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4.3.1. модификация или выпуск новой версии Продукта в любое время и по любой причине, в том числе в целях удовлетворения потребностей Лицензиата или требований ко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нкурентоспособности, в целях соблюдения законодательства Российской Федерации.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4.3.2. отказ в заключении Лицензионного договора с Лицензиатом в интересах Конечных пользователей без объяснения причин;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4.3.3. блокирование доступа к Продукту при нарушении Лицензиатом условий Лицензионного договора.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4.4. Права Лицензиата: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4.4.1. получение круглосуточного доступа к серверу с целью использования всех функциональных возможностей Продукта;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4.4.2. внесение предложений по изменению функциональных возможностей Продукта;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4.4.3. непредставление отчетов об использовании Продукта Лицензиару.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  <w:t xml:space="preserve">5. Финансовые условия и порядок сдачи-приемки</w:t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5.1. Лицензионное вознаграждение за право использования программы для ЭВМ определяется Прайс-листом Лицензиара и устанавливается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в Спецификации. Реализация права использования программ для ЭВМ, внесенных в единый реестр российских программ для электронных вычислительных машин и баз данных, НДС не облагается на основании подп. 26 п. 2 ст. 149 Налогового кодекса Российской Федерации.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5.2. Цена услуг/работ/ТМЦ Лицензиара определяется Прайс-листом Лицензиара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и устанавливается в Спецификации без учета НДС. НДС начисляется и предъявляется Лицензиату дополнительно к цене по ставке, действующей на дату оплаты счета или осуществления реализации, в соответствии с п. 3 ст. 164 Налогового кодекса Российской Федерации.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5.3. Лицензиат оплачивает выставленный Лицензиаром счет в течение 10 (десяти) рабочих дней с момента подписания Сторонами УПД.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5.4.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5.5. Обязательство Лицензиата по оплате счета считается исполненным с момента поступления денежных средств на расчетный счет Лицензиара.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5.6. Счет может быть отправлен Лицензиату электронной почтой, заказным почтовым отправлением, курьерской службой или в электронном виде, подписанный электронной подписью.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5.7. Общая цена Лицензионного договора определяется Спецификацией, является твердой и не может изменяться в ходе его исполнения, за исключением случаев, установленных законодательством Российской Федерации.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5.8. Стороны подтверждают исполнение обязательств по Лицензионному договору путем подписания УПД. Лицензиат обязан вернуть Лицензиару подписанный экземпляр УПД до момента окончания срока, установленного пп. 5.9-5.10 Лицензионного договора.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5.9. В случае отсутствия в течение 10 (десяти) рабочих дней с момента получения Лицензиаром оплаты или начала использова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ния Лицензиатом Продукта (в зависимости от того, какое событие наступило ранее) мотивированного отказа в письменном виде от приемки предоставленных прав использования Продукта переданные права признаются принятыми Лицензиатом в полном объеме без замечаний.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5.10. В случае отсутствия в течение 10 (деся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ти) рабочих дней с момента получения Лицензиатом УПД мотивированного отказа в письменном виде от приемки оказанных услуг и/или выполненных работ оказанные Лицензиаром услуги/выполненные работы признаются принятыми Лицензиатом в полном объеме без замечаний.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5.11. Мотивированный отказ от приемки прав, услуг, работ может быть отправлен Лицензиару электронн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ой почтой с последующим отправлением оригинала по почте, либо в электронном виде, подписанный электронной подписью. После истечения срока, установленного для мотивированного отказа, лицензионное вознаграждение, оплаченное Лицензиатом, возврату не подлежит.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5.12. В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соответствии с законодательством Российской Федерации для проверки предоставленных Лицензиаром прав, предусмотренных Лицензионным договором, в части их соответствия его условиям Лицензиат по собственной инициативе и за свой счет может провести экспертизу.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  <w:t xml:space="preserve">6. Срок действия Лицензионного договора. Порядок изменения, дополнения и расторжения. Порядок разрешения споров</w:t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6.1. Лицензионный договор вступает в силу с момента принятия его условий и действует до окончания календарного года, а в части исполнения обязательств – до их полного исполнения Сторонами. Под принятием условий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Лицензионного договора Стороны понимают: подписание Лицензиатом Лицензионного договора, фактическое начало использования Лицензиатом Продукта, оплату Лицензиатом выставленного Лицензиаром счета, в зависимости от того, какое из этих событий наступит раньше.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6.2. Любые изменения и/или дополнения к Лицензионному договору, за исключением случаев, указанных в п. 1.4 Лицензионного договора, оформляются дополнительным соглашением, которое подписывается обеими Сторонами в том же порядке, что и Лицензионный договор.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6.3. В случае нарушения Лицензиатом условий Лицензионного договора Лицензиар вправе незамедлительно блокировать досту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п к Продукту без предварительного уведомления Лицензиата, а также досрочно расторгнуть Лицензионный договор. Если нарушение условий связано с неоплатой лицензионного вознаграждения, Лицензиар блокирует доступ до полного погашения задолженности Лицензиатом.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6.3.1. В случае нарушения Лицензиатом условий Лицензионного договора при использовании Подсистемы Лицензиат обязуется по требованию Лицензиара прекратить использование Подсистемы и удалить все её программные компоненты, включая архивные копии.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6.4. В случае заключения Лицензионного договора в интересах Конечных пользователей Стороны вправе изменять и (или) расторгать Лицензионный договор без согласия Конечных пользователей.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6.5. Лицензионный договор расторгается в случаях, предусмотренных законодательством Российской Федерации и Лицензионным договором.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6.6. Все споры и разногласия,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возникающие в связи с исполнением и (или) толкованием Лицензионного договора, разрешаются Сторонами путем переговоров. При невозможности урегулирования Сторонами возникших разногласий путем переговоров спор подлежит разрешению в порядке арбитражного судоп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роизводства в соответствии с общими правилами подсудности с обязательным соблюдением претензионного порядка урегулирования споров и разногласий. Срок ответа на претензию составляет 30 (тридцать) календарных дней с момента ее поступления в письменной форме.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  <w:t xml:space="preserve">7. Ответственность Сторон. Конфиденциальность информации. Антикоррупционные условия. Форс-мажор</w:t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7.1.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7.2. Лицензиар не будет нести ответственность за невозможность использования Продукта по причинам, не зависящим от Лицензиара.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7.3. Лицензиар не будет нести ответственность за отсутствие у Лицензиата подключения к сети Интернет, за попытки получения доступа к Продукту с неисправного компьютера, либо компьют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ера, зараженного каким-либо компьютерным вирусом, при использовании Лицензиатом нелицензионного программного обеспечения, а также в случае несвоевременного осуществления Лицензиатом интеграции Продукта со своей информационной системой с использованием API.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7.4. Лицензиар не будет нести ответственность за невозможность получения той или иной информации, если такая невозможность возникла по вине владельца информации, а также за полноту и достоверность информаци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и в источнике. В случае возникновения у Лицензиата и третьих лиц претензий относительно достоверности информации, получаемой с использованием Продукта, претензия подлежит разрешению Лицензиатом путем обращения к владельцу официального источника информации.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7.5. Лицензиар не будет нести ответственность за неверную интерпретацию Лицензиатом или иными Лицензиатами полученной с использованием Продукта информации, а также за игнорирование предупреждений и подсказок Лицензиара, размещенных в Продукте.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7.6. Лицензиар не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будет нести ответственность за действия и решения Лицензиата, принятые на основании информации, полученной при использовании Продукта, их последствия, а также прямые и косвенные убытки, включая упущенную выгоду, возникшие в результате применения Продукта.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7.7. Лицензиар не будет нести ответственность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за содержание скоринговых моделей, реализованных в Продукте и используемых Лицензиатом, за рейтинги, присвоенные на основании скоринговых моделей, выводы, действия или решения Лицензиата, основанные на таких рейтингах. Претензии третьих лиц в отношении со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держания скоринговых моделей, включая, но не ограничиваясь претензиями в отношении достоверности модели, набора используемых критериев оценки, установленных в модели значений, их веса, полноты используемых источников разрешаются Лицензиатом самостоятельно.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7.8. Лицензиар не будет нести ответственность за действия, совершаемые пользователями Лицензиата в Продукте.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7.9. В случае возникновения у Лицензиата технических проблем, препятствующих нормальному использованию Продукта, Лицензиат обязуе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тся незамедлительно обратиться в техническую поддержку Лицензиара. Лицензиар не будет нести ответственность за возникшие у Лицензиата убытки, вызванные техническими проблемами, в случае если Лицензиат нарушит обязательство, установленное настоящим пунктом.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7.10. Совокупный размер ответственности Лицензиара, включая любые убытки (в случае есл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и Лицензиат в конкретном случае имеет право на их возмещение), не может превышать стоимости прав, услуг и работ, которые были реализованы Лицензиаром Лицензиату по Лицензионному договору в течение одного года, предшествующего моменту возникновения убытков.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7.11. Все возможные убытки, которые будет нести Конечный пользователь при невозможности использования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Продукта по причинам, не зависящим от Лицензиара,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вознаграждения, возлагаются на Лицензиата.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7.12. Стороны обязуются соблюдать конфиденциальность информации,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7.13. Факт заключения Лицензионного договора не является конфиденциальной информацией.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7.14. При исполнении своих обязательств по Лицензионному договору Стороны, их аффилированные лица, работники или посредники не выплачивают, не предлагают выплатить и не разрешают выплату денежных сред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ств или ценностей прямо или косвенно любым лицам для оказания влияния на их действия или решения с целью получения каких-либо неправомерных преимуществ или для достижения иных неправомерных целей. Также при исполнении своих обязательств по Лицензионному до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говору Стороны и вышеперечисленные лица не осуществляют действия, квалифицируемые законодательством Российской Федерации как дача или получение взятки, коммерческий подкуп, а также иные действия, нарушающие требования законодательства Российской Федерации.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В случае возникновения у Стороны обоснованных подозрений,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что произошло или может произойти нарушение положений данного пункта, она обязуется уведомить об этом другую Сторону в письменной форме. В уведомлении указываются лица, причастные к нарушению условий Лицензионного договора, фактические обстоятельства дела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и предоставляются материалы, достоверно подтверждающие или дающие основание предполагать, что произошло или может произойти нарушение. Сторона, получившая письменное уведомление, обязана рассмотреть его и сообщить другой Стороне об итогах его рассмотрения.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В случае подтверждения факта нарушения одной Стороной положений настоящего пункта Лицензионного договора и/или неполучения другой Стороной информации об итогах рассмотрения уведомления о нарушении другая Стор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она имеет право отказаться от Лицензионного договора, направив письменное уведомление. Сторона, по инициативе которой расторгнут Лицензионный договор, вправе требовать возмещения реального ущерба, возникшего в результате расторжения Лицензионного договора.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7.15. Стороны освобождаются от ответственности за неисполнение или не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надлежащее исполнение условий Лицензионного договора в случае наступления обстоятельств непреодолимой силы (форс-мажор), определяемых в соответствии с законодательством Российской Федерации, если они предъявят доказательства того, что эти обстоятельства во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спрепятствовали исполнению обязательств по Лицензионному договору, такими доказательствами являются документы компетентных органов Российской Федерации. С момента устранения обстоятельств непреодолимой силы Лицензионный договор действует в обычном порядке.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  <w:t xml:space="preserve">8. Заверения об обстоятельствах</w:t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8.1. Каждая из Сторон заявляет и подтверждает другой Стороне, что на момент заключения Лицензионного договора: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− является надлежащим образом зарегистрированным юридическим лицом, состоит на налоговом учете и правомерно осуществляет свою деятельность в соответствии с законодательством Российской Федерации;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− фактически находится по адресу, указанному в ЕГРЮЛ;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− располагает полномочиями, денежными, материальными и трудовыми ресурсами, а также прочими условиями, необходимыми для заключения Лицензионного договора и исполнения обязательств по нему;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− все полномочия, необходимые для заключения Лицензионного договора и/или осуществления в связи с ним действий, получены должным образом, в том числе получены все необходимые согласия, разрешения, одобрения в соответствии с законодательством.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8.2. Стороны подтверждают, что: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− Лицензионный договор заключается добровольно, Стороны не введены в заблуждение относительно правовой природы сделки и/или правовых последствий, которые возникают или могут возникнуть в связи с заключением Лицензионного договора;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− Лицензионный договор не нарушает какие-либо права на объекты интеллектуальной собственности или иные имущественные права какого-либо третьего лица;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− Лицензионный договор заключается в соответствии с законодательством Российской Федерации и не является сделкой, в совершении которой имеется заинтересованность;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− исполнение Лицензионного договора не влечет за собой нарушение или неисполнение положений каких-либо иных договоров, соглашений, судебных и иных запретов или постановлений.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8.3. Сторона, полагавшаяся на недостоверные заверения другой Стороны, вправе досрочно расторгнуть Лицензионный договор независимо от наличия или отсутствия у нее убытков, а также потребовать возмещения убытков, причиненных недостоверностью таких заверений.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8.4. Стороны вправе использовать фирменные наименования друг друга, коммерческие обозначения, товарные знаки и другие идентифицирующие знаки Сторон, а также информацию о факте заключения Лицензионног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о договора для целей публикации на сайтах Сторон, публикации и цитирования в прессе, использования в маркетинговых материалах, а также в корпоративных изданиях: буклетах о компании, примерах, решениях и т.д.; ссылок друг на друга в интервью и презентациях.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  <w:t xml:space="preserve">9. Исключительные права</w:t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9.1. Исключительные права на Продукт принадлежат Лицензиару.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9.2. Лицензиар гарантирует, что в Продукте не используются никакие элементы в нар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ушение прав третьих лиц и что Продукт не содержит вредоносных, шпионских элементов и программного кода, созданных для вывода из строя, нарушения работы или выполнения несанкционированных действий в компьютерной системе или для передачи каких-либо данных с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компьютера пользователя без его предварительного уведомления и согласия. В случае если эти гарантии будут нарушены, Лицензиар обязуется принять меры, которые обеспечат Лицензиату беспрепятственное использование прав, передаваемых по Лицензионному договору.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9.3. Право использования Продукта предоставляется исключительно Лицензиату и Конечным пользователям Лицензиата без права передачи третьим лицам, исключительно в объеме, установленном Лицензионным договором, если нет письменного согласия Лицензиара на иное.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9.4. Свидетельство о государственной регистрации прав на Продукт официально публикуется на сайте Лицензиара </w:t>
      </w:r>
      <w:hyperlink r:id="rId14" w:tooltip="https://kontur.ru/about/licences" w:history="1">
        <w:r>
          <w:rPr>
            <w:rFonts w:ascii="Times" w:hAnsi="Times" w:eastAsia="Times" w:cs="Times"/>
            <w:color w:val="0000cd"/>
            <w:sz w:val="18"/>
            <w:szCs w:val="18"/>
            <w:lang w:val="ru-RU" w:bidi="ru-RU"/>
          </w:rPr>
          <w:t xml:space="preserve">https://kontur.ru/about/licences</w:t>
        </w:r>
      </w:hyperlink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9.5. Продукт внесен в единый реестр российских программ для электронных вычислительных машин и баз данных 29.04.2016, регистрационный номер 508.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9.6. Продукт передается Лицензиату «как есть», и Лицензиар не гарантирует, что функциональные возможности Продукта будут полностью отвечать ожиданиям, потребностям и представлениям Лицензиата.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  <w:t xml:space="preserve">10. Обязательства Сторон в области обработки персональных данных</w:t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10.1. Заключение Лицензионного договора рассматривается Сторонами как поручение Оператора персональных данных (Л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ицензиата по Лицензионному договору) другому лицу, предусмотренное ч. 3 ст. 6 Федерального закона от 27.07.2006 № 152-ФЗ «О персональных данных» (далее – Закон о персональных данных). При этом Лицензиат поручает Лицензиару осуществление следующих действий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(операций) с персональными данными, совершаемых с использованием средств автоматизации или без использования таких средств: сбор через заполнение Лицензиатом веб-форм Продукта, запись, систематизацию, накопление, хранение на сервере Лицензиара, уточнение (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обновление, изменение) после внесения изменений Лицензиатом, извлечение, использование, обезличивание, блокирование, удаление, уничтожение персональных данных — исключительно с целью исполнения обязательств, предусмотренных Лицензионным договором. Лицензиа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т дает поручение Лицензиару в отношении следующего перечня возможных персональных данных (включая, но не ограничиваясь ФИО, ИНН, сведения из документа, удостоверяющего личность, контактные данные), которые Лицензиат может разместить в Продукте. Поручение н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а обработку персональных данных действует до момента удаления персональных данных Лицензиатом самостоятельно либо до момента уничтожения персональных данных Лицензиаром в том числе по требованию Лицензиата в соответствии с условиями Лицензионного договора.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10.2. Лицензиат заверяет (по смыслу ст. 431.2 Гражданского кодекса Российской Федерации):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10.2.1. что при обработке персональных данных им соблюдены все права субъектов персональных данных, предусмотренные законодательством Российской Федерации в области защиты персональных данных;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10.2.2. что им получено согласие субъектов персональных данных на обработку принадлежащих им персональных данных либо иное правовое основание, в том числе на поручение такой обработки Лицензиару как третьему лицу;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10.2.3. что при размещении персональных данных им соблюдены все принципы и условия обработки персональных данных и ограничения, предусмотренные законодательством Российской Федерации.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10.3. Лицензиар обязуется: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10.3.1. обеспечивать конфиденциальность персональных данных;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10.3.2. обрабатывать персональные данные с использованием баз данных, находящихся на территории Российской Федерации;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10.3.3. принимать меры по обеспечению безопасности персональных данных в соответствии со ст. 18.1, 19 Закона о персональных данных, в том числе: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− определять угрозы безопасности персональных данных при их обработке;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− устанавливать правила доступа к обрабатываемым персональным данным;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− обеспечивать обнаружение фактов несанкционированного доступа к персональным данным и принятие мер по их пресечению;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− проводить оценку эффективности принимаемых мер по обеспечению безопасности персональных данных и контроля за принимаемыми мерами;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10.3.4. в случае установления факт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незамедлительно уведомить Лицензиата в соответствии с ч. 3.1 ст. 21 Закона о персональных данных;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10.3.5. по письменному запросу Лицензиата в течение срока действия его поручения на обработку персона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льных данных, в том числе до обработки персональных данных, предоставлять Лицензиату документы и иную информацию, подтверждающие принятие мер и соблюдение в целях исполнения поручения Лицензиата требований, установленных ст. 6 Закона о персональных данных.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10.4. Лицензиар уведомляет, что им направлено в уполномоченный о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рган по защите прав субъектов персональных данных уведомление о намерении осуществлять обработку персональных данных в порядке, предусмотренном законодательством Российской Федерации. Политика обработки персональных данных публикуется Лицензиаром на сайте </w:t>
      </w:r>
      <w:hyperlink r:id="rId15" w:tooltip="https://kontur.ru" w:history="1">
        <w:r>
          <w:rPr>
            <w:rFonts w:ascii="Times" w:hAnsi="Times" w:eastAsia="Times" w:cs="Times"/>
            <w:color w:val="0000cd"/>
            <w:sz w:val="18"/>
            <w:szCs w:val="18"/>
            <w:lang w:val="ru-RU" w:bidi="ru-RU"/>
          </w:rPr>
          <w:t xml:space="preserve">https://kontur.ru</w:t>
        </w:r>
      </w:hyperlink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10.5. В случаях, предусмотренных ст. 2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 Закона о персональных данных (за исключением ч. 3.1), Лицензиат обязуется самостоятельно выполнить необходимые действия, а при невозможности самостоятельного их выполнения незамедлительно обратиться к Лицензиару с соответствующим официальным требованием.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10.6. Принимая условия Лицензионного договора, Лицензиат заверяет (по смыслу ст. 43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1.2 Гражданского кодекса Российской Федерации) о наличии согласий субъектов персональных данных – уполномоченных лиц Лицензиата, контактные данные (ФИО, номер телефона, адрес электронной почты) которых передаются Лицензиатом Лицензиару, на обработку принад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лежащих им персональных данных, в том числе на передачу персональных данных Лицензиару и Сервисным центрам в целях исполнения Лицензионного договора, включая совершение массовых и (или) автоматических вызовов (все вызовы Лицензиара, совершаемые с его АТС).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10.7. Дополнительно к п. 10.2 Лицензионного договора при использовании Продукта за пределами Российской Федерации Лицензиат заверяет (по смыслу ст. 431.2 Гражданского кодекса Российской Федерации):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10.7.1.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что он обязуется самостоятельно (без участия Лицензиара) осуществлять хранение копии базы персональных данных, размещенных Пользователем в Продукте, и поддержание ее в актуальном состоянии, если это требуется в соответствии с применимым законодательством;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7.2. что он произвел оценку применимого законодательства в области обработки персональных данных, и использование Продукта не накладывает на Лицензиара обязанностей, не предусмотренных законодательством Российской Федерации о персональных данных и Лицензио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нным договором. В случае необходимости возложения на Лицензиара обязательств для соблюдения применимого к Лицензиату законодательства о персональных данных Лицензиат обязуется принять необходимые меры для заключения соответствующего договора с Лицензиаром;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10.7.3. что им получено согласие субъектов персональных данных на трансграничную передачу персональных Лицензиару (если применимо).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  <w:t xml:space="preserve">11. Дополнительные условия</w:t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11.1. Приложениями к Лицензионному договору являются: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− Спецификация (Приложение № 1);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– Список Конечных пользователей (Приложение № 2).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11.2. Стороны договорились о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возможности использования факсимиле подписи уполномоченного лица Лицензиара для подписания Лицензионного договора и документов, необходимых для заключения и исполнения Лицензионного договора, в качестве аналога собственноручной подписи, равнозначного собст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венноручной подписи. При этом указанные документы имеют такую же юридическую силу, какую бы имели документы, подписанные уполномоченным лицом Лицензиара собственноручно на основании п. 2 ст. 160 Гражданского кодекса Российской Федерации. Кроме того, Сторон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ы могут использовать для указанных целей квалифицированные электронные подписи Сторон (или их уполномоченных физических лиц), условия признания которых установлены ст. 11 Федерального закона от 06.04.2011 № 63-ФЗ «Об электронной подписи», в рамках электрон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ного документооборота в программе для ЭВМ «Контур.Диадок», правообладателем которой является Лицензиар и использование которой для целей обмена электронными документами с Лицензиаром в рамках Лицензионного договора не будет тарифицироваться для Лицензиата.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11.3. Стороны обязуются информировать друг друга в течение 15 (пятнадцати) календарных дней об изменении своих реквизитов, указанных в Лицензионном договоре и возможных приложе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ниях к нему, а также о любых решениях, касающихся их ликвидации, реорганизации как юридического лица.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11.4. Принимая условия Лицензионного договора, Лицензиат дает согласие на получение от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Лицензиара и/или Сервисного центра дополнительной информации и информационных рассылок по указанному при регистрации, а также предоставленному Лицензиару и/или Сервисному центру в ходе исполнения Лицензионного договора адресу электронной почты и телефону.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11.5. Принимая условия Лицензионного договора, Лицензиат соглашается на массовые и (или) автоматические телефонные вызовы (все вызовы Лицензиара, совершаемые с его АТС), получение сообщений в мессенджеры, а также на получение голосовых и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текстовых сообщений с использованием голосовых роботов, чат-ботов и почтовых ботов Лицензиара на номер подвижной мобильной связи или адрес электронной почты, с которых произведено обращение, либо указанные уполномоченным лицом Лицензиата. Согласие распрос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траняется в том числе, но не ограничиваясь на информирование о результатах обращения в Федеральный контакт-центр Лицензиара, о результатах выполнения работ, оказания услуг, о необходимости обновления/проведения необходимых доработок интеграционных модулей.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11.6. Лицензиат подтверждает, что по смыслу п. 4 ст. 185 Гражданского кодекса Российской Федерации все действия, совершаемые пользователями Лицензиата в Продукте, признаются Сторонами совершаемыми от имени и в интересах Лицензиата.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11.7. Лицензиар вправе, в том числе в случае изменения требований законодательства или появления необходимости урегулирования отношений Сторон, которые не были урегулированы на момент заключения Лицензионного договора, вносить изменения в договор-оферту,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публикуемый в Продукте. В таком случае к отношениям Сторон в этой части будут применяться условия оферты с момента ее публикации с изменениями. Такие изменения не могут вводить новые меры ответственности и иным явным образом ухудшать положение Лицензиата.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  <w:t xml:space="preserve">12. Реквизиты и подписи Сторон</w:t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</w:p>
    <w:tbl>
      <w:tblPr>
        <w:tblStyle w:val="661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518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  <w:t xml:space="preserve">ЛИЦЕНЗИАР</w:t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highlight w:val="none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  <w:t xml:space="preserve">ЛИЦЕНЗИАТ</w:t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highlight w:val="none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highlight w:val="none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7" w:type="dxa"/>
            <w:vAlign w:val="top"/>
            <w:textDirection w:val="lrTb"/>
            <w:noWrap w:val="false"/>
          </w:tcPr>
          <w:tbl>
            <w:tblPr>
              <w:tblStyle w:val="661"/>
              <w:tblW w:w="0" w:type="auto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1"/>
            </w:tblGrid>
            <w:tr>
              <w:tblPrEx/>
              <w:trPr>
                <w:trHeight w:val="283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0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pP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</w:p>
              </w:tc>
            </w:tr>
            <w:tr>
              <w:tblPrEx/>
              <w:trPr>
                <w:trHeight w:val="283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0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pP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</w:p>
              </w:tc>
            </w:tr>
            <w:tr>
              <w:tblPrEx/>
              <w:trPr>
                <w:trHeight w:val="17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non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pP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pP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</w:p>
              </w:tc>
            </w:tr>
            <w:tr>
              <w:tblPrEx/>
              <w:trPr>
                <w:trHeight w:val="170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0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pP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  <w:t xml:space="preserve">М.П.</w:t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</w:p>
              </w:tc>
            </w:tr>
          </w:tbl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7" w:type="dxa"/>
            <w:vAlign w:val="top"/>
            <w:textDirection w:val="lrTb"/>
            <w:noWrap w:val="false"/>
          </w:tcPr>
          <w:tbl>
            <w:tblPr>
              <w:tblStyle w:val="661"/>
              <w:tblW w:w="0" w:type="auto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1"/>
              <w:gridCol w:w="2551"/>
            </w:tblGrid>
            <w:tr>
              <w:tblPrEx/>
              <w:trPr>
                <w:trHeight w:val="283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0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pP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</w:p>
              </w:tc>
            </w:tr>
            <w:tr>
              <w:tblPrEx/>
              <w:trPr>
                <w:trHeight w:val="283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0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pP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</w:p>
              </w:tc>
            </w:tr>
            <w:tr>
              <w:tblPrEx/>
              <w:trPr>
                <w:trHeight w:val="17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6" w:space="0"/>
                    <w:right w:val="non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pP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pP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</w:p>
              </w:tc>
            </w:tr>
            <w:tr>
              <w:tblPrEx/>
              <w:trPr>
                <w:trHeight w:val="170"/>
              </w:trPr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10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pP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  <w:t xml:space="preserve">М.П.</w:t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  <w:r>
                    <w:rPr>
                      <w:rFonts w:ascii="Times" w:hAnsi="Times" w:eastAsia="Times" w:cs="Times"/>
                      <w:color w:val="000000"/>
                      <w:sz w:val="18"/>
                      <w:szCs w:val="18"/>
                      <w:lang w:val="ru-RU" w:bidi="ru-RU"/>
                    </w:rPr>
                  </w:r>
                </w:p>
              </w:tc>
            </w:tr>
          </w:tbl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" w:hAnsi="Times" w:eastAsia="Times" w:cs="Times"/>
          <w:color w:val="000000"/>
          <w:sz w:val="17"/>
          <w:szCs w:val="17"/>
          <w:lang w:val="ru-RU" w:bidi="ru-RU"/>
        </w:rPr>
      </w:pP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</w: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</w: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</w:r>
    </w:p>
    <w:p>
      <w:pPr>
        <w:sectPr>
          <w:headerReference w:type="default" r:id="rId9"/>
          <w:footnotePr>
            <w:pos w:val="pageBottom"/>
          </w:footnotePr>
          <w:endnotePr/>
          <w:type w:val="nextPage"/>
          <w:pgSz w:w="11905" w:h="16837" w:orient="portrait"/>
          <w:pgMar w:top="623" w:right="623" w:bottom="623" w:left="1049" w:header="709" w:footer="709" w:gutter="0"/>
          <w:cols w:num="1" w:sep="0" w:space="720" w:equalWidth="1"/>
          <w:docGrid w:linePitch="360"/>
        </w:sectPr>
      </w:pPr>
      <w:r/>
      <w:r/>
      <w:r/>
    </w:p>
    <w:tbl>
      <w:tblPr>
        <w:tblStyle w:val="661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946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7"/>
                <w:szCs w:val="17"/>
                <w:lang w:val="ru-RU" w:bidi="ru-RU"/>
              </w:rPr>
              <w:t xml:space="preserve">Приложение 1</w:t>
            </w:r>
            <w:r>
              <w:rPr>
                <w:rFonts w:ascii="Times" w:hAnsi="Times" w:eastAsia="Times" w:cs="Times"/>
                <w:b/>
                <w:bCs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7"/>
                <w:szCs w:val="17"/>
                <w:lang w:val="ru-RU" w:bidi="ru-RU"/>
              </w:rPr>
            </w:r>
          </w:p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  <w:t xml:space="preserve">к Договору № от</w:t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  <w:t xml:space="preserve"> </w:t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  <w:t xml:space="preserve">.2026</w:t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6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7"/>
                <w:szCs w:val="17"/>
                <w:lang w:val="ru-RU" w:bidi="ru-RU"/>
              </w:rPr>
              <w:t xml:space="preserve">Спецификация №1</w:t>
            </w:r>
            <w:r>
              <w:rPr>
                <w:rFonts w:ascii="Times" w:hAnsi="Times" w:eastAsia="Times" w:cs="Times"/>
                <w:b/>
                <w:bCs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7"/>
                <w:szCs w:val="17"/>
                <w:lang w:val="ru-RU" w:bidi="ru-RU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226" w:after="113" w:line="240" w:lineRule="auto"/>
        <w:rPr>
          <w:rFonts w:ascii="Times" w:hAnsi="Times" w:eastAsia="Times" w:cs="Times"/>
          <w:color w:val="000000"/>
          <w:sz w:val="17"/>
          <w:szCs w:val="17"/>
          <w:lang w:val="ru-RU" w:bidi="ru-RU"/>
        </w:rPr>
      </w:pP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  <w:t xml:space="preserve">1.1. Право использования программы для ЭВМ</w:t>
      </w: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</w: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</w:r>
    </w:p>
    <w:tbl>
      <w:tblPr>
        <w:tblStyle w:val="661"/>
        <w:tblW w:w="0" w:type="auto"/>
        <w:tblInd w:w="5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1"/>
        <w:gridCol w:w="453"/>
        <w:gridCol w:w="566"/>
        <w:gridCol w:w="907"/>
        <w:gridCol w:w="1247"/>
        <w:gridCol w:w="1190"/>
        <w:gridCol w:w="850"/>
        <w:gridCol w:w="1563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4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№</w:t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4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Наименование</w:t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45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Ед.</w:t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56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Кол-во</w:t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90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Цена</w:t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24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Стоимость без налога</w:t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Налоговая ставка</w:t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Сумма налога</w:t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56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Стоимость с налогом</w:t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4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  <w:t xml:space="preserve">1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4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  <w:t xml:space="preserve">Право использования программы для ЭВМ “Контур.Фокус”, тарифный план “Антикор-выявление риска конфликта интересов, Подсистема” сроком действия 12 месяцев, запросы по 500 сотрудникам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45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  <w:t xml:space="preserve">шт.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56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  <w:t xml:space="preserve">1,00</w:t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90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24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56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81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  <w:t xml:space="preserve">ИТОГО:</w:t>
            </w: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  <w:t xml:space="preserve">Без НДС</w:t>
            </w: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56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226" w:after="0" w:line="240" w:lineRule="auto"/>
        <w:rPr>
          <w:rFonts w:ascii="Times" w:hAnsi="Times" w:eastAsia="Times" w:cs="Times"/>
          <w:color w:val="000000"/>
          <w:sz w:val="17"/>
          <w:szCs w:val="17"/>
          <w:lang w:val="ru-RU" w:bidi="ru-RU"/>
        </w:rPr>
      </w:pP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</w:r>
      <w:r>
        <w:rPr>
          <w:rFonts w:ascii="Times" w:hAnsi="Times" w:cs="Times"/>
          <w:color w:val="000000"/>
          <w:sz w:val="17"/>
          <w:szCs w:val="17"/>
        </w:rPr>
        <w:t xml:space="preserve">Общая стоимость Спецификации по п.1 составляет: __________ руб. (________ рублей 00 копеек), без НДС</w:t>
      </w: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</w: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" w:hAnsi="Times" w:eastAsia="Times" w:cs="Times"/>
          <w:color w:val="000000"/>
          <w:sz w:val="17"/>
          <w:szCs w:val="17"/>
          <w:lang w:val="ru-RU" w:bidi="ru-RU"/>
        </w:rPr>
      </w:pP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</w: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</w:r>
    </w:p>
    <w:p>
      <w:pPr>
        <w:ind w:left="0" w:right="0" w:firstLine="0"/>
        <w:jc w:val="left"/>
        <w:spacing w:before="226" w:after="226" w:line="240" w:lineRule="auto"/>
        <w:rPr>
          <w:rFonts w:ascii="Times" w:hAnsi="Times" w:eastAsia="Times" w:cs="Times"/>
          <w:b/>
          <w:bCs/>
          <w:color w:val="000000"/>
          <w:sz w:val="17"/>
          <w:szCs w:val="17"/>
          <w:lang w:val="ru-RU" w:bidi="ru-RU"/>
        </w:rPr>
      </w:pPr>
      <w:r>
        <w:rPr>
          <w:rFonts w:ascii="Times" w:hAnsi="Times" w:eastAsia="Times" w:cs="Times"/>
          <w:b/>
          <w:bCs/>
          <w:color w:val="000000"/>
          <w:sz w:val="17"/>
          <w:szCs w:val="17"/>
          <w:lang w:val="ru-RU" w:bidi="ru-RU"/>
        </w:rPr>
        <w:t xml:space="preserve">ВНИМАНИЕ! Стоимость права использования программы для ЭВМ, внесенной в единый реестр российских программ для электронных </w:t>
      </w:r>
      <w:r>
        <w:rPr>
          <w:rFonts w:ascii="Times" w:hAnsi="Times" w:eastAsia="Times" w:cs="Times"/>
          <w:b/>
          <w:bCs/>
          <w:color w:val="000000"/>
          <w:sz w:val="17"/>
          <w:szCs w:val="17"/>
          <w:lang w:val="ru-RU" w:bidi="ru-RU"/>
        </w:rPr>
        <w:t xml:space="preserve">вычислительных машин и баз данных, НДС не облагается на основании подпункта 26 пункта 2 статьи 149 Налогового кодекса Российской Федерации, не внесенной – облагается НДС по ставке, установленной пунктом 3 статьи 164 Налогового кодекса Российской Федерации.</w:t>
      </w:r>
      <w:r>
        <w:rPr>
          <w:rFonts w:ascii="Times" w:hAnsi="Times" w:eastAsia="Times" w:cs="Times"/>
          <w:b/>
          <w:bCs/>
          <w:color w:val="000000"/>
          <w:sz w:val="17"/>
          <w:szCs w:val="17"/>
          <w:lang w:val="ru-RU" w:bidi="ru-RU"/>
        </w:rPr>
      </w:r>
      <w:r>
        <w:rPr>
          <w:rFonts w:ascii="Times" w:hAnsi="Times" w:eastAsia="Times" w:cs="Times"/>
          <w:b/>
          <w:bCs/>
          <w:color w:val="000000"/>
          <w:sz w:val="17"/>
          <w:szCs w:val="17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" w:hAnsi="Times" w:eastAsia="Times" w:cs="Times"/>
          <w:color w:val="000000"/>
          <w:sz w:val="17"/>
          <w:szCs w:val="17"/>
          <w:lang w:val="ru-RU" w:bidi="ru-RU"/>
        </w:rPr>
      </w:pP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</w:r>
      <w:r>
        <w:rPr>
          <w:rFonts w:ascii="Times" w:hAnsi="Times" w:eastAsia="Times" w:cs="Times"/>
          <w:color w:val="000000"/>
          <w:sz w:val="17"/>
          <w:szCs w:val="17"/>
          <w:lang w:val="ru-RU" w:bidi="ru-RU"/>
        </w:rPr>
      </w:r>
    </w:p>
    <w:tbl>
      <w:tblPr>
        <w:tblStyle w:val="661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2650"/>
        <w:gridCol w:w="2650"/>
        <w:gridCol w:w="2650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7"/>
                <w:szCs w:val="17"/>
                <w:lang w:val="ru-RU" w:bidi="ru-RU"/>
              </w:rPr>
              <w:t xml:space="preserve">ЛИЦЕНЗИАР</w:t>
            </w:r>
            <w:r>
              <w:rPr>
                <w:rFonts w:ascii="Times" w:hAnsi="Times" w:eastAsia="Times" w:cs="Times"/>
                <w:b/>
                <w:bCs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7"/>
                <w:szCs w:val="17"/>
                <w:lang w:val="ru-RU" w:bidi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7"/>
                <w:szCs w:val="17"/>
                <w:lang w:val="ru-RU" w:bidi="ru-RU"/>
              </w:rPr>
              <w:t xml:space="preserve">ЛИЦЕНЗИАТ</w:t>
            </w:r>
            <w:r>
              <w:rPr>
                <w:rFonts w:ascii="Times" w:hAnsi="Times" w:eastAsia="Times" w:cs="Times"/>
                <w:b/>
                <w:bCs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7"/>
                <w:szCs w:val="17"/>
                <w:lang w:val="ru-RU" w:bidi="ru-RU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26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26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  <w:t xml:space="preserve">М.П.</w:t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  <w:t xml:space="preserve">М.П.</w:t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7"/>
                <w:szCs w:val="17"/>
                <w:lang w:val="ru-RU" w:bidi="ru-RU"/>
              </w:rPr>
            </w:r>
          </w:p>
        </w:tc>
      </w:tr>
    </w:tbl>
    <w:p>
      <w:pPr>
        <w:ind w:left="0" w:right="0" w:firstLine="0"/>
        <w:jc w:val="right"/>
        <w:spacing w:before="0" w:after="0" w:line="240" w:lineRule="auto"/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  <w:sectPr>
          <w:footnotePr>
            <w:pos w:val="pageBottom"/>
          </w:footnotePr>
          <w:endnotePr/>
          <w:type w:val="nextPage"/>
          <w:pgSz w:w="11905" w:h="16837" w:orient="portrait"/>
          <w:pgMar w:top="623" w:right="623" w:bottom="623" w:left="907" w:header="709" w:footer="709" w:gutter="0"/>
          <w:cols w:num="1" w:sep="0" w:space="720" w:equalWidth="1"/>
          <w:docGrid w:linePitch="360"/>
        </w:sectPr>
      </w:pP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  <w:t xml:space="preserve">Приложение 2</w:t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к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Лицензионному договору № от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.2026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center"/>
        <w:spacing w:before="170" w:after="0" w:line="240" w:lineRule="auto"/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  <w:t xml:space="preserve">Список Конечных пользователей</w:t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b/>
          <w:bCs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right"/>
        <w:spacing w:before="0" w:after="17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2026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tbl>
      <w:tblPr>
        <w:tblStyle w:val="661"/>
        <w:tblW w:w="0" w:type="auto"/>
        <w:tblInd w:w="5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628"/>
        <w:gridCol w:w="3685"/>
        <w:gridCol w:w="1417"/>
        <w:gridCol w:w="1077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  <w:t xml:space="preserve">№</w:t>
            </w: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6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  <w:t xml:space="preserve">Наименование тарифа/Модификатора</w:t>
            </w: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  <w:t xml:space="preserve">Наименование организации</w:t>
            </w: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  <w:t xml:space="preserve">ИНН</w:t>
            </w: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0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  <w:t xml:space="preserve">КПП</w:t>
            </w: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6"/>
                <w:szCs w:val="16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62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0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6"/>
                <w:szCs w:val="16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Настоящий Список Конечных пользовател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ей не отменяет предыдущую редакцию Списка Конечных пользователей. Лицензионный договор считается заключенным в интересах перечисленных Конечных пользователей до окончания срока действия лицензий, приобретенных для указанных в списке Конечных пользователей.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p>
      <w:pPr>
        <w:ind w:left="0" w:right="0" w:firstLine="0"/>
        <w:jc w:val="left"/>
        <w:spacing w:before="170" w:after="170" w:line="240" w:lineRule="auto"/>
        <w:rPr>
          <w:rFonts w:ascii="Times" w:hAnsi="Times" w:eastAsia="Times" w:cs="Times"/>
          <w:color w:val="000000"/>
          <w:sz w:val="18"/>
          <w:szCs w:val="18"/>
          <w:lang w:val="ru-RU" w:bidi="ru-RU"/>
        </w:rPr>
      </w:pP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  <w:t xml:space="preserve"> </w:t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  <w:r>
        <w:rPr>
          <w:rFonts w:ascii="Times" w:hAnsi="Times" w:eastAsia="Times" w:cs="Times"/>
          <w:color w:val="000000"/>
          <w:sz w:val="18"/>
          <w:szCs w:val="18"/>
          <w:lang w:val="ru-RU" w:bidi="ru-RU"/>
        </w:rPr>
      </w:r>
    </w:p>
    <w:tbl>
      <w:tblPr>
        <w:tblStyle w:val="661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2593"/>
        <w:gridCol w:w="2593"/>
        <w:gridCol w:w="2593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ЛИЦЕНЗИАР</w:t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  <w:t xml:space="preserve">ЛИЦЕНЗИАТ</w:t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b/>
                <w:bCs/>
                <w:color w:val="000000"/>
                <w:sz w:val="18"/>
                <w:szCs w:val="18"/>
                <w:lang w:val="ru-RU" w:bidi="ru-RU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  <w:t xml:space="preserve">М.П.</w:t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  <w:t xml:space="preserve">М.П.</w:t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  <w:r>
              <w:rPr>
                <w:rFonts w:ascii="Times" w:hAnsi="Times" w:eastAsia="Times" w:cs="Times"/>
                <w:color w:val="000000"/>
                <w:sz w:val="18"/>
                <w:szCs w:val="18"/>
                <w:lang w:val="ru-RU" w:bidi="ru-RU"/>
              </w:rPr>
            </w:r>
          </w:p>
        </w:tc>
      </w:tr>
    </w:tbl>
    <w:p>
      <w:pPr>
        <w:ind w:left="0" w:right="0" w:firstLine="0"/>
        <w:jc w:val="left"/>
        <w:spacing w:before="0" w:after="160" w:line="259" w:lineRule="auto"/>
        <w:rPr>
          <w:rFonts w:ascii="Times" w:hAnsi="Times" w:eastAsia="Times" w:cs="Times"/>
          <w:sz w:val="22"/>
          <w:szCs w:val="22"/>
          <w:lang w:val="ru-RU" w:bidi="ru-RU"/>
        </w:rPr>
      </w:pPr>
      <w:r>
        <w:rPr>
          <w:rFonts w:ascii="Times" w:hAnsi="Times" w:eastAsia="Times" w:cs="Times"/>
          <w:sz w:val="22"/>
          <w:szCs w:val="22"/>
          <w:lang w:val="ru-RU" w:bidi="ru-RU"/>
        </w:rPr>
      </w:r>
      <w:r>
        <w:rPr>
          <w:rFonts w:ascii="Times" w:hAnsi="Times" w:eastAsia="Times" w:cs="Times"/>
          <w:sz w:val="22"/>
          <w:szCs w:val="22"/>
          <w:lang w:val="ru-RU" w:bidi="ru-RU"/>
        </w:rPr>
      </w:r>
      <w:r>
        <w:rPr>
          <w:rFonts w:ascii="Times" w:hAnsi="Times" w:eastAsia="Times" w:cs="Times"/>
          <w:sz w:val="22"/>
          <w:szCs w:val="22"/>
          <w:lang w:val="ru-RU" w:bidi="ru-RU"/>
        </w:rPr>
      </w:r>
    </w:p>
    <w:p>
      <w:pPr>
        <w:jc w:val="both"/>
      </w:pPr>
      <w:r/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Times">
    <w:panose1 w:val="02000603000000000000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8"/>
  </w:num>
  <w:num w:numId="5">
    <w:abstractNumId w:val="11"/>
  </w:num>
  <w:num w:numId="6">
    <w:abstractNumId w:val="20"/>
  </w:num>
  <w:num w:numId="7">
    <w:abstractNumId w:val="17"/>
  </w:num>
  <w:num w:numId="8">
    <w:abstractNumId w:val="0"/>
  </w:num>
  <w:num w:numId="9">
    <w:abstractNumId w:val="15"/>
  </w:num>
  <w:num w:numId="10">
    <w:abstractNumId w:val="9"/>
  </w:num>
  <w:num w:numId="11">
    <w:abstractNumId w:val="16"/>
  </w:num>
  <w:num w:numId="12">
    <w:abstractNumId w:val="13"/>
  </w:num>
  <w:num w:numId="13">
    <w:abstractNumId w:val="5"/>
  </w:num>
  <w:num w:numId="14">
    <w:abstractNumId w:val="12"/>
  </w:num>
  <w:num w:numId="15">
    <w:abstractNumId w:val="14"/>
  </w:num>
  <w:num w:numId="16">
    <w:abstractNumId w:val="3"/>
  </w:num>
  <w:num w:numId="17">
    <w:abstractNumId w:val="1"/>
  </w:num>
  <w:num w:numId="18">
    <w:abstractNumId w:val="7"/>
  </w:num>
  <w:num w:numId="19">
    <w:abstractNumId w:val="6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0"/>
    <w:link w:val="42"/>
    <w:uiPriority w:val="99"/>
  </w:style>
  <w:style w:type="paragraph" w:styleId="44">
    <w:name w:val="Footer"/>
    <w:basedOn w:val="65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0"/>
    <w:link w:val="44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0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character" w:styleId="663">
    <w:name w:val="annotation reference"/>
    <w:basedOn w:val="660"/>
    <w:uiPriority w:val="99"/>
    <w:semiHidden/>
    <w:unhideWhenUsed/>
    <w:rPr>
      <w:sz w:val="16"/>
      <w:szCs w:val="16"/>
    </w:rPr>
  </w:style>
  <w:style w:type="paragraph" w:styleId="664">
    <w:name w:val="annotation text"/>
    <w:basedOn w:val="659"/>
    <w:link w:val="665"/>
    <w:uiPriority w:val="99"/>
    <w:unhideWhenUsed/>
    <w:pPr>
      <w:spacing w:line="240" w:lineRule="auto"/>
    </w:pPr>
    <w:rPr>
      <w:sz w:val="20"/>
      <w:szCs w:val="20"/>
    </w:rPr>
  </w:style>
  <w:style w:type="character" w:styleId="665" w:customStyle="1">
    <w:name w:val="Текст примечания Знак"/>
    <w:basedOn w:val="660"/>
    <w:link w:val="664"/>
    <w:uiPriority w:val="99"/>
    <w:rPr>
      <w:sz w:val="20"/>
      <w:szCs w:val="20"/>
    </w:rPr>
  </w:style>
  <w:style w:type="paragraph" w:styleId="666">
    <w:name w:val="annotation subject"/>
    <w:basedOn w:val="664"/>
    <w:next w:val="664"/>
    <w:link w:val="667"/>
    <w:uiPriority w:val="99"/>
    <w:semiHidden/>
    <w:unhideWhenUsed/>
    <w:rPr>
      <w:b/>
      <w:bCs/>
    </w:rPr>
  </w:style>
  <w:style w:type="character" w:styleId="667" w:customStyle="1">
    <w:name w:val="Тема примечания Знак"/>
    <w:basedOn w:val="665"/>
    <w:link w:val="666"/>
    <w:uiPriority w:val="99"/>
    <w:semiHidden/>
    <w:rPr>
      <w:b/>
      <w:bCs/>
      <w:sz w:val="20"/>
      <w:szCs w:val="20"/>
    </w:rPr>
  </w:style>
  <w:style w:type="paragraph" w:styleId="668">
    <w:name w:val="Balloon Text"/>
    <w:basedOn w:val="659"/>
    <w:link w:val="6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69" w:customStyle="1">
    <w:name w:val="Текст выноски Знак"/>
    <w:basedOn w:val="660"/>
    <w:link w:val="668"/>
    <w:uiPriority w:val="99"/>
    <w:semiHidden/>
    <w:rPr>
      <w:rFonts w:ascii="Segoe UI" w:hAnsi="Segoe UI" w:cs="Segoe UI"/>
      <w:sz w:val="18"/>
      <w:szCs w:val="18"/>
    </w:rPr>
  </w:style>
  <w:style w:type="paragraph" w:styleId="670">
    <w:name w:val="List Paragraph"/>
    <w:basedOn w:val="659"/>
    <w:uiPriority w:val="34"/>
    <w:qFormat/>
    <w:pPr>
      <w:contextualSpacing/>
      <w:ind w:left="720"/>
    </w:pPr>
  </w:style>
  <w:style w:type="table" w:styleId="671">
    <w:name w:val="Table Grid"/>
    <w:basedOn w:val="66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focus.kontur.ru/site/price" TargetMode="External"/><Relationship Id="rId11" Type="http://schemas.openxmlformats.org/officeDocument/2006/relationships/hyperlink" Target="https://kontur.ru/contacts/all" TargetMode="External"/><Relationship Id="rId12" Type="http://schemas.openxmlformats.org/officeDocument/2006/relationships/hyperlink" Target="https://kontur.ru/about/licences" TargetMode="External"/><Relationship Id="rId13" Type="http://schemas.openxmlformats.org/officeDocument/2006/relationships/hyperlink" Target="https://focus.kontur.ru/site/gov" TargetMode="External"/><Relationship Id="rId14" Type="http://schemas.openxmlformats.org/officeDocument/2006/relationships/hyperlink" Target="https://kontur.ru/about/licences" TargetMode="External"/><Relationship Id="rId15" Type="http://schemas.openxmlformats.org/officeDocument/2006/relationships/hyperlink" Target="https://kontu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KONTUR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Васяк Яков Олегович</dc:creator>
  <cp:keywords/>
  <dc:description/>
  <cp:revision>7</cp:revision>
  <dcterms:created xsi:type="dcterms:W3CDTF">2026-02-24T08:32:00Z</dcterms:created>
  <dcterms:modified xsi:type="dcterms:W3CDTF">2026-06-04T07:33:12Z</dcterms:modified>
</cp:coreProperties>
</file>