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footer6.xml" ContentType="application/vnd.openxmlformats-officedocument.wordprocessingml.footer+xml"/>
  <Override PartName="/word/footer5.xml" ContentType="application/vnd.openxmlformats-officedocument.wordprocessingml.footer+xml"/>
  <Override PartName="/word/media/image1.jpeg" ContentType="image/jpeg"/>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поставку </w:t>
      </w:r>
      <w:r>
        <w:rPr>
          <w:b/>
          <w:sz w:val="24"/>
          <w:szCs w:val="24"/>
          <w:lang w:val="ru-RU"/>
        </w:rPr>
        <w:t>с</w:t>
      </w:r>
      <w:r>
        <w:rPr>
          <w:b/>
          <w:bCs/>
          <w:sz w:val="24"/>
          <w:szCs w:val="24"/>
          <w:lang w:val="ru-RU" w:eastAsia="ru-RU"/>
        </w:rPr>
        <w:t>ветильник</w:t>
      </w:r>
      <w:r>
        <w:rPr>
          <w:b/>
          <w:bCs/>
          <w:sz w:val="24"/>
          <w:szCs w:val="24"/>
          <w:lang w:val="ru-RU" w:eastAsia="ru-RU"/>
        </w:rPr>
        <w:t>а</w:t>
      </w:r>
      <w:r>
        <w:rPr>
          <w:b/>
          <w:bCs/>
          <w:sz w:val="24"/>
          <w:szCs w:val="24"/>
          <w:lang w:val="ru-RU" w:eastAsia="ru-RU"/>
        </w:rPr>
        <w:t xml:space="preserve"> наружного освещения</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w:t>
      </w:r>
      <w:r>
        <w:rPr>
          <w:sz w:val="24"/>
          <w:szCs w:val="24"/>
          <w:lang w:val="ru-RU"/>
        </w:rPr>
        <w:t>с</w:t>
      </w:r>
      <w:r>
        <w:rPr>
          <w:sz w:val="24"/>
          <w:szCs w:val="24"/>
          <w:lang w:val="ru-RU"/>
        </w:rPr>
        <w:t>ветильник наружного освещения</w:t>
      </w:r>
      <w:r>
        <w:rPr>
          <w:b w:val="false"/>
          <w:bCs w:val="false"/>
          <w:sz w:val="24"/>
          <w:szCs w:val="24"/>
          <w:lang w:val="ru-RU"/>
        </w:rPr>
        <w:t xml:space="preserve"> (далее — Товар), а Государственный заказчик обязуется принять и оплатить Товар в порядке и</w:t>
      </w:r>
      <w:r>
        <w:rPr>
          <w:sz w:val="24"/>
          <w:szCs w:val="24"/>
          <w:lang w:val="ru-RU"/>
        </w:rPr>
        <w:t xml:space="preserve">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57"/>
      <w:bookmarkStart w:id="2" w:name="Par1440"/>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left="0" w:right="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5"/>
      <w:bookmarkStart w:id="15" w:name="Par1504"/>
      <w:bookmarkStart w:id="16" w:name="Par1502"/>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15"/>
      <w:bookmarkStart w:id="18" w:name="Par1512"/>
      <w:bookmarkStart w:id="19" w:name="Par1511"/>
      <w:bookmarkStart w:id="20" w:name="Par1508"/>
      <w:bookmarkStart w:id="21" w:name="Par1507"/>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8"/>
      <w:bookmarkStart w:id="31" w:name="Par1547"/>
      <w:bookmarkStart w:id="32" w:name="Par1546"/>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39"/>
      <w:bookmarkStart w:id="40" w:name="Par1642"/>
      <w:bookmarkStart w:id="41" w:name="Par1645"/>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Pr>
      <w:tblGrid>
        <w:gridCol w:w="5075"/>
        <w:gridCol w:w="4959"/>
      </w:tblGrid>
      <w:tr>
        <w:trPr/>
        <w:tc>
          <w:tcPr>
            <w:tcW w:w="5075" w:type="dxa"/>
            <w:tcBorders/>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59"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5"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59"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t>ИНН 7703172888</w:t>
            </w:r>
          </w:p>
        </w:tc>
        <w:tc>
          <w:tcPr>
            <w:tcW w:w="4959" w:type="dxa"/>
            <w:tcBorders/>
          </w:tcPr>
          <w:p>
            <w:pPr>
              <w:pStyle w:val="Normal"/>
              <w:spacing w:before="0" w:after="0"/>
              <w:rPr>
                <w:sz w:val="24"/>
                <w:szCs w:val="24"/>
                <w:lang w:eastAsia="ru-RU"/>
              </w:rPr>
            </w:pPr>
            <w:r>
              <w:rPr>
                <w:sz w:val="24"/>
                <w:szCs w:val="24"/>
                <w:lang w:eastAsia="ru-RU"/>
              </w:rPr>
              <w:t>ИНН</w:t>
            </w:r>
          </w:p>
        </w:tc>
      </w:tr>
      <w:tr>
        <w:trPr/>
        <w:tc>
          <w:tcPr>
            <w:tcW w:w="5075" w:type="dxa"/>
            <w:tcBorders/>
          </w:tcPr>
          <w:p>
            <w:pPr>
              <w:pStyle w:val="Normal"/>
              <w:spacing w:before="0" w:after="0"/>
              <w:rPr>
                <w:sz w:val="24"/>
                <w:szCs w:val="24"/>
                <w:lang w:eastAsia="ru-RU"/>
              </w:rPr>
            </w:pPr>
            <w:r>
              <w:rPr>
                <w:sz w:val="24"/>
                <w:szCs w:val="24"/>
                <w:lang w:eastAsia="ru-RU"/>
              </w:rPr>
              <w:t>КПП 770301001</w:t>
            </w:r>
          </w:p>
        </w:tc>
        <w:tc>
          <w:tcPr>
            <w:tcW w:w="4959"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5" w:type="dxa"/>
            <w:tcBorders/>
          </w:tcPr>
          <w:p>
            <w:pPr>
              <w:pStyle w:val="Normal"/>
              <w:spacing w:before="0" w:after="0"/>
              <w:rPr>
                <w:highlight w:val="none"/>
                <w:shd w:fill="auto" w:val="clear"/>
              </w:rPr>
            </w:pPr>
            <w:r>
              <w:rPr>
                <w:color w:val="000000"/>
                <w:sz w:val="24"/>
                <w:szCs w:val="24"/>
                <w:shd w:fill="auto" w:val="clear"/>
                <w:lang w:val="ru-RU"/>
              </w:rPr>
              <w:t>Банк: ОКЦ № 1 ГУ Банка России по ЦФО\\УФК ПО Г. МОСКВЕ, г. Москва</w:t>
            </w:r>
          </w:p>
          <w:p>
            <w:pPr>
              <w:pStyle w:val="Normal"/>
              <w:spacing w:before="0" w:after="0"/>
              <w:rPr>
                <w:highlight w:val="none"/>
                <w:shd w:fill="auto" w:val="clear"/>
              </w:rPr>
            </w:pPr>
            <w:r>
              <w:rPr>
                <w:color w:val="000000"/>
                <w:sz w:val="24"/>
                <w:szCs w:val="24"/>
                <w:shd w:fill="auto" w:val="clear"/>
                <w:lang w:val="ru-RU"/>
              </w:rPr>
              <w:t xml:space="preserve">Единый казначейский счет: </w:t>
            </w:r>
            <w:r>
              <w:rPr>
                <w:sz w:val="24"/>
                <w:szCs w:val="24"/>
                <w:shd w:fill="auto" w:val="clear"/>
                <w:lang w:val="ru-RU"/>
              </w:rPr>
              <w:t>40102810545370000003</w:t>
            </w:r>
          </w:p>
          <w:p>
            <w:pPr>
              <w:pStyle w:val="Normal"/>
              <w:spacing w:before="0" w:after="0"/>
              <w:rPr>
                <w:highlight w:val="none"/>
                <w:shd w:fill="auto" w:val="clear"/>
              </w:rPr>
            </w:pPr>
            <w:r>
              <w:rPr>
                <w:color w:val="000000"/>
                <w:sz w:val="24"/>
                <w:szCs w:val="24"/>
                <w:shd w:fill="auto" w:val="clear"/>
                <w:lang w:val="ru-RU"/>
              </w:rPr>
              <w:t xml:space="preserve">Казначейский счет: </w:t>
            </w:r>
            <w:r>
              <w:rPr>
                <w:sz w:val="24"/>
                <w:szCs w:val="24"/>
                <w:shd w:fill="auto" w:val="clear"/>
                <w:lang w:val="ru-RU"/>
              </w:rPr>
              <w:t>03211643000000017300</w:t>
            </w:r>
          </w:p>
        </w:tc>
        <w:tc>
          <w:tcPr>
            <w:tcW w:w="4959"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5" w:type="dxa"/>
            <w:tcBorders/>
          </w:tcPr>
          <w:p>
            <w:pPr>
              <w:pStyle w:val="Normal"/>
              <w:spacing w:before="0" w:after="0"/>
              <w:rPr>
                <w:highlight w:val="none"/>
                <w:shd w:fill="auto" w:val="clear"/>
              </w:rPr>
            </w:pPr>
            <w:r>
              <w:rPr>
                <w:sz w:val="24"/>
                <w:szCs w:val="24"/>
                <w:shd w:fill="auto" w:val="clear"/>
                <w:lang w:val="ru-RU"/>
              </w:rPr>
              <w:t>УФК по г. Москве (ФКУ «Гидрометсервис»,</w:t>
            </w:r>
          </w:p>
          <w:p>
            <w:pPr>
              <w:pStyle w:val="Normal"/>
              <w:spacing w:before="0" w:after="0"/>
              <w:rPr>
                <w:highlight w:val="none"/>
                <w:shd w:fill="auto" w:val="clear"/>
              </w:rPr>
            </w:pPr>
            <w:r>
              <w:rPr>
                <w:sz w:val="24"/>
                <w:szCs w:val="24"/>
                <w:shd w:fill="auto" w:val="clear"/>
                <w:lang w:val="ru-RU"/>
              </w:rPr>
              <w:t xml:space="preserve"> </w:t>
            </w:r>
            <w:r>
              <w:rPr>
                <w:sz w:val="24"/>
                <w:szCs w:val="24"/>
                <w:shd w:fill="auto" w:val="clear"/>
              </w:rPr>
              <w:t>л/с 03731F19030)</w:t>
            </w:r>
          </w:p>
        </w:tc>
        <w:tc>
          <w:tcPr>
            <w:tcW w:w="4959"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5"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59" w:type="dxa"/>
            <w:tcBorders/>
          </w:tcPr>
          <w:p>
            <w:pPr>
              <w:pStyle w:val="Normal"/>
              <w:spacing w:before="0" w:after="0"/>
              <w:rPr>
                <w:sz w:val="24"/>
                <w:szCs w:val="24"/>
                <w:lang w:eastAsia="ru-RU"/>
              </w:rPr>
            </w:pPr>
            <w:r>
              <w:rPr>
                <w:sz w:val="24"/>
                <w:szCs w:val="24"/>
                <w:lang w:eastAsia="ru-RU"/>
              </w:rPr>
              <w:t>р/с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к/с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59" w:type="dxa"/>
            <w:tcBorders/>
          </w:tcPr>
          <w:p>
            <w:pPr>
              <w:pStyle w:val="Normal"/>
              <w:spacing w:before="0" w:after="0"/>
              <w:rPr>
                <w:sz w:val="24"/>
                <w:szCs w:val="24"/>
                <w:lang w:eastAsia="ru-RU"/>
              </w:rPr>
            </w:pPr>
            <w:r>
              <w:rPr>
                <w:sz w:val="24"/>
                <w:szCs w:val="24"/>
                <w:lang w:eastAsia="ru-RU"/>
              </w:rPr>
              <w:t>БИК</w:t>
            </w:r>
          </w:p>
        </w:tc>
      </w:tr>
      <w:tr>
        <w:trPr/>
        <w:tc>
          <w:tcPr>
            <w:tcW w:w="5075"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59" w:type="dxa"/>
            <w:tcBorders/>
          </w:tcPr>
          <w:p>
            <w:pPr>
              <w:pStyle w:val="Normal"/>
              <w:spacing w:before="0" w:after="0"/>
              <w:rPr/>
            </w:pPr>
            <w:hyperlink r:id="rId10">
              <w:r>
                <w:rPr>
                  <w:rStyle w:val="Hyperlink"/>
                  <w:sz w:val="24"/>
                  <w:szCs w:val="24"/>
                  <w:lang w:eastAsia="ru-RU"/>
                </w:rPr>
                <w:t>ОКОПФ</w:t>
              </w:r>
            </w:hyperlink>
          </w:p>
        </w:tc>
      </w:tr>
      <w:tr>
        <w:trPr/>
        <w:tc>
          <w:tcPr>
            <w:tcW w:w="5075" w:type="dxa"/>
            <w:tcBorders/>
          </w:tcPr>
          <w:p>
            <w:pPr>
              <w:pStyle w:val="Normal"/>
              <w:spacing w:before="0" w:after="0"/>
              <w:rPr>
                <w:color w:val="000000"/>
                <w:sz w:val="24"/>
                <w:szCs w:val="24"/>
                <w:lang w:eastAsia="ru-RU"/>
              </w:rPr>
            </w:pPr>
            <w:hyperlink r:id="rId11">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59" w:type="dxa"/>
            <w:tcBorders/>
          </w:tcPr>
          <w:p>
            <w:pPr>
              <w:pStyle w:val="Normal"/>
              <w:spacing w:before="0" w:after="0"/>
              <w:rPr>
                <w:sz w:val="24"/>
                <w:szCs w:val="24"/>
                <w:lang w:eastAsia="ru-RU"/>
              </w:rPr>
            </w:pPr>
            <w:hyperlink r:id="rId12">
              <w:r>
                <w:rPr>
                  <w:rStyle w:val="Hyperlink"/>
                  <w:sz w:val="24"/>
                  <w:szCs w:val="24"/>
                  <w:lang w:eastAsia="ru-RU"/>
                </w:rPr>
                <w:t>ОКПД</w:t>
              </w:r>
            </w:hyperlink>
            <w:r>
              <w:rPr>
                <w:sz w:val="24"/>
                <w:szCs w:val="24"/>
                <w:lang w:eastAsia="ru-RU"/>
              </w:rPr>
              <w:t>2</w:t>
            </w:r>
          </w:p>
          <w:p>
            <w:pPr>
              <w:pStyle w:val="Normal"/>
              <w:spacing w:before="0" w:after="0"/>
              <w:rPr>
                <w:sz w:val="24"/>
                <w:szCs w:val="24"/>
                <w:lang w:eastAsia="ru-RU"/>
              </w:rPr>
            </w:pPr>
            <w:r>
              <w:rPr>
                <w:sz w:val="24"/>
                <w:szCs w:val="24"/>
                <w:lang w:eastAsia="ru-RU"/>
              </w:rPr>
              <w:t>ОКПО</w:t>
            </w:r>
          </w:p>
          <w:p>
            <w:pPr>
              <w:pStyle w:val="Normal"/>
              <w:spacing w:before="0" w:after="0"/>
              <w:rPr/>
            </w:pPr>
            <w:hyperlink r:id="rId13">
              <w:r>
                <w:rPr>
                  <w:rStyle w:val="Hyperlink"/>
                  <w:sz w:val="24"/>
                  <w:szCs w:val="24"/>
                  <w:lang w:eastAsia="ru-RU"/>
                </w:rPr>
                <w:t>ОКАТО</w:t>
              </w:r>
            </w:hyperlink>
          </w:p>
          <w:p>
            <w:pPr>
              <w:pStyle w:val="Normal"/>
              <w:spacing w:before="0" w:after="0"/>
              <w:rPr/>
            </w:pPr>
            <w:hyperlink r:id="rId14">
              <w:r>
                <w:rPr>
                  <w:rStyle w:val="Hyperlink"/>
                  <w:sz w:val="24"/>
                  <w:szCs w:val="24"/>
                  <w:lang w:eastAsia="ru-RU"/>
                </w:rPr>
                <w:t>ОКТМО</w:t>
              </w:r>
            </w:hyperlink>
          </w:p>
        </w:tc>
      </w:tr>
      <w:tr>
        <w:trPr/>
        <w:tc>
          <w:tcPr>
            <w:tcW w:w="5075" w:type="dxa"/>
            <w:tcBorders/>
          </w:tcPr>
          <w:p>
            <w:pPr>
              <w:pStyle w:val="Normal"/>
              <w:spacing w:before="0" w:after="0"/>
              <w:rPr>
                <w:sz w:val="24"/>
                <w:szCs w:val="24"/>
                <w:lang w:eastAsia="ru-RU"/>
              </w:rPr>
            </w:pPr>
            <w:r>
              <w:rPr>
                <w:sz w:val="24"/>
                <w:szCs w:val="24"/>
                <w:lang w:eastAsia="ru-RU"/>
              </w:rPr>
              <w:t>Адрес электронной почты:</w:t>
            </w:r>
          </w:p>
        </w:tc>
        <w:tc>
          <w:tcPr>
            <w:tcW w:w="4959"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5" w:type="dxa"/>
            <w:tcBorders/>
          </w:tcPr>
          <w:p>
            <w:pPr>
              <w:pStyle w:val="Normal"/>
              <w:spacing w:before="0" w:after="0"/>
              <w:rPr>
                <w:sz w:val="24"/>
                <w:szCs w:val="24"/>
                <w:lang w:eastAsia="ru-RU"/>
              </w:rPr>
            </w:pPr>
            <w:hyperlink r:id="rId15">
              <w:r>
                <w:rPr>
                  <w:rStyle w:val="Hyperlink"/>
                  <w:color w:val="0000FF"/>
                  <w:sz w:val="24"/>
                  <w:szCs w:val="24"/>
                  <w:u w:val="single"/>
                  <w:lang w:eastAsia="ru-RU"/>
                </w:rPr>
                <w:t>info.hms@meteorf.ru</w:t>
              </w:r>
            </w:hyperlink>
          </w:p>
        </w:tc>
        <w:tc>
          <w:tcPr>
            <w:tcW w:w="4959"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5" w:type="dxa"/>
            <w:tcBorders/>
          </w:tcPr>
          <w:p>
            <w:pPr>
              <w:pStyle w:val="Normal"/>
              <w:spacing w:before="0" w:after="0"/>
              <w:rPr>
                <w:sz w:val="24"/>
                <w:szCs w:val="24"/>
                <w:lang w:eastAsia="ru-RU"/>
              </w:rPr>
            </w:pPr>
            <w:r>
              <w:rPr>
                <w:sz w:val="24"/>
                <w:szCs w:val="24"/>
                <w:lang w:eastAsia="ru-RU"/>
              </w:rPr>
              <w:t>Телефон: +7 499 795 24 16</w:t>
            </w:r>
          </w:p>
        </w:tc>
        <w:tc>
          <w:tcPr>
            <w:tcW w:w="4959"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5"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5" w:type="dxa"/>
            <w:tcBorders/>
          </w:tcPr>
          <w:p>
            <w:pPr>
              <w:pStyle w:val="Normal"/>
              <w:spacing w:before="0" w:after="0"/>
              <w:rPr>
                <w:sz w:val="24"/>
                <w:szCs w:val="24"/>
                <w:lang w:eastAsia="ru-RU"/>
              </w:rPr>
            </w:pPr>
            <w:r>
              <w:rPr>
                <w:sz w:val="24"/>
                <w:szCs w:val="24"/>
                <w:lang w:eastAsia="ru-RU"/>
              </w:rPr>
              <w:t>__ _____________ 20__ г.</w:t>
            </w:r>
          </w:p>
        </w:tc>
        <w:tc>
          <w:tcPr>
            <w:tcW w:w="4959" w:type="dxa"/>
            <w:tcBorders/>
          </w:tcPr>
          <w:p>
            <w:pPr>
              <w:pStyle w:val="Normal"/>
              <w:spacing w:before="0" w:after="0"/>
              <w:rPr>
                <w:sz w:val="24"/>
                <w:szCs w:val="24"/>
                <w:lang w:eastAsia="ru-RU"/>
              </w:rPr>
            </w:pPr>
            <w:r>
              <w:rPr>
                <w:sz w:val="24"/>
                <w:szCs w:val="24"/>
                <w:lang w:eastAsia="ru-RU"/>
              </w:rPr>
              <w:t>__ _____________ 20__ г.</w:t>
            </w:r>
          </w:p>
        </w:tc>
      </w:tr>
      <w:tr>
        <w:trPr/>
        <w:tc>
          <w:tcPr>
            <w:tcW w:w="5075" w:type="dxa"/>
            <w:tcBorders/>
            <w:vAlign w:val="center"/>
          </w:tcPr>
          <w:p>
            <w:pPr>
              <w:pStyle w:val="Normal"/>
              <w:snapToGrid w:val="false"/>
              <w:spacing w:before="0" w:after="0"/>
              <w:rPr>
                <w:sz w:val="24"/>
                <w:szCs w:val="24"/>
                <w:lang w:eastAsia="ru-RU"/>
              </w:rPr>
            </w:pPr>
            <w:r>
              <w:rPr>
                <w:sz w:val="24"/>
                <w:szCs w:val="24"/>
                <w:lang w:eastAsia="ru-RU"/>
              </w:rPr>
            </w:r>
          </w:p>
        </w:tc>
        <w:tc>
          <w:tcPr>
            <w:tcW w:w="4959"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 xml:space="preserve">на поставку </w:t>
      </w:r>
      <w:r>
        <w:rPr>
          <w:b/>
          <w:sz w:val="24"/>
          <w:szCs w:val="24"/>
          <w:lang w:val="ru-RU"/>
        </w:rPr>
        <w:t>с</w:t>
      </w:r>
      <w:r>
        <w:rPr>
          <w:b/>
          <w:sz w:val="24"/>
          <w:szCs w:val="24"/>
          <w:lang w:val="ru-RU"/>
        </w:rPr>
        <w:t>ветильник</w:t>
      </w:r>
      <w:r>
        <w:rPr>
          <w:b/>
          <w:sz w:val="24"/>
          <w:szCs w:val="24"/>
          <w:lang w:val="ru-RU"/>
        </w:rPr>
        <w:t>а</w:t>
      </w:r>
      <w:r>
        <w:rPr>
          <w:b/>
          <w:sz w:val="24"/>
          <w:szCs w:val="24"/>
          <w:lang w:val="ru-RU"/>
        </w:rPr>
        <w:t xml:space="preserve"> наружного освещения</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Pr>
      <w:tblGrid>
        <w:gridCol w:w="2820"/>
        <w:gridCol w:w="1650"/>
        <w:gridCol w:w="1876"/>
        <w:gridCol w:w="1079"/>
        <w:gridCol w:w="779"/>
        <w:gridCol w:w="1830"/>
      </w:tblGrid>
      <w:tr>
        <w:trPr>
          <w:trHeight w:val="1286" w:hRule="atLeast"/>
        </w:trPr>
        <w:tc>
          <w:tcPr>
            <w:tcW w:w="282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650"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18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07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r>
          </w:p>
          <w:p>
            <w:pPr>
              <w:pStyle w:val="Normal"/>
              <w:spacing w:before="0" w:after="0"/>
              <w:jc w:val="center"/>
              <w:rPr/>
            </w:pPr>
            <w:r>
              <w:rPr/>
              <w:t>Ед. изм.</w:t>
            </w:r>
          </w:p>
          <w:p>
            <w:pPr>
              <w:pStyle w:val="Normal"/>
              <w:spacing w:before="0" w:after="0"/>
              <w:jc w:val="center"/>
              <w:rPr/>
            </w:pPr>
            <w:r>
              <w:rPr/>
            </w:r>
          </w:p>
        </w:tc>
        <w:tc>
          <w:tcPr>
            <w:tcW w:w="77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Кол - во</w:t>
            </w:r>
          </w:p>
        </w:tc>
        <w:tc>
          <w:tcPr>
            <w:tcW w:w="18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23" w:hRule="atLeast"/>
        </w:trPr>
        <w:tc>
          <w:tcPr>
            <w:tcW w:w="2820"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pPr>
            <w:r>
              <w:rPr>
                <w:rFonts w:cs="Times New Roman"/>
                <w:sz w:val="24"/>
                <w:szCs w:val="24"/>
              </w:rPr>
              <w:t>Светильник наружного освещения</w:t>
            </w:r>
          </w:p>
        </w:tc>
        <w:tc>
          <w:tcPr>
            <w:tcW w:w="1650"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8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57" w:after="57"/>
              <w:jc w:val="center"/>
              <w:rPr/>
            </w:pPr>
            <w:r>
              <w:rPr>
                <w:rFonts w:cs="Times New Roman"/>
                <w:sz w:val="24"/>
                <w:szCs w:val="24"/>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57" w:after="57"/>
              <w:jc w:val="center"/>
              <w:rPr/>
            </w:pPr>
            <w:r>
              <w:rPr>
                <w:rFonts w:cs="Times New Roman"/>
                <w:sz w:val="24"/>
                <w:szCs w:val="24"/>
              </w:rPr>
              <w:t>5</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sz w:val="24"/>
                <w:szCs w:val="24"/>
              </w:rPr>
            </w:pPr>
            <w:r>
              <w:rPr>
                <w:bCs/>
                <w:sz w:val="24"/>
                <w:szCs w:val="24"/>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sz w:val="24"/>
          <w:szCs w:val="24"/>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jc w:val="both"/>
        <w:rPr/>
      </w:pPr>
      <w:r>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sectPr>
          <w:footerReference w:type="even" r:id="rId16"/>
          <w:footerReference w:type="default" r:id="rId17"/>
          <w:footerReference w:type="first" r:id="rId18"/>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jc w:val="center"/>
        <w:rPr>
          <w:b/>
          <w:sz w:val="24"/>
          <w:szCs w:val="24"/>
          <w:lang w:val="ru-RU"/>
        </w:rPr>
      </w:pPr>
      <w:r>
        <w:rPr>
          <w:b/>
          <w:sz w:val="24"/>
          <w:szCs w:val="24"/>
          <w:lang w:val="ru-RU" w:eastAsia="ru-RU"/>
        </w:rPr>
        <w:t>Т</w:t>
      </w:r>
      <w:r>
        <w:rPr>
          <w:b/>
          <w:bCs/>
          <w:sz w:val="24"/>
          <w:szCs w:val="24"/>
          <w:lang w:val="ru-RU" w:eastAsia="ru-RU"/>
        </w:rPr>
        <w:t xml:space="preserve">ЕХНИЧЕСКОЕ ЗАДАНИЕ </w:t>
      </w:r>
    </w:p>
    <w:p>
      <w:pPr>
        <w:pStyle w:val="Normal"/>
        <w:spacing w:before="0" w:after="0"/>
        <w:ind w:firstLine="567" w:left="-567"/>
        <w:jc w:val="center"/>
        <w:rPr>
          <w:b/>
          <w:bCs/>
        </w:rPr>
      </w:pPr>
      <w:r>
        <w:rPr>
          <w:b/>
          <w:bCs/>
          <w:sz w:val="24"/>
          <w:szCs w:val="24"/>
          <w:lang w:val="ru-RU"/>
        </w:rPr>
        <w:t xml:space="preserve">на поставку </w:t>
      </w:r>
      <w:r>
        <w:rPr>
          <w:b/>
          <w:bCs/>
          <w:sz w:val="24"/>
          <w:szCs w:val="24"/>
          <w:lang w:val="ru-RU"/>
        </w:rPr>
        <w:t>с</w:t>
      </w:r>
      <w:r>
        <w:rPr>
          <w:b/>
          <w:bCs/>
          <w:sz w:val="24"/>
          <w:szCs w:val="24"/>
          <w:lang w:val="ru-RU"/>
        </w:rPr>
        <w:t>ветильник</w:t>
      </w:r>
      <w:r>
        <w:rPr>
          <w:b/>
          <w:bCs/>
          <w:sz w:val="24"/>
          <w:szCs w:val="24"/>
          <w:lang w:val="ru-RU"/>
        </w:rPr>
        <w:t>а</w:t>
      </w:r>
      <w:r>
        <w:rPr>
          <w:b/>
          <w:bCs/>
          <w:sz w:val="24"/>
          <w:szCs w:val="24"/>
          <w:lang w:val="ru-RU"/>
        </w:rPr>
        <w:t xml:space="preserve"> наружного освещения</w:t>
      </w:r>
    </w:p>
    <w:p>
      <w:pPr>
        <w:pStyle w:val="Normal"/>
        <w:widowControl/>
        <w:numPr>
          <w:ilvl w:val="0"/>
          <w:numId w:val="0"/>
        </w:numPr>
        <w:tabs>
          <w:tab w:val="clear" w:pos="708"/>
          <w:tab w:val="left" w:pos="284" w:leader="none"/>
          <w:tab w:val="left" w:pos="993" w:leader="none"/>
        </w:tabs>
        <w:suppressAutoHyphens w:val="true"/>
        <w:bidi w:val="0"/>
        <w:spacing w:before="120" w:after="0"/>
        <w:ind w:hanging="0" w:left="510" w:right="0"/>
        <w:jc w:val="both"/>
        <w:rPr>
          <w:b/>
          <w:bCs/>
        </w:rPr>
      </w:pPr>
      <w:r>
        <w:rPr>
          <w:b/>
          <w:bCs/>
          <w:lang w:val="ru-RU"/>
        </w:rPr>
        <w:t xml:space="preserve">1. Объект закупки: </w:t>
      </w:r>
      <w:r>
        <w:rPr>
          <w:b w:val="false"/>
          <w:bCs w:val="false"/>
          <w:lang w:val="ru-RU"/>
        </w:rPr>
        <w:t>с</w:t>
      </w:r>
      <w:r>
        <w:rPr>
          <w:b w:val="false"/>
          <w:bCs w:val="false"/>
          <w:lang w:val="ru-RU"/>
        </w:rPr>
        <w:t>ветильник наружного освещения</w:t>
      </w:r>
      <w:r>
        <w:rPr>
          <w:b w:val="false"/>
          <w:bCs w:val="false"/>
          <w:color w:val="000000"/>
          <w:sz w:val="22"/>
          <w:szCs w:val="22"/>
          <w:lang w:val="ru-RU"/>
        </w:rPr>
        <w:t xml:space="preserve"> </w:t>
      </w:r>
      <w:r>
        <w:rPr>
          <w:b w:val="false"/>
          <w:bCs w:val="false"/>
          <w:color w:val="000000"/>
          <w:lang w:val="ru-RU"/>
        </w:rPr>
        <w:t>(далее – Товар).</w:t>
      </w:r>
    </w:p>
    <w:p>
      <w:pPr>
        <w:pStyle w:val="Normal"/>
        <w:widowControl/>
        <w:numPr>
          <w:ilvl w:val="0"/>
          <w:numId w:val="0"/>
        </w:numPr>
        <w:tabs>
          <w:tab w:val="clear" w:pos="708"/>
          <w:tab w:val="left" w:pos="284" w:leader="none"/>
          <w:tab w:val="left" w:pos="993" w:leader="none"/>
        </w:tabs>
        <w:suppressAutoHyphens w:val="true"/>
        <w:bidi w:val="0"/>
        <w:spacing w:before="119" w:after="283"/>
        <w:ind w:hanging="0" w:left="567" w:right="0"/>
        <w:jc w:val="both"/>
        <w:rPr>
          <w:b/>
        </w:rPr>
      </w:pPr>
      <w:r>
        <w:rPr>
          <w:b/>
          <w:bCs/>
        </w:rPr>
        <w:t>2. Наименование, характеристики, количество това</w:t>
      </w:r>
      <w:r>
        <w:rPr>
          <w:b/>
        </w:rPr>
        <w:t>ра:</w:t>
      </w:r>
    </w:p>
    <w:tbl>
      <w:tblPr>
        <w:tblW w:w="1539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73"/>
        <w:gridCol w:w="1427"/>
        <w:gridCol w:w="1795"/>
        <w:gridCol w:w="6915"/>
        <w:gridCol w:w="2944"/>
        <w:gridCol w:w="871"/>
        <w:gridCol w:w="873"/>
      </w:tblGrid>
      <w:tr>
        <w:trPr>
          <w:trHeight w:val="600"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Autospacing="0" w:before="0" w:afterAutospacing="0" w:after="0"/>
              <w:jc w:val="center"/>
              <w:rPr>
                <w:b/>
                <w:color w:themeColor="dark1" w:val="000000"/>
                <w:kern w:val="2"/>
                <w:lang w:val="ru-RU" w:eastAsia="ar-SA"/>
              </w:rPr>
            </w:pPr>
            <w:r>
              <w:rPr>
                <w:b/>
                <w:color w:themeColor="dark1" w:val="000000"/>
                <w:kern w:val="2"/>
                <w:lang w:val="ru-RU" w:eastAsia="ar-SA"/>
              </w:rPr>
              <w:t xml:space="preserve">№ </w:t>
            </w:r>
            <w:r>
              <w:rPr>
                <w:b/>
                <w:color w:themeColor="dark1" w:val="000000"/>
                <w:kern w:val="2"/>
                <w:lang w:val="ru-RU" w:eastAsia="ar-SA"/>
              </w:rPr>
              <w:t>п/п</w:t>
            </w:r>
          </w:p>
        </w:tc>
        <w:tc>
          <w:tcPr>
            <w:tcW w:w="14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Autospacing="0" w:before="0" w:afterAutospacing="0" w:after="0"/>
              <w:jc w:val="center"/>
              <w:rPr>
                <w:b/>
                <w:color w:themeColor="dark1" w:val="000000"/>
                <w:kern w:val="2"/>
                <w:lang w:val="ru-RU" w:eastAsia="ar-SA"/>
              </w:rPr>
            </w:pPr>
            <w:r>
              <w:rPr>
                <w:b/>
                <w:color w:themeColor="dark1" w:val="000000"/>
                <w:kern w:val="2"/>
                <w:lang w:val="ru-RU" w:eastAsia="ar-SA"/>
              </w:rPr>
              <w:t>ОКПД2/</w:t>
            </w:r>
          </w:p>
          <w:p>
            <w:pPr>
              <w:pStyle w:val="Normal"/>
              <w:spacing w:beforeAutospacing="0" w:before="0" w:afterAutospacing="0" w:after="0"/>
              <w:jc w:val="center"/>
              <w:rPr>
                <w:b/>
                <w:color w:themeColor="dark1" w:val="000000"/>
                <w:kern w:val="2"/>
                <w:lang w:val="ru-RU" w:eastAsia="ar-SA"/>
              </w:rPr>
            </w:pPr>
            <w:r>
              <w:rPr>
                <w:b/>
                <w:color w:themeColor="dark1" w:val="000000"/>
                <w:kern w:val="2"/>
                <w:lang w:val="ru-RU" w:eastAsia="ar-SA"/>
              </w:rPr>
              <w:t>КТРУ</w:t>
            </w:r>
          </w:p>
        </w:tc>
        <w:tc>
          <w:tcPr>
            <w:tcW w:w="17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Autospacing="0" w:before="0" w:afterAutospacing="0" w:after="0"/>
              <w:jc w:val="center"/>
              <w:rPr>
                <w:b/>
                <w:color w:themeColor="dark1" w:val="000000"/>
                <w:kern w:val="2"/>
                <w:lang w:val="ru-RU" w:eastAsia="ar-SA"/>
              </w:rPr>
            </w:pPr>
            <w:r>
              <w:rPr>
                <w:b/>
                <w:color w:themeColor="dark1" w:val="000000"/>
                <w:kern w:val="2"/>
                <w:lang w:val="ru-RU" w:eastAsia="ar-SA"/>
              </w:rPr>
              <w:t>Наименование</w:t>
            </w:r>
          </w:p>
        </w:tc>
        <w:tc>
          <w:tcPr>
            <w:tcW w:w="69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Autospacing="0" w:before="0" w:afterAutospacing="0" w:after="0"/>
              <w:jc w:val="center"/>
              <w:rPr>
                <w:b/>
                <w:color w:themeColor="dark1" w:val="000000"/>
                <w:kern w:val="2"/>
                <w:lang w:val="ru-RU" w:eastAsia="ar-SA"/>
              </w:rPr>
            </w:pPr>
            <w:r>
              <w:rPr>
                <w:b/>
                <w:color w:themeColor="dark1" w:val="000000"/>
                <w:kern w:val="2"/>
                <w:lang w:val="ru-RU" w:eastAsia="ar-SA"/>
              </w:rPr>
              <w:t>Характеристики /описание КТРУ</w:t>
            </w:r>
          </w:p>
        </w:tc>
        <w:tc>
          <w:tcPr>
            <w:tcW w:w="2944"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0" w:before="0" w:afterAutospacing="0" w:after="0"/>
              <w:jc w:val="center"/>
              <w:rPr>
                <w:b/>
                <w:color w:themeColor="dark1" w:val="000000"/>
                <w:kern w:val="2"/>
                <w:lang w:val="ru-RU" w:eastAsia="ar-SA"/>
              </w:rPr>
            </w:pPr>
            <w:r>
              <w:rPr>
                <w:b/>
                <w:color w:themeColor="dark1" w:val="000000"/>
                <w:kern w:val="2"/>
                <w:lang w:val="ru-RU" w:eastAsia="ar-SA"/>
              </w:rPr>
              <w:t>Желаемое изображение</w:t>
            </w:r>
          </w:p>
        </w:tc>
        <w:tc>
          <w:tcPr>
            <w:tcW w:w="8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Autospacing="0" w:before="0" w:afterAutospacing="0" w:after="0"/>
              <w:jc w:val="center"/>
              <w:rPr>
                <w:b/>
                <w:color w:themeColor="dark1" w:val="000000"/>
                <w:kern w:val="2"/>
                <w:lang w:val="ru-RU" w:eastAsia="ar-SA"/>
              </w:rPr>
            </w:pPr>
            <w:r>
              <w:rPr>
                <w:b/>
                <w:color w:themeColor="dark1" w:val="000000"/>
                <w:kern w:val="2"/>
                <w:lang w:val="ru-RU" w:eastAsia="ar-SA"/>
              </w:rPr>
              <w:t>Ед.</w:t>
            </w:r>
          </w:p>
          <w:p>
            <w:pPr>
              <w:pStyle w:val="Normal"/>
              <w:spacing w:beforeAutospacing="0" w:before="0" w:afterAutospacing="0" w:after="0"/>
              <w:jc w:val="center"/>
              <w:rPr>
                <w:b/>
                <w:color w:themeColor="dark1" w:val="000000"/>
                <w:kern w:val="2"/>
                <w:lang w:val="ru-RU" w:eastAsia="ar-SA"/>
              </w:rPr>
            </w:pPr>
            <w:r>
              <w:rPr>
                <w:b/>
                <w:color w:themeColor="dark1" w:val="000000"/>
                <w:kern w:val="2"/>
                <w:lang w:val="ru-RU" w:eastAsia="ar-SA"/>
              </w:rPr>
              <w:t>изм.</w:t>
            </w:r>
          </w:p>
        </w:tc>
        <w:tc>
          <w:tcPr>
            <w:tcW w:w="8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Autospacing="0" w:before="0" w:afterAutospacing="0" w:after="0"/>
              <w:jc w:val="center"/>
              <w:rPr>
                <w:b/>
                <w:bCs/>
                <w:color w:themeColor="dark1" w:val="000000"/>
                <w:kern w:val="2"/>
                <w:lang w:val="ru-RU" w:eastAsia="ar-SA"/>
              </w:rPr>
            </w:pPr>
            <w:r>
              <w:rPr>
                <w:b/>
                <w:bCs/>
                <w:color w:themeColor="dark1" w:val="000000"/>
                <w:kern w:val="2"/>
                <w:lang w:val="ru-RU" w:eastAsia="ar-SA"/>
              </w:rPr>
              <w:t>Кол-во</w:t>
            </w:r>
          </w:p>
        </w:tc>
      </w:tr>
      <w:tr>
        <w:trPr>
          <w:trHeight w:val="4881"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Autospacing="0" w:before="0" w:afterAutospacing="0" w:after="0"/>
              <w:rPr>
                <w:color w:themeColor="dark1" w:val="000000"/>
                <w:kern w:val="2"/>
                <w:lang w:val="ru-RU" w:eastAsia="ar-SA"/>
              </w:rPr>
            </w:pPr>
            <w:r>
              <w:rPr>
                <w:color w:themeColor="dark1" w:val="000000"/>
                <w:kern w:val="2"/>
                <w:lang w:val="ru-RU" w:eastAsia="ar-SA"/>
              </w:rPr>
              <w:t>1</w:t>
            </w:r>
          </w:p>
        </w:tc>
        <w:tc>
          <w:tcPr>
            <w:tcW w:w="14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Autospacing="0" w:before="0" w:afterAutospacing="0" w:after="0"/>
              <w:rPr>
                <w:color w:themeColor="dark1" w:val="000000"/>
                <w:kern w:val="2"/>
                <w:lang w:val="ru-RU" w:eastAsia="ar-SA"/>
              </w:rPr>
            </w:pPr>
            <w:r>
              <w:rPr>
                <w:color w:themeColor="dark1" w:val="000000"/>
                <w:kern w:val="2"/>
                <w:lang w:val="ru-RU" w:eastAsia="ar-SA"/>
              </w:rPr>
              <w:t>27.40.25.123-00000050</w:t>
            </w:r>
          </w:p>
        </w:tc>
        <w:tc>
          <w:tcPr>
            <w:tcW w:w="17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rPr>
                <w:color w:val="000000"/>
                <w:kern w:val="2"/>
                <w:sz w:val="24"/>
                <w:szCs w:val="24"/>
                <w:lang w:val="ru-RU" w:eastAsia="ar-SA"/>
              </w:rPr>
            </w:pPr>
            <w:r>
              <w:rPr>
                <w:color w:val="000000"/>
                <w:kern w:val="2"/>
                <w:sz w:val="24"/>
                <w:szCs w:val="24"/>
                <w:lang w:val="ru-RU" w:eastAsia="ar-SA"/>
              </w:rPr>
              <w:t>Светильник наружного освещения</w:t>
            </w:r>
          </w:p>
        </w:tc>
        <w:tc>
          <w:tcPr>
            <w:tcW w:w="6915"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0"/>
              <w:rPr/>
            </w:pPr>
            <w:r>
              <w:rPr>
                <w:kern w:val="2"/>
                <w:sz w:val="24"/>
                <w:szCs w:val="24"/>
                <w:lang w:val="ru-RU" w:eastAsia="ar-SA"/>
              </w:rPr>
              <w:t>Вторая характеристическая цифра обозначения степени защиты: ≥ 5</w:t>
            </w:r>
          </w:p>
          <w:p>
            <w:pPr>
              <w:pStyle w:val="Normal"/>
              <w:spacing w:before="0" w:after="0"/>
              <w:rPr/>
            </w:pPr>
            <w:r>
              <w:rPr>
                <w:kern w:val="2"/>
                <w:sz w:val="24"/>
                <w:szCs w:val="24"/>
                <w:lang w:val="ru-RU" w:eastAsia="ar-SA"/>
              </w:rPr>
              <w:t>Индекс цветопередачи: ≥ 80  и  &lt; 90</w:t>
            </w:r>
          </w:p>
          <w:p>
            <w:pPr>
              <w:pStyle w:val="Normal"/>
              <w:spacing w:before="0" w:after="0"/>
              <w:rPr/>
            </w:pPr>
            <w:r>
              <w:rPr>
                <w:kern w:val="2"/>
                <w:sz w:val="24"/>
                <w:szCs w:val="24"/>
                <w:lang w:val="ru-RU" w:eastAsia="ar-SA"/>
              </w:rPr>
              <w:t>Источник света: Светодиодный модуль</w:t>
            </w:r>
          </w:p>
          <w:p>
            <w:pPr>
              <w:pStyle w:val="Normal"/>
              <w:spacing w:before="0" w:after="0"/>
              <w:rPr>
                <w:kern w:val="2"/>
                <w:sz w:val="24"/>
                <w:szCs w:val="24"/>
                <w:lang w:val="ru-RU" w:eastAsia="ar-SA"/>
              </w:rPr>
            </w:pPr>
            <w:r>
              <w:rPr>
                <w:kern w:val="2"/>
                <w:sz w:val="24"/>
                <w:szCs w:val="24"/>
                <w:lang w:val="ru-RU" w:eastAsia="ar-SA"/>
              </w:rPr>
              <w:t>Класс защиты от электрического тока: I</w:t>
            </w:r>
          </w:p>
          <w:p>
            <w:pPr>
              <w:pStyle w:val="Normal"/>
              <w:spacing w:before="0" w:after="0"/>
              <w:rPr>
                <w:kern w:val="2"/>
                <w:sz w:val="24"/>
                <w:szCs w:val="24"/>
                <w:lang w:val="ru-RU" w:eastAsia="ar-SA"/>
              </w:rPr>
            </w:pPr>
            <w:r>
              <w:rPr>
                <w:kern w:val="2"/>
                <w:sz w:val="24"/>
                <w:szCs w:val="24"/>
                <w:lang w:val="ru-RU" w:eastAsia="ar-SA"/>
              </w:rPr>
              <w:t>Коррелированная цветовая температура, max:</w:t>
            </w:r>
          </w:p>
          <w:p>
            <w:pPr>
              <w:pStyle w:val="Normal"/>
              <w:spacing w:before="0" w:after="0"/>
              <w:rPr>
                <w:kern w:val="2"/>
                <w:sz w:val="24"/>
                <w:szCs w:val="24"/>
                <w:lang w:val="ru-RU" w:eastAsia="ar-SA"/>
              </w:rPr>
            </w:pPr>
            <w:r>
              <w:rPr>
                <w:kern w:val="2"/>
                <w:sz w:val="24"/>
                <w:szCs w:val="24"/>
                <w:lang w:val="ru-RU" w:eastAsia="ar-SA"/>
              </w:rPr>
              <w:t xml:space="preserve">≥ </w:t>
            </w:r>
            <w:r>
              <w:rPr>
                <w:kern w:val="2"/>
                <w:sz w:val="24"/>
                <w:szCs w:val="24"/>
                <w:lang w:val="ru-RU" w:eastAsia="ar-SA"/>
              </w:rPr>
              <w:t>6500 Кельвин</w:t>
            </w:r>
          </w:p>
          <w:p>
            <w:pPr>
              <w:pStyle w:val="Normal"/>
              <w:spacing w:before="0" w:after="0"/>
              <w:rPr>
                <w:kern w:val="2"/>
                <w:sz w:val="24"/>
                <w:szCs w:val="24"/>
                <w:lang w:val="ru-RU" w:eastAsia="ar-SA"/>
              </w:rPr>
            </w:pPr>
            <w:r>
              <w:rPr>
                <w:kern w:val="2"/>
                <w:sz w:val="24"/>
                <w:szCs w:val="24"/>
                <w:lang w:val="ru-RU" w:eastAsia="ar-SA"/>
              </w:rPr>
              <w:t>Коррелированная цветовая температура, min:</w:t>
            </w:r>
          </w:p>
          <w:p>
            <w:pPr>
              <w:pStyle w:val="Normal"/>
              <w:spacing w:before="0" w:after="0"/>
              <w:rPr>
                <w:kern w:val="2"/>
                <w:sz w:val="24"/>
                <w:szCs w:val="24"/>
                <w:lang w:val="ru-RU" w:eastAsia="ar-SA"/>
              </w:rPr>
            </w:pPr>
            <w:r>
              <w:rPr>
                <w:kern w:val="2"/>
                <w:sz w:val="24"/>
                <w:szCs w:val="24"/>
                <w:lang w:val="ru-RU" w:eastAsia="ar-SA"/>
              </w:rPr>
              <w:t xml:space="preserve">≤ </w:t>
            </w:r>
            <w:r>
              <w:rPr>
                <w:kern w:val="2"/>
                <w:sz w:val="24"/>
                <w:szCs w:val="24"/>
                <w:lang w:val="ru-RU" w:eastAsia="ar-SA"/>
              </w:rPr>
              <w:t>5000 Кельвин</w:t>
            </w:r>
          </w:p>
          <w:p>
            <w:pPr>
              <w:pStyle w:val="Normal"/>
              <w:spacing w:before="0" w:after="0"/>
              <w:rPr/>
            </w:pPr>
            <w:r>
              <w:rPr>
                <w:kern w:val="2"/>
                <w:sz w:val="24"/>
                <w:szCs w:val="24"/>
                <w:lang w:val="ru-RU" w:eastAsia="ar-SA"/>
              </w:rPr>
              <w:t>Коэффициент мощности: ≥ 0.95</w:t>
            </w:r>
          </w:p>
          <w:p>
            <w:pPr>
              <w:pStyle w:val="Normal"/>
              <w:spacing w:before="0" w:after="0"/>
              <w:rPr/>
            </w:pPr>
            <w:r>
              <w:rPr>
                <w:kern w:val="2"/>
                <w:sz w:val="24"/>
                <w:szCs w:val="24"/>
                <w:lang w:val="ru-RU" w:eastAsia="ar-SA"/>
              </w:rPr>
              <w:t xml:space="preserve">Мощность: </w:t>
            </w:r>
            <w:r>
              <w:rPr>
                <w:kern w:val="2"/>
                <w:sz w:val="24"/>
                <w:szCs w:val="24"/>
                <w:shd w:fill="auto" w:val="clear"/>
                <w:lang w:val="ru-RU" w:eastAsia="ar-SA"/>
              </w:rPr>
              <w:t>&gt; 100  и  ≤ 130</w:t>
            </w:r>
            <w:r>
              <w:rPr>
                <w:kern w:val="2"/>
                <w:sz w:val="24"/>
                <w:szCs w:val="24"/>
                <w:lang w:val="ru-RU" w:eastAsia="ar-SA"/>
              </w:rPr>
              <w:tab/>
              <w:t>Ватт</w:t>
            </w:r>
          </w:p>
          <w:p>
            <w:pPr>
              <w:pStyle w:val="Normal"/>
              <w:spacing w:before="0" w:after="0"/>
              <w:rPr/>
            </w:pPr>
            <w:r>
              <w:rPr>
                <w:kern w:val="2"/>
                <w:sz w:val="24"/>
                <w:szCs w:val="24"/>
                <w:lang w:val="ru-RU" w:eastAsia="ar-SA"/>
              </w:rPr>
              <w:t>Первая характеристическая цифра обозначения степени защиты: ≥ 6</w:t>
            </w:r>
          </w:p>
          <w:p>
            <w:pPr>
              <w:pStyle w:val="Normal"/>
              <w:spacing w:before="0" w:after="0"/>
              <w:rPr>
                <w:kern w:val="2"/>
                <w:sz w:val="24"/>
                <w:szCs w:val="24"/>
                <w:lang w:val="ru-RU" w:eastAsia="ar-SA"/>
              </w:rPr>
            </w:pPr>
            <w:r>
              <w:rPr>
                <w:kern w:val="2"/>
                <w:sz w:val="24"/>
                <w:szCs w:val="24"/>
                <w:lang w:val="ru-RU" w:eastAsia="ar-SA"/>
              </w:rPr>
              <w:t>Световой поток:</w:t>
            </w:r>
          </w:p>
          <w:p>
            <w:pPr>
              <w:pStyle w:val="Normal"/>
              <w:spacing w:before="0" w:after="0"/>
              <w:rPr/>
            </w:pPr>
            <w:r>
              <w:rPr>
                <w:kern w:val="2"/>
                <w:sz w:val="24"/>
                <w:szCs w:val="24"/>
                <w:lang w:val="ru-RU" w:eastAsia="ar-SA"/>
              </w:rPr>
              <w:t>&gt; 10000  и  ≤ 15000 Люмен</w:t>
            </w:r>
          </w:p>
          <w:p>
            <w:pPr>
              <w:pStyle w:val="Normal"/>
              <w:spacing w:before="0" w:after="0"/>
              <w:rPr/>
            </w:pPr>
            <w:r>
              <w:rPr>
                <w:kern w:val="2"/>
                <w:sz w:val="24"/>
                <w:szCs w:val="24"/>
                <w:lang w:val="ru-RU" w:eastAsia="ar-SA"/>
              </w:rPr>
              <w:t>Тип конструкции светильника: Консольный</w:t>
            </w:r>
          </w:p>
          <w:p>
            <w:pPr>
              <w:pStyle w:val="Normal"/>
              <w:spacing w:before="0" w:after="0"/>
              <w:rPr>
                <w:kern w:val="2"/>
                <w:sz w:val="24"/>
                <w:szCs w:val="24"/>
                <w:lang w:val="ru-RU" w:eastAsia="ar-SA"/>
              </w:rPr>
            </w:pPr>
            <w:r>
              <w:rPr>
                <w:kern w:val="2"/>
                <w:sz w:val="24"/>
                <w:szCs w:val="24"/>
                <w:lang w:val="ru-RU" w:eastAsia="ar-SA"/>
              </w:rPr>
            </w:r>
          </w:p>
          <w:p>
            <w:pPr>
              <w:pStyle w:val="Normal"/>
              <w:spacing w:before="0" w:after="0"/>
              <w:rPr>
                <w:rFonts w:ascii="Liberation Serif" w:hAnsi="Liberation Serif"/>
                <w:i w:val="false"/>
                <w:i w:val="false"/>
                <w:iCs w:val="false"/>
              </w:rPr>
            </w:pPr>
            <w:r>
              <w:rPr>
                <w:rFonts w:ascii="Liberation Serif" w:hAnsi="Liberation Serif"/>
                <w:i w:val="false"/>
                <w:iCs w:val="false"/>
                <w:kern w:val="2"/>
                <w:sz w:val="24"/>
                <w:szCs w:val="24"/>
                <w:lang w:val="ru-RU" w:eastAsia="ar-SA"/>
              </w:rPr>
              <w:t>Материал рассеивателя: стекло прозрачное</w:t>
            </w:r>
          </w:p>
          <w:p>
            <w:pPr>
              <w:pStyle w:val="Normal"/>
              <w:spacing w:before="0" w:after="0"/>
              <w:rPr>
                <w:rFonts w:ascii="Liberation Serif" w:hAnsi="Liberation Serif"/>
                <w:i w:val="false"/>
                <w:i w:val="false"/>
                <w:iCs w:val="false"/>
              </w:rPr>
            </w:pPr>
            <w:r>
              <w:rPr>
                <w:rFonts w:ascii="Liberation Serif" w:hAnsi="Liberation Serif"/>
                <w:i w:val="false"/>
                <w:iCs w:val="false"/>
                <w:kern w:val="2"/>
                <w:sz w:val="24"/>
                <w:szCs w:val="24"/>
                <w:lang w:val="ru-RU" w:eastAsia="ar-SA"/>
              </w:rPr>
              <w:t>Материал корпуса: алюминий</w:t>
            </w:r>
          </w:p>
          <w:p>
            <w:pPr>
              <w:pStyle w:val="Normal"/>
              <w:spacing w:before="0" w:after="0"/>
              <w:rPr>
                <w:rFonts w:ascii="Liberation Serif" w:hAnsi="Liberation Serif"/>
                <w:i w:val="false"/>
                <w:i w:val="false"/>
                <w:iCs w:val="false"/>
              </w:rPr>
            </w:pPr>
            <w:r>
              <w:rPr>
                <w:rFonts w:ascii="Liberation Serif" w:hAnsi="Liberation Serif"/>
                <w:i w:val="false"/>
                <w:iCs w:val="false"/>
                <w:kern w:val="2"/>
                <w:sz w:val="24"/>
                <w:szCs w:val="24"/>
                <w:lang w:val="ru-RU" w:eastAsia="ar-SA"/>
              </w:rPr>
              <w:t>Длина светильника:≥ 350  и  &lt; 550 Миллиметр</w:t>
            </w:r>
          </w:p>
          <w:p>
            <w:pPr>
              <w:pStyle w:val="Normal"/>
              <w:spacing w:before="0" w:after="0"/>
              <w:rPr>
                <w:rFonts w:ascii="Liberation Serif" w:hAnsi="Liberation Serif"/>
                <w:i w:val="false"/>
                <w:i w:val="false"/>
                <w:iCs w:val="false"/>
              </w:rPr>
            </w:pPr>
            <w:r>
              <w:rPr>
                <w:rFonts w:ascii="Liberation Serif" w:hAnsi="Liberation Serif"/>
                <w:i w:val="false"/>
                <w:iCs w:val="false"/>
                <w:kern w:val="2"/>
                <w:sz w:val="24"/>
                <w:szCs w:val="24"/>
                <w:lang w:val="ru-RU" w:eastAsia="ar-SA"/>
              </w:rPr>
              <w:t>Ширина светильника:≥ 100  и  &lt; 200 Миллиметр</w:t>
            </w:r>
          </w:p>
          <w:p>
            <w:pPr>
              <w:pStyle w:val="Normal"/>
              <w:spacing w:before="0" w:after="0"/>
              <w:rPr>
                <w:rFonts w:ascii="Liberation Serif" w:hAnsi="Liberation Serif"/>
                <w:i w:val="false"/>
                <w:i w:val="false"/>
                <w:iCs w:val="false"/>
              </w:rPr>
            </w:pPr>
            <w:r>
              <w:rPr>
                <w:rFonts w:ascii="Liberation Serif" w:hAnsi="Liberation Serif"/>
                <w:i w:val="false"/>
                <w:iCs w:val="false"/>
                <w:kern w:val="2"/>
                <w:sz w:val="24"/>
                <w:szCs w:val="24"/>
                <w:lang w:val="ru-RU" w:eastAsia="ar-SA"/>
              </w:rPr>
              <w:t>Требования к оснащению и функциям: Возможность установки светильника на трубу</w:t>
            </w:r>
          </w:p>
          <w:p>
            <w:pPr>
              <w:pStyle w:val="Normal"/>
              <w:spacing w:before="0" w:after="0"/>
              <w:rPr>
                <w:rFonts w:ascii="Liberation Serif" w:hAnsi="Liberation Serif"/>
                <w:i w:val="false"/>
                <w:i w:val="false"/>
                <w:iCs w:val="false"/>
              </w:rPr>
            </w:pPr>
            <w:r>
              <w:rPr>
                <w:rFonts w:ascii="Liberation Serif" w:hAnsi="Liberation Serif"/>
                <w:i w:val="false"/>
                <w:iCs w:val="false"/>
                <w:kern w:val="2"/>
                <w:sz w:val="24"/>
                <w:szCs w:val="24"/>
                <w:lang w:val="ru-RU" w:eastAsia="ar-SA"/>
              </w:rPr>
              <w:t>Форма: Прямоугольная</w:t>
            </w:r>
          </w:p>
        </w:tc>
        <w:tc>
          <w:tcPr>
            <w:tcW w:w="294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rPr>
                <w:kern w:val="2"/>
                <w:sz w:val="24"/>
                <w:szCs w:val="24"/>
                <w:lang w:val="ru-RU" w:eastAsia="ru-RU"/>
              </w:rPr>
            </w:pPr>
            <w:r>
              <w:rPr>
                <w:kern w:val="2"/>
                <w:sz w:val="24"/>
                <w:szCs w:val="24"/>
                <w:lang w:val="ru-RU" w:eastAsia="ru-RU"/>
              </w:rPr>
            </w:r>
          </w:p>
          <w:p>
            <w:pPr>
              <w:pStyle w:val="Normal"/>
              <w:spacing w:before="0" w:after="0"/>
              <w:rPr>
                <w:sz w:val="24"/>
                <w:szCs w:val="24"/>
                <w:lang w:val="ru-RU" w:eastAsia="ru-RU"/>
              </w:rPr>
            </w:pPr>
            <w:r>
              <w:rPr>
                <w:sz w:val="24"/>
                <w:szCs w:val="24"/>
                <w:lang w:val="ru-RU" w:eastAsia="ru-RU"/>
              </w:rPr>
            </w:r>
          </w:p>
          <w:p>
            <w:pPr>
              <w:pStyle w:val="Normal"/>
              <w:spacing w:before="0" w:after="0"/>
              <w:rPr>
                <w:kern w:val="2"/>
                <w:sz w:val="24"/>
                <w:szCs w:val="24"/>
                <w:lang w:val="ru-RU" w:eastAsia="ar-SA"/>
              </w:rPr>
            </w:pPr>
            <w:r>
              <w:rPr/>
              <mc:AlternateContent>
                <mc:Choice Requires="wps">
                  <w:drawing>
                    <wp:inline distT="0" distB="0" distL="0" distR="0">
                      <wp:extent cx="304800" cy="304800"/>
                      <wp:effectExtent l="0" t="0" r="0" b="0"/>
                      <wp:docPr id="1" name="AutoShape 1" descr="СК80-12-3K Премиум ХРОМ Светильник встраиваемый светодиодный #1"/>
                      <a:graphic xmlns:a="http://schemas.openxmlformats.org/drawingml/2006/main">
                        <a:graphicData uri="http://schemas.microsoft.com/office/word/2010/wordprocessingShape">
                          <wps:wsp>
                            <wps:cNvSpPr/>
                            <wps:spPr>
                              <a:xfrm>
                                <a:off x="0" y="0"/>
                                <a:ext cx="304920" cy="304920"/>
                              </a:xfrm>
                              <a:prstGeom prst="rect">
                                <a:avLst/>
                              </a:prstGeom>
                              <a:noFill/>
                              <a:ln w="0">
                                <a:noFill/>
                              </a:ln>
                            </wps:spPr>
                            <wps:style>
                              <a:lnRef idx="0"/>
                              <a:fillRef idx="0"/>
                              <a:effectRef idx="0"/>
                              <a:fontRef idx="minor"/>
                            </wps:style>
                            <wps:bodyPr/>
                          </wps:wsp>
                        </a:graphicData>
                      </a:graphic>
                    </wp:inline>
                  </w:drawing>
                </mc:Choice>
                <mc:Fallback>
                  <w:pict>
                    <v:rect id="shape_0" ID="AutoShape 1" path="m0,0l-2147483645,0l-2147483645,-2147483646l0,-2147483646xe" stroked="f" o:allowincell="f" style="position:absolute;margin-left:0pt;margin-top:-24.05pt;width:23.95pt;height:23.95pt;mso-wrap-style:none;v-text-anchor:middle;mso-position-vertical:top">
                      <v:fill o:detectmouseclick="t" on="false"/>
                      <v:stroke color="#3465a4" joinstyle="round" endcap="flat"/>
                      <w10:wrap type="square"/>
                    </v:rect>
                  </w:pict>
                </mc:Fallback>
              </mc:AlternateContent>
            </w:r>
            <w:r>
              <w:rPr>
                <w:color w:val="000000"/>
                <w:w w:val="100"/>
                <w:sz w:val="0"/>
                <w:szCs w:val="0"/>
                <w:shd w:fill="000000" w:val="clear"/>
                <w:lang w:val="ru-RU" w:bidi="ru-RU"/>
              </w:rPr>
              <w:t xml:space="preserve"> </w:t>
            </w:r>
            <w:r>
              <w:rPr/>
              <w:drawing>
                <wp:inline distT="0" distB="0" distL="0" distR="0">
                  <wp:extent cx="1765300" cy="1566545"/>
                  <wp:effectExtent l="0" t="0" r="0" b="0"/>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19"/>
                          <a:srcRect l="-9" t="-9" r="-9" b="-9"/>
                          <a:stretch>
                            <a:fillRect/>
                          </a:stretch>
                        </pic:blipFill>
                        <pic:spPr bwMode="auto">
                          <a:xfrm>
                            <a:off x="0" y="0"/>
                            <a:ext cx="1765300" cy="1566545"/>
                          </a:xfrm>
                          <a:prstGeom prst="rect">
                            <a:avLst/>
                          </a:prstGeom>
                          <a:noFill/>
                        </pic:spPr>
                      </pic:pic>
                    </a:graphicData>
                  </a:graphic>
                </wp:inline>
              </w:drawing>
            </w:r>
          </w:p>
        </w:tc>
        <w:tc>
          <w:tcPr>
            <w:tcW w:w="8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rPr>
                <w:color w:val="000000"/>
                <w:kern w:val="2"/>
                <w:sz w:val="24"/>
                <w:szCs w:val="24"/>
                <w:lang w:val="ru-RU" w:eastAsia="ar-SA"/>
              </w:rPr>
            </w:pPr>
            <w:r>
              <w:rPr>
                <w:color w:val="000000"/>
                <w:kern w:val="2"/>
                <w:sz w:val="24"/>
                <w:szCs w:val="24"/>
                <w:lang w:val="ru-RU" w:eastAsia="ar-SA"/>
              </w:rPr>
              <w:t>штука</w:t>
            </w:r>
          </w:p>
        </w:tc>
        <w:tc>
          <w:tcPr>
            <w:tcW w:w="87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color w:val="000000"/>
                <w:kern w:val="2"/>
                <w:sz w:val="24"/>
                <w:szCs w:val="24"/>
                <w:lang w:eastAsia="ar-SA"/>
              </w:rPr>
            </w:pPr>
            <w:r>
              <w:rPr>
                <w:color w:val="000000"/>
                <w:kern w:val="2"/>
                <w:sz w:val="24"/>
                <w:szCs w:val="24"/>
                <w:lang w:val="ru-RU" w:eastAsia="ar-SA"/>
              </w:rPr>
              <w:t>5</w:t>
            </w:r>
          </w:p>
        </w:tc>
      </w:tr>
    </w:tbl>
    <w:p>
      <w:pPr>
        <w:pStyle w:val="Normal"/>
        <w:widowControl/>
        <w:numPr>
          <w:ilvl w:val="0"/>
          <w:numId w:val="0"/>
        </w:numPr>
        <w:tabs>
          <w:tab w:val="clear" w:pos="708"/>
          <w:tab w:val="left" w:pos="142" w:leader="none"/>
          <w:tab w:val="left" w:pos="993" w:leader="none"/>
        </w:tabs>
        <w:suppressAutoHyphens w:val="true"/>
        <w:bidi w:val="0"/>
        <w:spacing w:before="120" w:after="0"/>
        <w:ind w:hanging="0" w:left="567" w:right="0"/>
        <w:jc w:val="left"/>
        <w:rPr>
          <w:b/>
          <w:sz w:val="24"/>
          <w:szCs w:val="24"/>
          <w:lang w:val="ru-RU"/>
        </w:rPr>
      </w:pPr>
      <w:r>
        <w:rPr>
          <w:b/>
          <w:sz w:val="24"/>
          <w:szCs w:val="24"/>
          <w:lang w:val="ru-RU"/>
        </w:rPr>
        <w:t>3. Место поставки:</w:t>
      </w:r>
      <w:r>
        <w:rPr>
          <w:sz w:val="24"/>
          <w:szCs w:val="24"/>
          <w:lang w:val="ru-RU"/>
        </w:rPr>
        <w:t xml:space="preserve"> РФ, 123242, г. Москва, Нововаганьковский пер., д.8</w:t>
      </w:r>
    </w:p>
    <w:p>
      <w:pPr>
        <w:pStyle w:val="Normal"/>
        <w:widowControl/>
        <w:numPr>
          <w:ilvl w:val="0"/>
          <w:numId w:val="0"/>
        </w:numPr>
        <w:tabs>
          <w:tab w:val="clear" w:pos="708"/>
          <w:tab w:val="left" w:pos="142" w:leader="none"/>
          <w:tab w:val="left" w:pos="993" w:leader="none"/>
        </w:tabs>
        <w:suppressAutoHyphens w:val="true"/>
        <w:bidi w:val="0"/>
        <w:spacing w:before="120" w:after="0"/>
        <w:ind w:hanging="0" w:left="0" w:right="0"/>
        <w:jc w:val="both"/>
        <w:rPr>
          <w:b/>
          <w:sz w:val="24"/>
          <w:szCs w:val="24"/>
          <w:lang w:val="ru-RU"/>
        </w:rPr>
      </w:pPr>
      <w:r>
        <w:rPr>
          <w:b/>
          <w:sz w:val="24"/>
          <w:szCs w:val="24"/>
          <w:lang w:val="ru-RU"/>
        </w:rPr>
        <w:t xml:space="preserve">        </w:t>
      </w:r>
      <w:r>
        <w:rPr>
          <w:b/>
          <w:sz w:val="24"/>
          <w:szCs w:val="24"/>
          <w:lang w:val="ru-RU"/>
        </w:rPr>
        <w:t>4. Срок поставки:</w:t>
      </w:r>
      <w:r>
        <w:rPr>
          <w:sz w:val="24"/>
          <w:szCs w:val="24"/>
          <w:lang w:val="ru-RU"/>
        </w:rPr>
        <w:t xml:space="preserve"> в течение 10 календарных дней от даты заключения Контракта. в рабочие дни с 09.00 до 16.00 (понедельник, вторник, среда, четверг, пятница (время московское)), кроме выходных и официально объявленных праздничных дней. 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Контактный номер телефона для поставки: +7 499-795-20-44. </w:t>
      </w:r>
    </w:p>
    <w:p>
      <w:pPr>
        <w:pStyle w:val="Normal"/>
        <w:widowControl/>
        <w:numPr>
          <w:ilvl w:val="0"/>
          <w:numId w:val="0"/>
        </w:numPr>
        <w:tabs>
          <w:tab w:val="clear" w:pos="708"/>
          <w:tab w:val="left" w:pos="142" w:leader="none"/>
          <w:tab w:val="left" w:pos="993" w:leader="none"/>
        </w:tabs>
        <w:suppressAutoHyphens w:val="true"/>
        <w:bidi w:val="0"/>
        <w:spacing w:before="120" w:after="0"/>
        <w:ind w:hanging="0" w:left="567" w:right="0"/>
        <w:jc w:val="left"/>
        <w:rPr>
          <w:b/>
          <w:bCs/>
        </w:rPr>
      </w:pPr>
      <w:r>
        <w:rPr>
          <w:b/>
          <w:bCs/>
          <w:sz w:val="24"/>
          <w:szCs w:val="24"/>
        </w:rPr>
        <w:t>5. Условия поставки:</w:t>
      </w:r>
    </w:p>
    <w:p>
      <w:pPr>
        <w:pStyle w:val="ListParagraph"/>
        <w:widowControl/>
        <w:numPr>
          <w:ilvl w:val="0"/>
          <w:numId w:val="2"/>
        </w:numPr>
        <w:tabs>
          <w:tab w:val="clear" w:pos="708"/>
          <w:tab w:val="left" w:pos="1418" w:leader="none"/>
          <w:tab w:val="left" w:pos="1560" w:leader="none"/>
        </w:tabs>
        <w:suppressAutoHyphens w:val="true"/>
        <w:bidi w:val="0"/>
        <w:spacing w:before="120" w:after="0"/>
        <w:ind w:firstLine="567" w:left="0" w:right="0"/>
        <w:contextualSpacing/>
        <w:jc w:val="both"/>
        <w:rPr>
          <w:bCs/>
        </w:rPr>
      </w:pPr>
      <w:r>
        <w:rPr>
          <w:bCs/>
        </w:rPr>
        <w:t>Погрузка, доставка, разгрузка проводится за счет Поставщика в пределах сроков, установленных в пункте 4 настоящего Технического задания.</w:t>
      </w:r>
    </w:p>
    <w:p>
      <w:pPr>
        <w:pStyle w:val="ListParagraph"/>
        <w:widowControl/>
        <w:numPr>
          <w:ilvl w:val="0"/>
          <w:numId w:val="2"/>
        </w:numPr>
        <w:tabs>
          <w:tab w:val="clear" w:pos="708"/>
          <w:tab w:val="left" w:pos="1418" w:leader="none"/>
          <w:tab w:val="left" w:pos="1560" w:leader="none"/>
        </w:tabs>
        <w:suppressAutoHyphens w:val="true"/>
        <w:bidi w:val="0"/>
        <w:spacing w:before="120" w:after="0"/>
        <w:ind w:firstLine="567" w:left="0" w:right="0"/>
        <w:contextualSpacing/>
        <w:jc w:val="both"/>
        <w:rPr>
          <w:bCs/>
        </w:rPr>
      </w:pPr>
      <w:r>
        <w:rPr>
          <w:bCs/>
        </w:rPr>
        <w:t>Товар должен сопровождаться следующими документами:</w:t>
      </w:r>
    </w:p>
    <w:p>
      <w:pPr>
        <w:pStyle w:val="ListParagraph"/>
        <w:numPr>
          <w:ilvl w:val="0"/>
          <w:numId w:val="3"/>
        </w:numPr>
        <w:spacing w:before="0" w:after="0"/>
        <w:ind w:firstLine="425" w:left="0"/>
        <w:contextualSpacing w:val="false"/>
        <w:jc w:val="both"/>
        <w:rPr>
          <w:bCs/>
        </w:rPr>
      </w:pPr>
      <w:r>
        <w:rPr>
          <w:bCs/>
        </w:rPr>
        <w:t>сертификатом (паспортом) качества завода-изготовителя на русском языке на каждую серию товара;</w:t>
      </w:r>
    </w:p>
    <w:p>
      <w:pPr>
        <w:pStyle w:val="ListParagraph"/>
        <w:numPr>
          <w:ilvl w:val="0"/>
          <w:numId w:val="3"/>
        </w:numPr>
        <w:ind w:firstLine="425" w:left="0"/>
        <w:jc w:val="both"/>
        <w:rPr>
          <w:bCs/>
        </w:rPr>
      </w:pPr>
      <w:r>
        <w:rPr>
          <w:bCs/>
        </w:rPr>
        <w:t>сертификатом соответствия (для продукции, включенной в перечень продукции, подлежащей обязательной сертификации);</w:t>
      </w:r>
    </w:p>
    <w:p>
      <w:pPr>
        <w:pStyle w:val="ListParagraph"/>
        <w:numPr>
          <w:ilvl w:val="0"/>
          <w:numId w:val="3"/>
        </w:numPr>
        <w:ind w:firstLine="425" w:left="0"/>
        <w:jc w:val="both"/>
        <w:rPr>
          <w:b/>
        </w:rPr>
      </w:pPr>
      <w:r>
        <w:rPr>
          <w:bCs/>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widowControl/>
        <w:numPr>
          <w:ilvl w:val="0"/>
          <w:numId w:val="0"/>
        </w:numPr>
        <w:tabs>
          <w:tab w:val="clear" w:pos="708"/>
          <w:tab w:val="left" w:pos="142" w:leader="none"/>
          <w:tab w:val="left" w:pos="993" w:leader="none"/>
        </w:tabs>
        <w:suppressAutoHyphens w:val="true"/>
        <w:bidi w:val="0"/>
        <w:spacing w:before="240" w:after="0"/>
        <w:ind w:hanging="0" w:left="567" w:right="0"/>
        <w:jc w:val="left"/>
        <w:rPr>
          <w:b/>
          <w:bCs/>
          <w:color w:val="000000"/>
          <w:u w:val="none"/>
        </w:rPr>
      </w:pPr>
      <w:r>
        <w:rPr>
          <w:b/>
          <w:bCs/>
          <w:color w:val="000000"/>
          <w:sz w:val="24"/>
          <w:szCs w:val="24"/>
          <w:u w:val="none"/>
          <w:lang w:val="ru-RU"/>
        </w:rPr>
        <w:t>6. Требования к качеству и безопасности товара.</w:t>
      </w:r>
    </w:p>
    <w:p>
      <w:pPr>
        <w:pStyle w:val="ListParagraph"/>
        <w:widowControl/>
        <w:numPr>
          <w:ilvl w:val="0"/>
          <w:numId w:val="4"/>
        </w:numPr>
        <w:tabs>
          <w:tab w:val="clear" w:pos="708"/>
          <w:tab w:val="left" w:pos="1418" w:leader="none"/>
          <w:tab w:val="left" w:pos="1701" w:leader="none"/>
        </w:tabs>
        <w:suppressAutoHyphens w:val="true"/>
        <w:bidi w:val="0"/>
        <w:spacing w:before="120" w:after="0"/>
        <w:ind w:firstLine="567" w:left="0" w:right="0"/>
        <w:contextualSpacing/>
        <w:jc w:val="both"/>
        <w:rPr/>
      </w:pPr>
      <w:r>
        <w:rPr>
          <w:bCs/>
          <w:color w:val="000000"/>
          <w:u w:val="none"/>
        </w:rPr>
        <w:t>Поставляемый Товар должен быть новым Товаром (товаром, который не был в употреблении, в ремонте).</w:t>
      </w:r>
    </w:p>
    <w:p>
      <w:pPr>
        <w:pStyle w:val="ListParagraph"/>
        <w:widowControl/>
        <w:numPr>
          <w:ilvl w:val="0"/>
          <w:numId w:val="4"/>
        </w:numPr>
        <w:tabs>
          <w:tab w:val="clear" w:pos="708"/>
          <w:tab w:val="left" w:pos="1418" w:leader="none"/>
          <w:tab w:val="left" w:pos="1701" w:leader="none"/>
        </w:tabs>
        <w:suppressAutoHyphens w:val="true"/>
        <w:bidi w:val="0"/>
        <w:spacing w:before="120" w:after="0"/>
        <w:ind w:firstLine="567" w:left="0" w:right="0"/>
        <w:contextualSpacing/>
        <w:jc w:val="both"/>
        <w:rPr/>
      </w:pPr>
      <w:r>
        <w:rPr>
          <w:bCs/>
          <w:color w:val="000000"/>
          <w:u w:val="none"/>
        </w:rPr>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ListParagraph"/>
        <w:widowControl/>
        <w:numPr>
          <w:ilvl w:val="0"/>
          <w:numId w:val="4"/>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color w:val="000000"/>
          <w:u w:val="none"/>
        </w:rPr>
        <w:t>Качественные характеристики Товара должны соответствовать настоящим техническим требованиям, соответствовать требованиям ст</w:t>
      </w:r>
      <w:r>
        <w:rPr>
          <w:bCs/>
        </w:rPr>
        <w:t xml:space="preserve">андартов и технических условий, установленных в Российской Федерации.  </w:t>
      </w:r>
    </w:p>
    <w:p>
      <w:pPr>
        <w:pStyle w:val="Normal"/>
        <w:widowControl/>
        <w:numPr>
          <w:ilvl w:val="0"/>
          <w:numId w:val="0"/>
        </w:numPr>
        <w:tabs>
          <w:tab w:val="clear" w:pos="708"/>
          <w:tab w:val="left" w:pos="142" w:leader="none"/>
          <w:tab w:val="left" w:pos="993" w:leader="none"/>
        </w:tabs>
        <w:suppressAutoHyphens w:val="true"/>
        <w:bidi w:val="0"/>
        <w:spacing w:before="240" w:after="0"/>
        <w:ind w:hanging="0" w:left="567" w:right="0"/>
        <w:jc w:val="left"/>
        <w:rPr>
          <w:b/>
          <w:bCs/>
        </w:rPr>
      </w:pPr>
      <w:r>
        <w:rPr>
          <w:b/>
          <w:bCs/>
          <w:sz w:val="24"/>
          <w:szCs w:val="24"/>
          <w:lang w:val="ru-RU"/>
        </w:rPr>
        <w:t>7. Требования к упаковке, маркировке товара.</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 xml:space="preserve">Товар должен поставляться в упаковке, соответствующей характеру и способу транспортировки. </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 xml:space="preserve">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Маркировка Товара должна обеспечивать полную и однозначную идентификацию каждой единицы Товара при его приемке.</w:t>
      </w:r>
    </w:p>
    <w:p>
      <w:pPr>
        <w:pStyle w:val="ListParagraph"/>
        <w:numPr>
          <w:ilvl w:val="0"/>
          <w:numId w:val="0"/>
        </w:numPr>
        <w:tabs>
          <w:tab w:val="clear" w:pos="708"/>
          <w:tab w:val="left" w:pos="1418" w:leader="none"/>
          <w:tab w:val="left" w:pos="1701" w:leader="none"/>
        </w:tabs>
        <w:spacing w:before="120" w:after="0"/>
        <w:ind w:hanging="0" w:left="0"/>
        <w:contextualSpacing/>
        <w:jc w:val="both"/>
        <w:rPr>
          <w:bCs/>
        </w:rPr>
      </w:pPr>
      <w:r>
        <w:rPr>
          <w:bCs/>
        </w:rPr>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
          <w:bCs/>
        </w:rPr>
      </w:pPr>
      <w:r>
        <w:rPr>
          <w:b/>
          <w:bCs/>
        </w:rPr>
        <w:t>8. Требования к гарантии на товар</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 xml:space="preserve">8.1.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8.2. 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8.3. Гарантийный срок продлевается на время, в течение которого Товар не мог использоваться из-за обнаруженных в нем недостатков.</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8.4.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8.6.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8.7.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r>
    </w:p>
    <w:p>
      <w:pPr>
        <w:pStyle w:val="ListParagraph"/>
        <w:tabs>
          <w:tab w:val="clear" w:pos="708"/>
          <w:tab w:val="left" w:pos="1134" w:leader="none"/>
          <w:tab w:val="left" w:pos="1560" w:leader="none"/>
        </w:tabs>
        <w:spacing w:before="120" w:after="0"/>
        <w:contextualSpacing/>
        <w:jc w:val="both"/>
        <w:rPr>
          <w:bCs/>
        </w:rPr>
      </w:pPr>
      <w:r>
        <w:rPr>
          <w:bCs/>
        </w:rPr>
      </w:r>
    </w:p>
    <w:tbl>
      <w:tblPr>
        <w:tblW w:w="9354" w:type="dxa"/>
        <w:jc w:val="left"/>
        <w:tblInd w:w="0" w:type="dxa"/>
        <w:tblLayout w:type="fixed"/>
        <w:tblCellMar>
          <w:top w:w="0" w:type="dxa"/>
          <w:left w:w="0" w:type="dxa"/>
          <w:bottom w:w="0" w:type="dxa"/>
          <w:right w:w="0" w:type="dxa"/>
        </w:tblCellMar>
      </w:tblPr>
      <w:tblGrid>
        <w:gridCol w:w="4676"/>
        <w:gridCol w:w="4677"/>
      </w:tblGrid>
      <w:tr>
        <w:trPr/>
        <w:tc>
          <w:tcPr>
            <w:tcW w:w="4676" w:type="dxa"/>
            <w:tcBorders/>
            <w:vAlign w:val="center"/>
          </w:tcPr>
          <w:p>
            <w:pPr>
              <w:pStyle w:val="Normal"/>
              <w:spacing w:before="0" w:after="0"/>
              <w:rPr>
                <w:sz w:val="24"/>
                <w:szCs w:val="24"/>
              </w:rPr>
            </w:pPr>
            <w:r>
              <w:rPr>
                <w:sz w:val="24"/>
                <w:szCs w:val="24"/>
              </w:rPr>
              <w:t>ПОСТАВЩИК:</w:t>
            </w:r>
          </w:p>
        </w:tc>
        <w:tc>
          <w:tcPr>
            <w:tcW w:w="4677" w:type="dxa"/>
            <w:tcBorders/>
            <w:vAlign w:val="center"/>
          </w:tcPr>
          <w:p>
            <w:pPr>
              <w:pStyle w:val="Normal"/>
              <w:spacing w:before="0" w:after="0"/>
              <w:rPr>
                <w:sz w:val="24"/>
                <w:szCs w:val="24"/>
              </w:rPr>
            </w:pPr>
            <w:r>
              <w:rPr>
                <w:sz w:val="24"/>
                <w:szCs w:val="24"/>
              </w:rPr>
              <w:t>ГОСУДАРСТВЕННЫЙ ЗАКАЗЧИК:</w:t>
            </w:r>
          </w:p>
        </w:tc>
      </w:tr>
      <w:tr>
        <w:trPr/>
        <w:tc>
          <w:tcPr>
            <w:tcW w:w="4676"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467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4676"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467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4676" w:type="dxa"/>
            <w:tcBorders/>
          </w:tcPr>
          <w:p>
            <w:pPr>
              <w:pStyle w:val="Normal"/>
              <w:spacing w:before="0" w:after="0"/>
              <w:rPr>
                <w:sz w:val="24"/>
                <w:szCs w:val="24"/>
              </w:rPr>
            </w:pPr>
            <w:r>
              <w:rPr>
                <w:sz w:val="24"/>
                <w:szCs w:val="24"/>
              </w:rPr>
              <w:t>__ _____________ 20__ г.</w:t>
            </w:r>
          </w:p>
        </w:tc>
        <w:tc>
          <w:tcPr>
            <w:tcW w:w="4677" w:type="dxa"/>
            <w:tcBorders/>
          </w:tcPr>
          <w:p>
            <w:pPr>
              <w:pStyle w:val="Normal"/>
              <w:spacing w:before="0" w:after="0"/>
              <w:rPr>
                <w:sz w:val="24"/>
                <w:szCs w:val="24"/>
              </w:rPr>
            </w:pPr>
            <w:r>
              <w:rPr>
                <w:sz w:val="24"/>
                <w:szCs w:val="24"/>
              </w:rPr>
              <w:t>__ _____________ 20__ г.</w:t>
            </w:r>
          </w:p>
        </w:tc>
      </w:tr>
      <w:tr>
        <w:trPr/>
        <w:tc>
          <w:tcPr>
            <w:tcW w:w="4676" w:type="dxa"/>
            <w:tcBorders/>
            <w:vAlign w:val="center"/>
          </w:tcPr>
          <w:p>
            <w:pPr>
              <w:pStyle w:val="Normal"/>
              <w:spacing w:before="0" w:after="0"/>
              <w:rPr>
                <w:sz w:val="24"/>
                <w:szCs w:val="24"/>
                <w:lang w:val="ru-RU"/>
              </w:rPr>
            </w:pPr>
            <w:r>
              <w:rPr>
                <w:sz w:val="24"/>
                <w:szCs w:val="24"/>
                <w:lang w:val="ru-RU"/>
              </w:rPr>
              <w:t>М.П. (при наличии печати)</w:t>
            </w:r>
          </w:p>
        </w:tc>
        <w:tc>
          <w:tcPr>
            <w:tcW w:w="467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rPr>
          <w:sz w:val="24"/>
          <w:szCs w:val="24"/>
          <w:lang w:val="ru-RU"/>
        </w:rPr>
      </w:pPr>
      <w:r>
        <w:rPr>
          <w:sz w:val="24"/>
          <w:szCs w:val="24"/>
          <w:lang w:val="ru-RU"/>
        </w:rPr>
      </w:r>
    </w:p>
    <w:sectPr>
      <w:footerReference w:type="even" r:id="rId20"/>
      <w:footerReference w:type="default" r:id="rId21"/>
      <w:footerReference w:type="first" r:id="rId22"/>
      <w:type w:val="nextPage"/>
      <w:pgSz w:orient="landscape" w:w="16838" w:h="11906"/>
      <w:pgMar w:left="720" w:right="720" w:gutter="0" w:header="0" w:top="720" w:footer="720" w:bottom="114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12</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6.%1."/>
      <w:lvlJc w:val="left"/>
      <w:pPr>
        <w:tabs>
          <w:tab w:val="num" w:pos="0"/>
        </w:tabs>
        <w:ind w:left="720" w:hanging="360"/>
      </w:pPr>
      <w:rPr>
        <w:sz w:val="24"/>
        <w:u w:val="none"/>
        <w:szCs w:val="24"/>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7.%1."/>
      <w:lvlJc w:val="left"/>
      <w:pPr>
        <w:tabs>
          <w:tab w:val="num" w:pos="0"/>
        </w:tabs>
        <w:ind w:left="720" w:hanging="360"/>
      </w:pPr>
      <w:rPr>
        <w:dstrike w:val="false"/>
        <w:strike w:val="false"/>
        <w:sz w:val="24"/>
        <w:u w:val="none"/>
        <w:b w:val="false"/>
        <w:szCs w:val="24"/>
        <w:bCs w:val="false"/>
        <w:color w:val="000000"/>
        <w:lang w:val="ru-RU"/>
      </w:rPr>
    </w:lvl>
    <w:lvl w:ilvl="1">
      <w:start w:val="1"/>
      <w:numFmt w:val="decimal"/>
      <w:lvlText w:val="%2."/>
      <w:lvlJc w:val="left"/>
      <w:pPr>
        <w:tabs>
          <w:tab w:val="num" w:pos="1080"/>
        </w:tabs>
        <w:ind w:left="1080" w:hanging="360"/>
      </w:pPr>
      <w:rPr>
        <w:sz w:val="24"/>
        <w:u w:val="none"/>
        <w:szCs w:val="24"/>
        <w:color w:val="000000"/>
        <w:lang w:val="ru-RU" w:eastAsia="ru-RU"/>
      </w:rPr>
    </w:lvl>
    <w:lvl w:ilvl="2">
      <w:start w:val="1"/>
      <w:numFmt w:val="decimal"/>
      <w:lvlText w:val="%3."/>
      <w:lvlJc w:val="left"/>
      <w:pPr>
        <w:tabs>
          <w:tab w:val="num" w:pos="1440"/>
        </w:tabs>
        <w:ind w:left="1440" w:hanging="360"/>
      </w:pPr>
      <w:rPr>
        <w:sz w:val="24"/>
        <w:u w:val="none"/>
        <w:szCs w:val="24"/>
        <w:color w:val="000000"/>
        <w:lang w:val="ru-RU"/>
      </w:rPr>
    </w:lvl>
    <w:lvl w:ilvl="3">
      <w:start w:val="1"/>
      <w:numFmt w:val="decimal"/>
      <w:lvlText w:val="%4."/>
      <w:lvlJc w:val="left"/>
      <w:pPr>
        <w:tabs>
          <w:tab w:val="num" w:pos="1800"/>
        </w:tabs>
        <w:ind w:left="1800" w:hanging="360"/>
      </w:pPr>
      <w:rPr>
        <w:sz w:val="24"/>
        <w:u w:val="none"/>
        <w:szCs w:val="24"/>
        <w:color w:val="000000"/>
      </w:rPr>
    </w:lvl>
    <w:lvl w:ilvl="4">
      <w:start w:val="1"/>
      <w:numFmt w:val="decimal"/>
      <w:lvlText w:val="%5."/>
      <w:lvlJc w:val="left"/>
      <w:pPr>
        <w:tabs>
          <w:tab w:val="num" w:pos="2160"/>
        </w:tabs>
        <w:ind w:left="2160" w:hanging="360"/>
      </w:pPr>
      <w:rPr>
        <w:sz w:val="24"/>
        <w:szCs w:val="24"/>
        <w:lang w:val="ru-RU"/>
      </w:rPr>
    </w:lvl>
    <w:lvl w:ilvl="5">
      <w:start w:val="1"/>
      <w:numFmt w:val="decimal"/>
      <w:lvlText w:val="%6."/>
      <w:lvlJc w:val="left"/>
      <w:pPr>
        <w:tabs>
          <w:tab w:val="num" w:pos="2520"/>
        </w:tabs>
        <w:ind w:left="2520" w:hanging="360"/>
      </w:pPr>
      <w:rPr>
        <w:u w:val="none"/>
        <w:color w:val="000000"/>
      </w:rPr>
    </w:lvl>
    <w:lvl w:ilvl="6">
      <w:start w:val="1"/>
      <w:numFmt w:val="decimal"/>
      <w:lvlText w:val="%7."/>
      <w:lvlJc w:val="left"/>
      <w:pPr>
        <w:tabs>
          <w:tab w:val="num" w:pos="2880"/>
        </w:tabs>
        <w:ind w:left="2880" w:hanging="360"/>
      </w:pPr>
      <w:rPr>
        <w:sz w:val="24"/>
        <w:szCs w:val="24"/>
        <w:lang w:val="ru-RU" w:eastAsia="ru-RU"/>
      </w:rPr>
    </w:lvl>
    <w:lvl w:ilvl="7">
      <w:start w:val="1"/>
      <w:numFmt w:val="decimal"/>
      <w:lvlText w:val="%8."/>
      <w:lvlJc w:val="left"/>
      <w:pPr>
        <w:tabs>
          <w:tab w:val="num" w:pos="3240"/>
        </w:tabs>
        <w:ind w:left="3240" w:hanging="360"/>
      </w:pPr>
      <w:rPr>
        <w:sz w:val="24"/>
        <w:szCs w:val="24"/>
        <w:color w:val="000000"/>
        <w:lang w:eastAsia="ru-RU"/>
      </w:rPr>
    </w:lvl>
    <w:lvl w:ilvl="8">
      <w:start w:val="1"/>
      <w:numFmt w:val="decimal"/>
      <w:lvlText w:val="%9."/>
      <w:lvlJc w:val="left"/>
      <w:pPr>
        <w:tabs>
          <w:tab w:val="num" w:pos="3600"/>
        </w:tabs>
        <w:ind w:left="3600" w:hanging="360"/>
      </w:pPr>
      <w:rPr>
        <w:sz w:val="24"/>
        <w:szCs w:val="24"/>
        <w:lang w:eastAsia="ru-RU"/>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WW8Num1z0">
    <w:name w:val="WW8Num1z0"/>
    <w:qFormat/>
    <w:rPr/>
  </w:style>
  <w:style w:type="character" w:styleId="WW8Num2z0">
    <w:name w:val="WW8Num2z0"/>
    <w:qFormat/>
    <w:rPr/>
  </w:style>
  <w:style w:type="character" w:styleId="Style14">
    <w:name w:val="Основной шрифт абзаца"/>
    <w:qFormat/>
    <w:rPr/>
  </w:style>
  <w:style w:type="character" w:styleId="ConsPlusNormal">
    <w:name w:val="ConsPlusNormal Знак"/>
    <w:qFormat/>
    <w:rPr>
      <w:rFonts w:ascii="Arial" w:hAnsi="Arial" w:eastAsia="Times New Roman" w:cs="Arial"/>
      <w:sz w:val="20"/>
      <w:szCs w:val="20"/>
    </w:rPr>
  </w:style>
  <w:style w:type="character" w:styleId="Style15">
    <w:name w:val="Абзац списка Знак"/>
    <w:qFormat/>
    <w:rPr>
      <w:rFonts w:ascii="Times New Roman" w:hAnsi="Times New Roman" w:eastAsia="Times New Roman" w:cs="Times New Roman"/>
      <w:sz w:val="24"/>
      <w:szCs w:val="24"/>
    </w:rPr>
  </w:style>
  <w:style w:type="character" w:styleId="Style16">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Style17">
    <w:name w:val="Знак примечания"/>
    <w:qFormat/>
    <w:rPr>
      <w:sz w:val="16"/>
      <w:szCs w:val="16"/>
    </w:rPr>
  </w:style>
  <w:style w:type="character" w:styleId="Style18">
    <w:name w:val="Текст примечания Знак"/>
    <w:qFormat/>
    <w:rPr>
      <w:rFonts w:ascii="Times New Roman" w:hAnsi="Times New Roman" w:eastAsia="Times New Roman" w:cs="Times New Roman"/>
      <w:lang w:val="en-US"/>
    </w:rPr>
  </w:style>
  <w:style w:type="character" w:styleId="Style19">
    <w:name w:val="Тема примечания Знак"/>
    <w:qFormat/>
    <w:rPr>
      <w:rFonts w:ascii="Times New Roman" w:hAnsi="Times New Roman" w:eastAsia="Times New Roman" w:cs="Times New Roman"/>
      <w:b/>
      <w:bCs/>
      <w:lang w:val="en-US"/>
    </w:rPr>
  </w:style>
  <w:style w:type="character" w:styleId="Style20">
    <w:name w:val="Текст выноски Знак"/>
    <w:qFormat/>
    <w:rPr>
      <w:rFonts w:ascii="Segoe UI" w:hAnsi="Segoe UI" w:eastAsia="Times New Roman" w:cs="Segoe UI"/>
      <w:sz w:val="18"/>
      <w:szCs w:val="18"/>
      <w:lang w:val="en-US"/>
    </w:rPr>
  </w:style>
  <w:style w:type="character" w:styleId="iceouttxt">
    <w:name w:val="iceouttxt"/>
    <w:qFormat/>
    <w:rPr/>
  </w:style>
  <w:style w:type="character" w:styleId="Style21">
    <w:name w:val="Верхний колонтитул Знак"/>
    <w:qFormat/>
    <w:rPr>
      <w:rFonts w:ascii="Times New Roman" w:hAnsi="Times New Roman" w:eastAsia="Times New Roman" w:cs="Times New Roman"/>
      <w:sz w:val="22"/>
      <w:szCs w:val="22"/>
      <w:lang w:val="en-US"/>
    </w:rPr>
  </w:style>
  <w:style w:type="character" w:styleId="Style22">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Style25">
    <w:name w:val="Обычный (Интернет)"/>
    <w:basedOn w:val="Normal"/>
    <w:qFormat/>
    <w:pPr/>
    <w:rPr>
      <w:sz w:val="24"/>
      <w:szCs w:val="24"/>
      <w:lang w:val="ru-RU"/>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Style26">
    <w:name w:val="Абзац списка"/>
    <w:basedOn w:val="Normal"/>
    <w:qFormat/>
    <w:pPr>
      <w:spacing w:before="0" w:after="0"/>
      <w:ind w:hanging="0" w:left="720" w:right="0"/>
      <w:contextualSpacing/>
    </w:pPr>
    <w:rPr>
      <w:sz w:val="24"/>
      <w:szCs w:val="24"/>
      <w:lang w:val="ru-RU"/>
    </w:rPr>
  </w:style>
  <w:style w:type="paragraph" w:styleId="Style27">
    <w:name w:val="Текст примечания"/>
    <w:basedOn w:val="Normal"/>
    <w:qFormat/>
    <w:pPr/>
    <w:rPr>
      <w:sz w:val="20"/>
      <w:szCs w:val="20"/>
    </w:rPr>
  </w:style>
  <w:style w:type="paragraph" w:styleId="Style28">
    <w:name w:val="Тема примечания"/>
    <w:basedOn w:val="Style27"/>
    <w:next w:val="Style27"/>
    <w:qFormat/>
    <w:pPr/>
    <w:rPr>
      <w:b/>
      <w:bCs/>
    </w:rPr>
  </w:style>
  <w:style w:type="paragraph" w:styleId="Style29">
    <w:name w:val="Текст выноски"/>
    <w:basedOn w:val="Normal"/>
    <w:qFormat/>
    <w:pPr>
      <w:spacing w:before="0" w:after="0"/>
    </w:pPr>
    <w:rPr>
      <w:rFonts w:ascii="Segoe UI" w:hAnsi="Segoe UI" w:cs="Segoe UI"/>
      <w:sz w:val="18"/>
      <w:szCs w:val="18"/>
    </w:rPr>
  </w:style>
  <w:style w:type="paragraph" w:styleId="Style30">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31">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32">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ListParagraph">
    <w:name w:val="List Paragraph"/>
    <w:basedOn w:val="Normal"/>
    <w:qFormat/>
    <w:pPr>
      <w:spacing w:before="0" w:after="0"/>
      <w:ind w:left="720"/>
      <w:contextualSpacing/>
    </w:pPr>
    <w:rPr>
      <w:sz w:val="24"/>
      <w:szCs w:val="24"/>
      <w:lang w:val="ru-RU"/>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NormalWeb">
    <w:name w:val="Normal (Web)"/>
    <w:basedOn w:val="Normal"/>
    <w:qFormat/>
    <w:pPr/>
    <w:rPr>
      <w:sz w:val="24"/>
      <w:szCs w:val="24"/>
      <w:lang w:val="ru-RU"/>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13359&amp;REFFIELD=134&amp;REFDST=101047&amp;REFDOC=327695&amp;REFBASE=LAW&amp;stat=refcode%3D16876%3Bindex%3D1638&amp;date=06.02.2020" TargetMode="External"/><Relationship Id="rId11"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2" Type="http://schemas.openxmlformats.org/officeDocument/2006/relationships/hyperlink" Target="https://login.consultant.ru/link/?rnd=3726B4C3C56D1CDC96C58F6F9753A225&amp;req=doc&amp;base=LAW&amp;n=331976&amp;REFFIELD=134&amp;REFDST=101050&amp;REFDOC=327695&amp;REFBASE=LAW&amp;stat=refcode%3D16876%3Bindex%3D1642&amp;date=06.02.2020" TargetMode="External"/><Relationship Id="rId13"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14" Type="http://schemas.openxmlformats.org/officeDocument/2006/relationships/hyperlink" Target="https://login.consultant.ru/link/?rnd=3726B4C3C56D1CDC96C58F6F9753A225&amp;req=doc&amp;base=LAW&amp;n=149911&amp;REFFIELD=134&amp;REFDST=101052&amp;REFDOC=327695&amp;REFBASE=LAW&amp;stat=refcode%3D16876%3Bindex%3D1646&amp;date=06.02.2020" TargetMode="External"/><Relationship Id="rId15" Type="http://schemas.openxmlformats.org/officeDocument/2006/relationships/hyperlink" Target="mailto:info.hms@meteorf.ru"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image" Target="media/image1.jpeg"/><Relationship Id="rId20" Type="http://schemas.openxmlformats.org/officeDocument/2006/relationships/footer" Target="footer4.xml"/><Relationship Id="rId21" Type="http://schemas.openxmlformats.org/officeDocument/2006/relationships/footer" Target="footer5.xml"/><Relationship Id="rId22" Type="http://schemas.openxmlformats.org/officeDocument/2006/relationships/footer" Target="footer6.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498</TotalTime>
  <Application>LibreOffice/24.8.4.1$Linux_X86_64 LibreOffice_project/480$Build-1</Application>
  <AppVersion>15.0000</AppVersion>
  <Pages>12</Pages>
  <Words>3721</Words>
  <Characters>27005</Characters>
  <CharactersWithSpaces>30578</CharactersWithSpaces>
  <Paragraphs>289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2025-02-12T12:36:00Z</dcterms:created>
  <dc:creator>n.butuzova</dc:creator>
  <dc:description/>
  <dc:language>ru-RU</dc:language>
  <cp:lastModifiedBy/>
  <cp:lastPrinted>2024-01-26T11:20:00Z</cp:lastPrinted>
  <dcterms:modified xsi:type="dcterms:W3CDTF">2026-08-19T17:30:17Z</dcterms:modified>
  <cp:revision>124</cp:revision>
  <dc:subject/>
  <dc:title/>
</cp:coreProperties>
</file>

<file path=docProps/custom.xml><?xml version="1.0" encoding="utf-8"?>
<Properties xmlns="http://schemas.openxmlformats.org/officeDocument/2006/custom-properties" xmlns:vt="http://schemas.openxmlformats.org/officeDocument/2006/docPropsVTypes"/>
</file>