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72"/>
      </w:pPr>
      <w:r>
        <w:t xml:space="preserve">ТЕХНИЧЕСКОЕ ЗАДАНИЕ</w:t>
      </w:r>
      <w:r/>
    </w:p>
    <w:p>
      <w:pPr>
        <w:pStyle w:val="981"/>
        <w:jc w:val="center"/>
        <w:rPr>
          <w:rFonts w:ascii="Times New Roman" w:hAnsi="Times New Roman" w:cs="Times New Roman"/>
          <w:sz w:val="26"/>
          <w:szCs w:val="26"/>
        </w:rPr>
      </w:pPr>
      <w:r>
        <w:rPr>
          <w:rFonts w:ascii="Times New Roman" w:hAnsi="Times New Roman" w:cs="Times New Roman"/>
          <w:b/>
        </w:rPr>
        <w:t xml:space="preserve">на поставку </w:t>
      </w:r>
      <w:r>
        <w:rPr>
          <w:rFonts w:ascii="Times New Roman" w:hAnsi="Times New Roman" w:cs="Times New Roman"/>
          <w:b/>
          <w:color w:val="auto"/>
        </w:rPr>
        <w:t xml:space="preserve">парогенератор</w:t>
      </w:r>
      <w:r>
        <w:rPr>
          <w:rFonts w:ascii="Times New Roman" w:hAnsi="Times New Roman" w:cs="Times New Roman"/>
          <w:b/>
          <w:color w:val="auto"/>
        </w:rPr>
        <w:t xml:space="preserve">а</w:t>
      </w:r>
      <w:r>
        <w:rPr>
          <w:rFonts w:ascii="Times New Roman" w:hAnsi="Times New Roman" w:cs="Times New Roman"/>
          <w:b/>
          <w:color w:val="auto"/>
        </w:rPr>
        <w:t xml:space="preserve"> с утюгом</w:t>
      </w:r>
      <w:r>
        <w:rPr>
          <w:rFonts w:ascii="Times New Roman" w:hAnsi="Times New Roman" w:cs="Times New Roman"/>
          <w:b/>
          <w:color w:val="auto"/>
        </w:rPr>
        <w:t xml:space="preserve"> и тефлоновой подошвой</w:t>
      </w:r>
      <w:r/>
    </w:p>
    <w:p>
      <w:pPr>
        <w:ind w:firstLine="284"/>
        <w:jc w:val="both"/>
        <w:rPr>
          <w:sz w:val="24"/>
          <w:szCs w:val="24"/>
        </w:rPr>
      </w:pPr>
      <w:r>
        <w:rPr>
          <w:b/>
          <w:sz w:val="24"/>
          <w:szCs w:val="24"/>
        </w:rPr>
        <w:t xml:space="preserve">1. Заказчик:</w:t>
      </w:r>
      <w:r>
        <w:rPr>
          <w:sz w:val="24"/>
          <w:szCs w:val="24"/>
        </w:rPr>
        <w:t xml:space="preserve"> </w:t>
      </w:r>
      <w:r>
        <w:rPr>
          <w:sz w:val="24"/>
          <w:szCs w:val="24"/>
        </w:rPr>
        <w:t xml:space="preserve">федеральное казенное профессиональное образовательное учреждения № 150 Федеральной службы исполнения наказаний</w:t>
      </w:r>
      <w:r/>
    </w:p>
    <w:p>
      <w:pPr>
        <w:ind w:firstLine="284"/>
        <w:jc w:val="both"/>
        <w:rPr>
          <w:sz w:val="24"/>
          <w:szCs w:val="24"/>
        </w:rPr>
      </w:pPr>
      <w:r>
        <w:rPr>
          <w:b/>
          <w:sz w:val="24"/>
          <w:szCs w:val="24"/>
        </w:rPr>
        <w:t xml:space="preserve">2. </w:t>
      </w:r>
      <w:r>
        <w:rPr>
          <w:b/>
          <w:sz w:val="24"/>
          <w:szCs w:val="24"/>
        </w:rPr>
        <w:t xml:space="preserve">Местонахождение Заказчика:</w:t>
      </w:r>
      <w:r>
        <w:rPr>
          <w:sz w:val="24"/>
          <w:szCs w:val="24"/>
        </w:rPr>
        <w:t xml:space="preserve"> </w:t>
      </w:r>
      <w:r>
        <w:rPr>
          <w:sz w:val="24"/>
          <w:szCs w:val="24"/>
        </w:rPr>
        <w:t xml:space="preserve">427965, Удмуртская Республика, г. Сарапул, ул. Раскольникова, д. 53-а</w:t>
      </w:r>
      <w:r/>
    </w:p>
    <w:p>
      <w:pPr>
        <w:ind w:firstLine="284"/>
        <w:jc w:val="both"/>
        <w:rPr>
          <w:sz w:val="24"/>
          <w:szCs w:val="24"/>
        </w:rPr>
      </w:pPr>
      <w:r>
        <w:rPr>
          <w:b/>
          <w:sz w:val="24"/>
          <w:szCs w:val="24"/>
        </w:rPr>
        <w:t xml:space="preserve">3. Предмет договора:</w:t>
      </w:r>
      <w:r>
        <w:rPr>
          <w:b/>
          <w:sz w:val="24"/>
          <w:szCs w:val="24"/>
        </w:rPr>
        <w:t xml:space="preserve"> </w:t>
      </w:r>
      <w:r>
        <w:rPr>
          <w:sz w:val="24"/>
          <w:szCs w:val="24"/>
        </w:rPr>
        <w:t xml:space="preserve">Поставка </w:t>
      </w:r>
      <w:r>
        <w:rPr>
          <w:color w:val="212529"/>
          <w:sz w:val="24"/>
          <w:szCs w:val="24"/>
          <w:shd w:val="clear" w:color="auto" w:fill="ffffff"/>
        </w:rPr>
        <w:t xml:space="preserve">парогенератор</w:t>
      </w:r>
      <w:r>
        <w:rPr>
          <w:color w:val="212529"/>
          <w:sz w:val="24"/>
          <w:szCs w:val="24"/>
          <w:shd w:val="clear" w:color="auto" w:fill="ffffff"/>
        </w:rPr>
        <w:t xml:space="preserve">а</w:t>
      </w:r>
      <w:r>
        <w:rPr>
          <w:color w:val="212529"/>
          <w:sz w:val="24"/>
          <w:szCs w:val="24"/>
          <w:shd w:val="clear" w:color="auto" w:fill="ffffff"/>
        </w:rPr>
        <w:t xml:space="preserve"> с утюгом</w:t>
      </w:r>
      <w:r>
        <w:rPr>
          <w:color w:val="212529"/>
          <w:sz w:val="24"/>
          <w:szCs w:val="24"/>
          <w:shd w:val="clear" w:color="auto" w:fill="ffffff"/>
        </w:rPr>
        <w:t xml:space="preserve"> и тефлоновой подошвой</w:t>
      </w:r>
      <w:r>
        <w:rPr>
          <w:color w:val="212529"/>
          <w:sz w:val="24"/>
          <w:szCs w:val="24"/>
          <w:shd w:val="clear" w:color="auto" w:fill="ffffff"/>
        </w:rPr>
        <w:t xml:space="preserve">.</w:t>
      </w:r>
      <w:r/>
    </w:p>
    <w:p>
      <w:pPr>
        <w:ind w:firstLine="284"/>
        <w:jc w:val="both"/>
        <w:rPr>
          <w:sz w:val="24"/>
          <w:szCs w:val="24"/>
        </w:rPr>
      </w:pPr>
      <w:r>
        <w:rPr>
          <w:b/>
          <w:sz w:val="24"/>
          <w:szCs w:val="24"/>
        </w:rPr>
        <w:t xml:space="preserve">4.Место поставки</w:t>
      </w:r>
      <w:r>
        <w:rPr>
          <w:sz w:val="24"/>
          <w:szCs w:val="24"/>
        </w:rPr>
        <w:t xml:space="preserve">: </w:t>
      </w:r>
      <w:r>
        <w:rPr>
          <w:sz w:val="24"/>
          <w:szCs w:val="24"/>
        </w:rPr>
        <w:t xml:space="preserve">427965, Удмуртская Республика, </w:t>
      </w:r>
      <w:r>
        <w:rPr>
          <w:sz w:val="24"/>
          <w:szCs w:val="24"/>
        </w:rPr>
        <w:t xml:space="preserve">г</w:t>
      </w:r>
      <w:r>
        <w:rPr>
          <w:sz w:val="24"/>
          <w:szCs w:val="24"/>
        </w:rPr>
        <w:t xml:space="preserve">. Сарапул, ул. Раскольникова, д. 53-а</w:t>
      </w:r>
      <w:r/>
    </w:p>
    <w:p>
      <w:pPr>
        <w:ind w:firstLine="284"/>
        <w:jc w:val="both"/>
        <w:rPr>
          <w:sz w:val="24"/>
          <w:szCs w:val="24"/>
        </w:rPr>
      </w:pPr>
      <w:r>
        <w:rPr>
          <w:b/>
          <w:sz w:val="24"/>
          <w:szCs w:val="24"/>
        </w:rPr>
        <w:t xml:space="preserve">5. Срок поставки:</w:t>
      </w:r>
      <w:r>
        <w:rPr>
          <w:sz w:val="24"/>
          <w:szCs w:val="24"/>
        </w:rPr>
        <w:t xml:space="preserve"> Срок поставки </w:t>
      </w:r>
      <w:r>
        <w:rPr>
          <w:sz w:val="24"/>
          <w:szCs w:val="24"/>
        </w:rPr>
        <w:t xml:space="preserve">–</w:t>
      </w:r>
      <w:r>
        <w:rPr>
          <w:sz w:val="24"/>
          <w:szCs w:val="24"/>
        </w:rPr>
        <w:t xml:space="preserve"> н</w:t>
      </w:r>
      <w:r>
        <w:rPr>
          <w:sz w:val="24"/>
          <w:szCs w:val="24"/>
        </w:rPr>
        <w:t xml:space="preserve">е позднее </w:t>
      </w:r>
      <w:r>
        <w:rPr>
          <w:sz w:val="24"/>
          <w:szCs w:val="24"/>
        </w:rPr>
        <w:t xml:space="preserve">31.07.2026</w:t>
      </w:r>
      <w:r>
        <w:rPr>
          <w:sz w:val="24"/>
          <w:szCs w:val="24"/>
        </w:rPr>
        <w:t xml:space="preserve"> г. </w:t>
      </w:r>
      <w:r/>
    </w:p>
    <w:p>
      <w:pPr>
        <w:ind w:firstLine="284"/>
        <w:jc w:val="both"/>
        <w:rPr>
          <w:sz w:val="24"/>
          <w:szCs w:val="24"/>
        </w:rPr>
      </w:pPr>
      <w:r>
        <w:rPr>
          <w:b/>
          <w:sz w:val="24"/>
          <w:szCs w:val="24"/>
        </w:rPr>
        <w:t xml:space="preserve">6. Количество поставляемого товара</w:t>
      </w:r>
      <w:r>
        <w:rPr>
          <w:sz w:val="24"/>
          <w:szCs w:val="24"/>
        </w:rPr>
        <w:t xml:space="preserve">:</w:t>
      </w:r>
      <w:r>
        <w:rPr>
          <w:sz w:val="24"/>
          <w:szCs w:val="24"/>
        </w:rPr>
        <w:t xml:space="preserve">1</w:t>
      </w:r>
      <w:r>
        <w:rPr>
          <w:sz w:val="24"/>
          <w:szCs w:val="24"/>
        </w:rPr>
        <w:t xml:space="preserve"> шт.</w:t>
      </w:r>
      <w:r/>
    </w:p>
    <w:p>
      <w:pPr>
        <w:ind w:firstLine="284"/>
        <w:jc w:val="both"/>
        <w:rPr>
          <w:sz w:val="24"/>
          <w:szCs w:val="24"/>
        </w:rPr>
      </w:pPr>
      <w:r>
        <w:rPr>
          <w:b/>
          <w:sz w:val="24"/>
          <w:szCs w:val="24"/>
        </w:rPr>
        <w:t xml:space="preserve">7</w:t>
      </w:r>
      <w:r>
        <w:rPr>
          <w:b/>
          <w:sz w:val="24"/>
          <w:szCs w:val="24"/>
        </w:rPr>
        <w:t xml:space="preserve">. Условия поставки товара:</w:t>
      </w:r>
      <w:r/>
    </w:p>
    <w:p>
      <w:pPr>
        <w:ind w:firstLine="284"/>
        <w:jc w:val="both"/>
        <w:rPr>
          <w:sz w:val="24"/>
          <w:szCs w:val="24"/>
        </w:rPr>
      </w:pPr>
      <w:r>
        <w:rPr>
          <w:sz w:val="24"/>
          <w:szCs w:val="24"/>
        </w:rPr>
        <w:t xml:space="preserve">Поставка товара должна осуществляться за счет средств и транспортом </w:t>
      </w:r>
      <w:r>
        <w:rPr>
          <w:sz w:val="24"/>
          <w:szCs w:val="24"/>
        </w:rPr>
        <w:t xml:space="preserve">Поставщика по месту нахождения Заказчика.</w:t>
      </w:r>
      <w:r>
        <w:rPr>
          <w:sz w:val="24"/>
          <w:szCs w:val="24"/>
        </w:rPr>
        <w:t xml:space="preserve"> Доставк</w:t>
      </w:r>
      <w:r>
        <w:rPr>
          <w:sz w:val="24"/>
          <w:szCs w:val="24"/>
        </w:rPr>
        <w:t xml:space="preserve">а, погрузка, разгрузка, подъем, </w:t>
      </w:r>
      <w:r>
        <w:rPr>
          <w:sz w:val="24"/>
          <w:szCs w:val="24"/>
        </w:rPr>
        <w:t xml:space="preserve">гарантийные обязательства осуществляются силами и за счет средств </w:t>
      </w:r>
      <w:r>
        <w:rPr>
          <w:sz w:val="24"/>
          <w:szCs w:val="24"/>
        </w:rPr>
        <w:t xml:space="preserve">Поставщика</w:t>
      </w:r>
      <w:r>
        <w:rPr>
          <w:sz w:val="24"/>
          <w:szCs w:val="24"/>
        </w:rPr>
        <w:t xml:space="preserve">. </w:t>
      </w:r>
      <w:r/>
    </w:p>
    <w:p>
      <w:pPr>
        <w:ind w:firstLine="284"/>
        <w:jc w:val="both"/>
        <w:rPr>
          <w:sz w:val="24"/>
          <w:szCs w:val="24"/>
        </w:rPr>
      </w:pPr>
      <w:r>
        <w:rPr>
          <w:b/>
          <w:sz w:val="24"/>
          <w:szCs w:val="24"/>
        </w:rPr>
        <w:t xml:space="preserve">8</w:t>
      </w:r>
      <w:r>
        <w:rPr>
          <w:b/>
          <w:sz w:val="24"/>
          <w:szCs w:val="24"/>
        </w:rPr>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r/>
    </w:p>
    <w:p>
      <w:pPr>
        <w:ind w:left="-142" w:firstLine="284"/>
        <w:jc w:val="both"/>
        <w:rPr>
          <w:sz w:val="24"/>
          <w:szCs w:val="24"/>
        </w:rPr>
      </w:pPr>
      <w:r>
        <w:rPr>
          <w:sz w:val="24"/>
          <w:szCs w:val="24"/>
        </w:rPr>
        <w:t xml:space="preserve">Качество и безопасность поставляемого товара должны соответствовать действующим ГОСТам, ТУ, медико-биологи</w:t>
      </w:r>
      <w:r>
        <w:rPr>
          <w:sz w:val="24"/>
          <w:szCs w:val="24"/>
        </w:rPr>
        <w:t xml:space="preserve">ческим, санитарным и экологическим нормам и другим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законодательством Российской Федерации.</w:t>
      </w:r>
      <w:r/>
    </w:p>
    <w:p>
      <w:pPr>
        <w:ind w:left="-142" w:firstLine="284"/>
        <w:jc w:val="both"/>
        <w:rPr>
          <w:sz w:val="24"/>
          <w:szCs w:val="24"/>
        </w:rPr>
      </w:pPr>
      <w:r>
        <w:rPr>
          <w:sz w:val="24"/>
          <w:szCs w:val="24"/>
        </w:rPr>
        <w:t xml:space="preserve">Товар должен быть новым, не находившимся в эксплуатации у П</w:t>
      </w:r>
      <w:r>
        <w:rPr>
          <w:sz w:val="24"/>
          <w:szCs w:val="24"/>
        </w:rPr>
        <w:t xml:space="preserve">оставщика</w:t>
      </w:r>
      <w:r>
        <w:rPr>
          <w:sz w:val="24"/>
          <w:szCs w:val="24"/>
        </w:rPr>
        <w:t xml:space="preserve"> или третьих лиц, быть не подвергшимся ранее ремонту, модернизации или восстановлению, не должен находиться в залоге, под арестом или под иным обременением.</w:t>
      </w:r>
      <w:r/>
    </w:p>
    <w:p>
      <w:pPr>
        <w:ind w:left="-142" w:firstLine="284"/>
        <w:jc w:val="both"/>
        <w:rPr>
          <w:sz w:val="24"/>
          <w:szCs w:val="24"/>
        </w:rPr>
      </w:pPr>
      <w:r>
        <w:rPr>
          <w:sz w:val="24"/>
          <w:szCs w:val="24"/>
        </w:rPr>
        <w:t xml:space="preserve">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r/>
    </w:p>
    <w:p>
      <w:pPr>
        <w:ind w:left="-142" w:firstLine="284"/>
        <w:jc w:val="both"/>
        <w:rPr>
          <w:sz w:val="24"/>
          <w:szCs w:val="24"/>
        </w:rPr>
      </w:pPr>
      <w:r>
        <w:rPr>
          <w:sz w:val="24"/>
          <w:szCs w:val="24"/>
        </w:rPr>
        <w:t xml:space="preserve">Поставщик</w:t>
      </w:r>
      <w:r>
        <w:rPr>
          <w:sz w:val="24"/>
          <w:szCs w:val="24"/>
        </w:rPr>
        <w:t xml:space="preserve"> должен поставить товар в таре и упа</w:t>
      </w:r>
      <w:r>
        <w:rPr>
          <w:sz w:val="24"/>
          <w:szCs w:val="24"/>
        </w:rPr>
        <w:t xml:space="preserve">ковке, обеспечивающей его сохранность, товарный вид, предохраняющей от всякого рода повреждений, загрязнений, механических повреждений, обеспечивающих защиту от сырости при его транспортировке. Упаковка не должна содержать следов вскрытий, вмятин, порезов.</w:t>
      </w:r>
      <w:r/>
    </w:p>
    <w:p>
      <w:pPr>
        <w:ind w:left="-142" w:firstLine="284"/>
        <w:jc w:val="both"/>
        <w:rPr>
          <w:sz w:val="24"/>
          <w:szCs w:val="24"/>
        </w:rPr>
      </w:pPr>
      <w:r>
        <w:rPr>
          <w:sz w:val="24"/>
          <w:szCs w:val="24"/>
        </w:rPr>
        <w:t xml:space="preserve">Комплектность всех поставляемых товаров проверяется в момент сдачи – приёмки товаров в соответствии с: а) технической документацией производителей каждого товара; б) требованиями технического задания; в) исправной работой</w:t>
      </w:r>
      <w:r>
        <w:rPr>
          <w:sz w:val="24"/>
          <w:szCs w:val="24"/>
        </w:rPr>
        <w:t xml:space="preserve"> поставляемого товара во время пробного пуска при приёмке-сдаче; и г) результатами визуального осмотра товаров. </w:t>
      </w:r>
      <w:r>
        <w:rPr>
          <w:sz w:val="24"/>
          <w:szCs w:val="24"/>
        </w:rPr>
      </w:r>
      <w:r/>
    </w:p>
    <w:p>
      <w:pPr>
        <w:ind w:left="-142" w:firstLine="284"/>
        <w:jc w:val="both"/>
        <w:rPr>
          <w:sz w:val="24"/>
          <w:szCs w:val="24"/>
        </w:rPr>
      </w:pPr>
      <w:r>
        <w:rPr>
          <w:sz w:val="24"/>
          <w:szCs w:val="24"/>
        </w:rPr>
        <w:t xml:space="preserve">Результат проверки комплектности фиксируется в акте сдачи – приёмки. При обнаружении в процессе приемки товара несоответствия поставляемого </w:t>
      </w:r>
      <w:r>
        <w:rPr>
          <w:sz w:val="24"/>
          <w:szCs w:val="24"/>
        </w:rPr>
        <w:t xml:space="preserve">Поставщиком</w:t>
      </w:r>
      <w:r>
        <w:rPr>
          <w:sz w:val="24"/>
          <w:szCs w:val="24"/>
        </w:rPr>
        <w:t xml:space="preserve"> товара по цене, количеству, ассортименту, качеству, а также в случае поставки товара с нарушением сроков поставки, в нарушенной упаковке, без сопроводительных документов, предусмотренных договором, </w:t>
      </w:r>
      <w:r>
        <w:rPr>
          <w:sz w:val="24"/>
          <w:szCs w:val="24"/>
        </w:rPr>
        <w:t xml:space="preserve">Заказчик</w:t>
      </w:r>
      <w:r>
        <w:rPr>
          <w:sz w:val="24"/>
          <w:szCs w:val="24"/>
        </w:rPr>
        <w:t xml:space="preserve"> вправе требовать от П</w:t>
      </w:r>
      <w:r>
        <w:rPr>
          <w:sz w:val="24"/>
          <w:szCs w:val="24"/>
        </w:rPr>
        <w:t xml:space="preserve">оставщика</w:t>
      </w:r>
      <w:r>
        <w:rPr>
          <w:sz w:val="24"/>
          <w:szCs w:val="24"/>
        </w:rPr>
        <w:t xml:space="preserve"> восполнить недопоставленное количество товара или заменить товар на качественный в установленный предписанием </w:t>
      </w:r>
      <w:r>
        <w:rPr>
          <w:sz w:val="24"/>
          <w:szCs w:val="24"/>
        </w:rPr>
        <w:t xml:space="preserve">Заказчика</w:t>
      </w:r>
      <w:r>
        <w:rPr>
          <w:sz w:val="24"/>
          <w:szCs w:val="24"/>
        </w:rPr>
        <w:t xml:space="preserve"> срок. В случае отказа П</w:t>
      </w:r>
      <w:r>
        <w:rPr>
          <w:sz w:val="24"/>
          <w:szCs w:val="24"/>
        </w:rPr>
        <w:t xml:space="preserve">оставщика</w:t>
      </w:r>
      <w:r>
        <w:rPr>
          <w:sz w:val="24"/>
          <w:szCs w:val="24"/>
        </w:rPr>
        <w:t xml:space="preserve"> от замены некачественного товара на качественный или невозможности произвести такую замену в установленный предписанием </w:t>
      </w:r>
      <w:r>
        <w:rPr>
          <w:sz w:val="24"/>
          <w:szCs w:val="24"/>
        </w:rPr>
        <w:t xml:space="preserve">Заказчика</w:t>
      </w:r>
      <w:r>
        <w:rPr>
          <w:sz w:val="24"/>
          <w:szCs w:val="24"/>
        </w:rPr>
        <w:t xml:space="preserve"> срок, </w:t>
      </w:r>
      <w:r>
        <w:rPr>
          <w:sz w:val="24"/>
          <w:szCs w:val="24"/>
        </w:rPr>
        <w:t xml:space="preserve">Заказчик</w:t>
      </w:r>
      <w:r>
        <w:rPr>
          <w:sz w:val="24"/>
          <w:szCs w:val="24"/>
        </w:rPr>
        <w:t xml:space="preserve"> вправе отказаться от оплаты товара ненадлежащего качества вплоть до надлежащего исполнения П</w:t>
      </w:r>
      <w:r>
        <w:rPr>
          <w:sz w:val="24"/>
          <w:szCs w:val="24"/>
        </w:rPr>
        <w:t xml:space="preserve">оставщиком</w:t>
      </w:r>
      <w:r>
        <w:rPr>
          <w:sz w:val="24"/>
          <w:szCs w:val="24"/>
        </w:rPr>
        <w:t xml:space="preserve"> своих обязательств.</w:t>
      </w:r>
      <w:r/>
    </w:p>
    <w:p>
      <w:pPr>
        <w:ind w:left="-142" w:firstLine="284"/>
        <w:jc w:val="both"/>
        <w:rPr>
          <w:sz w:val="24"/>
          <w:szCs w:val="24"/>
        </w:rPr>
      </w:pPr>
      <w:r>
        <w:rPr>
          <w:sz w:val="24"/>
          <w:szCs w:val="24"/>
        </w:rPr>
        <w:t xml:space="preserve">Вместе с поставкой Товара передаются все необходимые документы, в том числе документы, подтверждающие качество поставленного Товара</w:t>
      </w:r>
      <w:r>
        <w:rPr>
          <w:sz w:val="24"/>
          <w:szCs w:val="24"/>
        </w:rPr>
        <w:t xml:space="preserve">, включая все предусмотренные производителем/изготовителем принадлежности, информационные материалы, а также комплект эксплуатационных документов на бумажных и/или электронных носителях (технические паспорта, инструкции по эксплуатации) на русском языке и </w:t>
      </w:r>
      <w:r>
        <w:rPr>
          <w:sz w:val="24"/>
          <w:szCs w:val="24"/>
        </w:rPr>
        <w:t xml:space="preserve">иную техническую документацию, необходимую для данного вида Товара. Техническая документация (паспорта, инструкции) на передаваемый Товар должна быть достаточной для его нормальной эксплуатации и быть на русском языке или содержать раздел на русском языке.</w:t>
      </w:r>
      <w:r/>
    </w:p>
    <w:p>
      <w:pPr>
        <w:ind w:left="-142" w:firstLine="284"/>
        <w:jc w:val="both"/>
        <w:rPr>
          <w:sz w:val="24"/>
          <w:szCs w:val="24"/>
        </w:rPr>
      </w:pPr>
      <w:r>
        <w:rPr>
          <w:sz w:val="24"/>
          <w:szCs w:val="24"/>
        </w:rPr>
        <w:t xml:space="preserve">Техническая документация должна включать следующий перечень документов: </w:t>
      </w:r>
      <w:r>
        <w:rPr>
          <w:b/>
          <w:sz w:val="24"/>
          <w:szCs w:val="24"/>
        </w:rPr>
        <w:t xml:space="preserve">паспорт оборудования, инструкция по эксплуатации, гарантийный талон (книжка).</w:t>
      </w:r>
      <w:r/>
    </w:p>
    <w:p>
      <w:pPr>
        <w:ind w:left="-142" w:firstLine="284"/>
        <w:jc w:val="both"/>
        <w:rPr>
          <w:sz w:val="24"/>
          <w:szCs w:val="24"/>
        </w:rPr>
      </w:pPr>
      <w:r>
        <w:rPr>
          <w:sz w:val="24"/>
          <w:szCs w:val="24"/>
        </w:rPr>
        <w:t xml:space="preserve">При осуществлении поставки обязательно представляются оригиналы или копии действующих сертификатов качества и сертификатов соответствия требованиям нормативных документов на поставляемый Товар, в случае если Товар подлежит обязательной сертификации.</w:t>
      </w:r>
      <w:r/>
    </w:p>
    <w:p>
      <w:pPr>
        <w:jc w:val="both"/>
        <w:rPr>
          <w:b/>
          <w:sz w:val="24"/>
          <w:szCs w:val="24"/>
        </w:rPr>
      </w:pPr>
      <w:r>
        <w:rPr>
          <w:b/>
          <w:sz w:val="24"/>
          <w:szCs w:val="24"/>
        </w:rPr>
        <w:t xml:space="preserve">Наличие сертификат</w:t>
      </w:r>
      <w:r>
        <w:rPr>
          <w:b/>
          <w:sz w:val="24"/>
          <w:szCs w:val="24"/>
        </w:rPr>
        <w:t xml:space="preserve">ов</w:t>
      </w:r>
      <w:r>
        <w:rPr>
          <w:b/>
          <w:sz w:val="24"/>
          <w:szCs w:val="24"/>
        </w:rPr>
        <w:t xml:space="preserve"> (деклараци</w:t>
      </w:r>
      <w:r>
        <w:rPr>
          <w:b/>
          <w:sz w:val="24"/>
          <w:szCs w:val="24"/>
        </w:rPr>
        <w:t xml:space="preserve">й</w:t>
      </w:r>
      <w:r>
        <w:rPr>
          <w:b/>
          <w:sz w:val="24"/>
          <w:szCs w:val="24"/>
        </w:rPr>
        <w:t xml:space="preserve">) на соответствие т</w:t>
      </w:r>
      <w:r>
        <w:rPr>
          <w:b/>
          <w:sz w:val="24"/>
          <w:szCs w:val="24"/>
        </w:rPr>
        <w:t xml:space="preserve">ехническ</w:t>
      </w:r>
      <w:r>
        <w:rPr>
          <w:b/>
          <w:sz w:val="24"/>
          <w:szCs w:val="24"/>
        </w:rPr>
        <w:t xml:space="preserve">им</w:t>
      </w:r>
      <w:r>
        <w:rPr>
          <w:b/>
          <w:sz w:val="24"/>
          <w:szCs w:val="24"/>
        </w:rPr>
        <w:t xml:space="preserve"> регламент</w:t>
      </w:r>
      <w:r>
        <w:rPr>
          <w:b/>
          <w:sz w:val="24"/>
          <w:szCs w:val="24"/>
        </w:rPr>
        <w:t xml:space="preserve">ам</w:t>
      </w:r>
      <w:r>
        <w:rPr>
          <w:b/>
          <w:sz w:val="24"/>
          <w:szCs w:val="24"/>
        </w:rPr>
        <w:t xml:space="preserve"> ТР ТС 004/2011 «О безопасности низковольтного оборудования», </w:t>
      </w:r>
      <w:r>
        <w:rPr>
          <w:b/>
          <w:sz w:val="24"/>
          <w:szCs w:val="24"/>
        </w:rPr>
        <w:t xml:space="preserve">ТР</w:t>
      </w:r>
      <w:r>
        <w:rPr>
          <w:b/>
          <w:sz w:val="24"/>
          <w:szCs w:val="24"/>
        </w:rPr>
        <w:t xml:space="preserve"> ТС 020</w:t>
      </w:r>
      <w:r>
        <w:rPr>
          <w:b/>
          <w:sz w:val="24"/>
          <w:szCs w:val="24"/>
        </w:rPr>
        <w:t xml:space="preserve">/2011 «</w:t>
      </w:r>
      <w:r>
        <w:rPr>
          <w:b/>
          <w:sz w:val="24"/>
          <w:szCs w:val="24"/>
        </w:rPr>
        <w:t xml:space="preserve">Электромагнитная совместимость технических средств</w:t>
      </w:r>
      <w:r>
        <w:rPr>
          <w:b/>
          <w:sz w:val="24"/>
          <w:szCs w:val="24"/>
        </w:rPr>
        <w:t xml:space="preserve">»</w:t>
      </w:r>
      <w:r>
        <w:rPr>
          <w:b/>
          <w:sz w:val="24"/>
          <w:szCs w:val="24"/>
        </w:rPr>
        <w:t xml:space="preserve"> </w:t>
      </w:r>
      <w:r>
        <w:rPr>
          <w:b/>
          <w:sz w:val="24"/>
          <w:szCs w:val="24"/>
        </w:rPr>
        <w:t xml:space="preserve">обязательно.</w:t>
      </w:r>
      <w:r/>
    </w:p>
    <w:p>
      <w:pPr>
        <w:ind w:left="-142" w:firstLine="284"/>
        <w:jc w:val="both"/>
        <w:rPr>
          <w:sz w:val="24"/>
          <w:szCs w:val="24"/>
        </w:rPr>
      </w:pPr>
      <w:r>
        <w:rPr>
          <w:sz w:val="24"/>
          <w:szCs w:val="24"/>
        </w:rPr>
        <w:t xml:space="preserve">Поставляемый Товар должен быть надлежащего каче</w:t>
      </w:r>
      <w:r>
        <w:rPr>
          <w:sz w:val="24"/>
          <w:szCs w:val="24"/>
        </w:rPr>
        <w:t xml:space="preserve">ства, высококачественного изготовления, полностью соответствовать условиям извещения, условиям договора и действующим в Российской Федерации государственным стандартам, техническим условиям и прочим нормативным документам, принятым для данного вида Товара.</w:t>
      </w:r>
      <w:r/>
    </w:p>
    <w:p>
      <w:pPr>
        <w:ind w:firstLine="284"/>
        <w:jc w:val="both"/>
        <w:rPr>
          <w:b/>
          <w:sz w:val="24"/>
          <w:szCs w:val="24"/>
        </w:rPr>
      </w:pPr>
      <w:r>
        <w:rPr>
          <w:b/>
          <w:sz w:val="24"/>
          <w:szCs w:val="24"/>
        </w:rPr>
        <w:t xml:space="preserve">9</w:t>
      </w:r>
      <w:r>
        <w:rPr>
          <w:b/>
          <w:sz w:val="24"/>
          <w:szCs w:val="24"/>
        </w:rPr>
        <w:t xml:space="preserve">. Требования к упаковке, отгрузке товара:</w:t>
      </w:r>
      <w:r/>
    </w:p>
    <w:p>
      <w:pPr>
        <w:ind w:firstLine="284"/>
        <w:jc w:val="both"/>
        <w:rPr>
          <w:sz w:val="24"/>
          <w:szCs w:val="24"/>
        </w:rPr>
      </w:pPr>
      <w:r>
        <w:rPr>
          <w:sz w:val="24"/>
          <w:szCs w:val="24"/>
        </w:rPr>
        <w:t xml:space="preserve">Достав</w:t>
      </w:r>
      <w:r>
        <w:rPr>
          <w:sz w:val="24"/>
          <w:szCs w:val="24"/>
        </w:rPr>
        <w:t xml:space="preserve">ка, погрузка, разгрузка, гарантийные обязательства осуществляются силами и за счет средств поставщика. При транспортировке, продукции, ее следует беречь от ударов, не бросать, беречь от влаги и воды, не допускать нарушения целостности упаковки и маркировки</w:t>
      </w:r>
      <w:r>
        <w:rPr>
          <w:sz w:val="24"/>
          <w:szCs w:val="24"/>
        </w:rPr>
        <w:t xml:space="preserve"> тары. Процесс приёмки осуществляется путём проведения заказчиком визуального осмотра товара на механические повреждения, целостность упаковки, дату производства, соответствие спецификации поставляемого товара, указанным в технической части характеристики.</w:t>
      </w:r>
      <w:r/>
    </w:p>
    <w:p>
      <w:pPr>
        <w:ind w:firstLine="284"/>
        <w:jc w:val="both"/>
        <w:rPr>
          <w:sz w:val="24"/>
          <w:szCs w:val="24"/>
        </w:rPr>
      </w:pPr>
      <w:r>
        <w:rPr>
          <w:sz w:val="24"/>
          <w:szCs w:val="24"/>
        </w:rPr>
        <w:t xml:space="preserve">Упаковка товара должна обеспечивать ее сохранность при </w:t>
      </w:r>
      <w:r>
        <w:rPr>
          <w:sz w:val="24"/>
          <w:szCs w:val="24"/>
        </w:rPr>
        <w:t xml:space="preserve">транспортировке и хранении, предохранять товар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 Товар долж</w:t>
      </w:r>
      <w:r>
        <w:rPr>
          <w:sz w:val="24"/>
          <w:szCs w:val="24"/>
        </w:rPr>
        <w:t xml:space="preserve">ен быть соответствующим образом упакован и затарен так, чтобы исключить порчу или уничтожение Товара при его погрузке, перевалке, транспортировке и разгрузке, длительном хранении. Тара и упаковка возврату не подлежат, их стоимость включена в цену Договора.</w:t>
      </w:r>
      <w:r/>
    </w:p>
    <w:p>
      <w:pPr>
        <w:ind w:firstLine="284"/>
        <w:jc w:val="both"/>
        <w:rPr>
          <w:sz w:val="24"/>
          <w:szCs w:val="24"/>
        </w:rPr>
      </w:pPr>
      <w:r>
        <w:rPr>
          <w:sz w:val="24"/>
          <w:szCs w:val="24"/>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РФ. </w:t>
      </w:r>
      <w:r/>
    </w:p>
    <w:p>
      <w:pPr>
        <w:ind w:firstLine="284"/>
        <w:jc w:val="both"/>
        <w:rPr>
          <w:sz w:val="24"/>
          <w:szCs w:val="24"/>
        </w:rPr>
      </w:pPr>
      <w:r>
        <w:rPr>
          <w:sz w:val="24"/>
          <w:szCs w:val="24"/>
        </w:rPr>
        <w:t xml:space="preserve">Доставка, погрузка, разгрузка, гарантийные обязательства осуществляются автомобильным транспортом Поставщика по адресу: </w:t>
      </w:r>
      <w:r>
        <w:rPr>
          <w:sz w:val="24"/>
          <w:szCs w:val="24"/>
        </w:rPr>
        <w:t xml:space="preserve">427965, Удмуртская Республика, г. Сарапул, ул. Раскольникова, д. 53-а.</w:t>
      </w:r>
      <w:r/>
    </w:p>
    <w:p>
      <w:pPr>
        <w:ind w:firstLine="284"/>
        <w:jc w:val="both"/>
        <w:rPr>
          <w:sz w:val="24"/>
          <w:szCs w:val="24"/>
        </w:rPr>
      </w:pPr>
      <w:r>
        <w:rPr>
          <w:sz w:val="24"/>
          <w:szCs w:val="24"/>
        </w:rPr>
        <w:t xml:space="preserve"> Приёмка-передача Товара осуществляется в рабочие дни, по предварительному согласованию с заказчиком, с </w:t>
      </w:r>
      <w:r>
        <w:rPr>
          <w:sz w:val="24"/>
          <w:szCs w:val="24"/>
        </w:rPr>
        <w:t xml:space="preserve">09</w:t>
      </w:r>
      <w:r>
        <w:rPr>
          <w:sz w:val="24"/>
          <w:szCs w:val="24"/>
        </w:rPr>
        <w:t xml:space="preserve">.00 до 16.00 часов по местному времени. Досрочная (до оформления заявки) и отсроченная поставка без предварительного согласования с Заказчиком не допускается.</w:t>
      </w:r>
      <w:r/>
    </w:p>
    <w:p>
      <w:pPr>
        <w:ind w:firstLine="284"/>
        <w:jc w:val="both"/>
        <w:rPr>
          <w:sz w:val="24"/>
          <w:szCs w:val="24"/>
        </w:rPr>
      </w:pPr>
      <w:r>
        <w:rPr>
          <w:sz w:val="24"/>
          <w:szCs w:val="24"/>
        </w:rPr>
        <w:t xml:space="preserve">Вместе с поставленным Товаром Поставщик представляет Заказчику отчетные и финансовые документы: товарную накладную и/или </w:t>
      </w:r>
      <w:r>
        <w:rPr>
          <w:sz w:val="24"/>
          <w:szCs w:val="24"/>
        </w:rPr>
        <w:t xml:space="preserve">УПД и/или </w:t>
      </w:r>
      <w:r>
        <w:rPr>
          <w:sz w:val="24"/>
          <w:szCs w:val="24"/>
        </w:rPr>
        <w:t xml:space="preserve">счет-фактуру в 2 (двух) экземплярах, счет на оплату, а также заверенные копии сертификата соответствия либо декларации о соответствии на Товар, если они предусмотрены законодательством для данного вида Товара.</w:t>
      </w:r>
      <w:r/>
    </w:p>
    <w:p>
      <w:pPr>
        <w:ind w:firstLine="284"/>
        <w:jc w:val="both"/>
        <w:rPr>
          <w:sz w:val="24"/>
          <w:szCs w:val="24"/>
        </w:rPr>
      </w:pPr>
      <w:r>
        <w:rPr>
          <w:sz w:val="24"/>
          <w:szCs w:val="24"/>
        </w:rPr>
      </w:r>
      <w:r/>
    </w:p>
    <w:p>
      <w:pPr>
        <w:ind w:firstLine="284"/>
        <w:jc w:val="both"/>
        <w:rPr>
          <w:b/>
          <w:sz w:val="24"/>
          <w:szCs w:val="24"/>
        </w:rPr>
      </w:pPr>
      <w:r>
        <w:rPr>
          <w:b/>
          <w:sz w:val="24"/>
          <w:szCs w:val="24"/>
        </w:rPr>
        <w:t xml:space="preserve">10</w:t>
      </w:r>
      <w:r>
        <w:rPr>
          <w:b/>
          <w:sz w:val="24"/>
          <w:szCs w:val="24"/>
        </w:rPr>
        <w:t xml:space="preserve">. Требования к гарантийному сроку и (или) объему предоставления гарантии качества товара:</w:t>
      </w:r>
      <w:r/>
    </w:p>
    <w:p>
      <w:pPr>
        <w:ind w:firstLine="284"/>
        <w:jc w:val="both"/>
        <w:rPr>
          <w:sz w:val="24"/>
          <w:szCs w:val="24"/>
        </w:rPr>
      </w:pPr>
      <w:r>
        <w:rPr>
          <w:sz w:val="24"/>
          <w:szCs w:val="24"/>
        </w:rPr>
        <w:t xml:space="preserve">Гарантийный срок – не менее 6</w:t>
      </w:r>
      <w:r>
        <w:rPr>
          <w:sz w:val="24"/>
          <w:szCs w:val="24"/>
        </w:rPr>
        <w:t xml:space="preserve"> месяцев </w:t>
      </w:r>
      <w:r>
        <w:rPr>
          <w:sz w:val="24"/>
          <w:szCs w:val="24"/>
        </w:rPr>
        <w:t xml:space="preserve">с момента поставки товара на о</w:t>
      </w:r>
      <w:r>
        <w:rPr>
          <w:sz w:val="24"/>
          <w:szCs w:val="24"/>
        </w:rPr>
        <w:t xml:space="preserve">сновании подписанных Сторонами</w:t>
      </w:r>
      <w:r>
        <w:rPr>
          <w:sz w:val="24"/>
          <w:szCs w:val="24"/>
        </w:rPr>
        <w:t xml:space="preserve"> товарных накладных по форме № 1-Т и/или № ТОРГ-12</w:t>
      </w:r>
      <w:r>
        <w:rPr>
          <w:sz w:val="24"/>
          <w:szCs w:val="24"/>
        </w:rPr>
        <w:t xml:space="preserve"> и/или УПД</w:t>
      </w:r>
      <w:r>
        <w:rPr>
          <w:sz w:val="24"/>
          <w:szCs w:val="24"/>
        </w:rPr>
        <w:t xml:space="preserve"> и/или с</w:t>
      </w:r>
      <w:r>
        <w:rPr>
          <w:sz w:val="24"/>
          <w:szCs w:val="24"/>
        </w:rPr>
        <w:t xml:space="preserve">четов-фактур (при наличии)</w:t>
      </w:r>
      <w:r>
        <w:rPr>
          <w:sz w:val="24"/>
          <w:szCs w:val="24"/>
        </w:rPr>
        <w:t xml:space="preserve">.</w:t>
      </w:r>
      <w:r/>
    </w:p>
    <w:p>
      <w:pPr>
        <w:ind w:firstLine="284"/>
        <w:jc w:val="both"/>
        <w:rPr>
          <w:sz w:val="24"/>
          <w:szCs w:val="24"/>
        </w:rPr>
      </w:pPr>
      <w:r>
        <w:rPr>
          <w:sz w:val="24"/>
          <w:szCs w:val="24"/>
        </w:rPr>
        <w:t xml:space="preserve">Заказчик</w:t>
      </w:r>
      <w:r>
        <w:rPr>
          <w:sz w:val="24"/>
          <w:szCs w:val="24"/>
        </w:rPr>
        <w:t xml:space="preserve"> вправе в течение всего гарантийного срока потребовать от П</w:t>
      </w:r>
      <w:r>
        <w:rPr>
          <w:sz w:val="24"/>
          <w:szCs w:val="24"/>
        </w:rPr>
        <w:t xml:space="preserve">оставщика</w:t>
      </w:r>
      <w:r>
        <w:rPr>
          <w:sz w:val="24"/>
          <w:szCs w:val="24"/>
        </w:rPr>
        <w:t xml:space="preserve"> замены товара или его отдельных составляющих в случаях, если: </w:t>
      </w:r>
      <w:r/>
    </w:p>
    <w:p>
      <w:pPr>
        <w:ind w:firstLine="284"/>
        <w:jc w:val="both"/>
        <w:rPr>
          <w:sz w:val="24"/>
          <w:szCs w:val="24"/>
        </w:rPr>
      </w:pPr>
      <w:r>
        <w:rPr>
          <w:sz w:val="24"/>
          <w:szCs w:val="24"/>
        </w:rPr>
        <w:t xml:space="preserve">- товар имеет неустранимый заводской дефект;</w:t>
      </w:r>
      <w:r/>
    </w:p>
    <w:p>
      <w:pPr>
        <w:ind w:firstLine="284"/>
        <w:jc w:val="both"/>
        <w:rPr>
          <w:sz w:val="24"/>
          <w:szCs w:val="24"/>
        </w:rPr>
      </w:pPr>
      <w:r>
        <w:rPr>
          <w:sz w:val="24"/>
          <w:szCs w:val="24"/>
        </w:rPr>
        <w:t xml:space="preserve">- товар пребывал в гарантийном ремонте более четырёх раз;</w:t>
      </w:r>
      <w:r/>
    </w:p>
    <w:p>
      <w:pPr>
        <w:ind w:firstLine="284"/>
        <w:jc w:val="both"/>
        <w:rPr>
          <w:sz w:val="24"/>
          <w:szCs w:val="24"/>
        </w:rPr>
      </w:pPr>
      <w:r>
        <w:rPr>
          <w:sz w:val="24"/>
          <w:szCs w:val="24"/>
        </w:rPr>
        <w:t xml:space="preserve">- суммарный срок пребывания товара в гарантийном ремонте составил более трёх месяцев;</w:t>
      </w:r>
      <w:r/>
    </w:p>
    <w:p>
      <w:pPr>
        <w:ind w:firstLine="284"/>
        <w:jc w:val="both"/>
        <w:rPr>
          <w:sz w:val="24"/>
          <w:szCs w:val="24"/>
        </w:rPr>
      </w:pPr>
      <w:r>
        <w:rPr>
          <w:sz w:val="24"/>
          <w:szCs w:val="24"/>
        </w:rPr>
        <w:t xml:space="preserve">- П</w:t>
      </w:r>
      <w:r>
        <w:rPr>
          <w:sz w:val="24"/>
          <w:szCs w:val="24"/>
        </w:rPr>
        <w:t xml:space="preserve">оставщик</w:t>
      </w:r>
      <w:r>
        <w:rPr>
          <w:sz w:val="24"/>
          <w:szCs w:val="24"/>
        </w:rPr>
        <w:t xml:space="preserve"> необоснованно отказался произвести бесплатный ремонт в течение гарантийного срока.</w:t>
      </w:r>
      <w:r/>
    </w:p>
    <w:p>
      <w:pPr>
        <w:ind w:firstLine="284"/>
        <w:jc w:val="both"/>
        <w:rPr>
          <w:sz w:val="24"/>
          <w:szCs w:val="24"/>
        </w:rPr>
      </w:pPr>
      <w:r>
        <w:rPr>
          <w:sz w:val="24"/>
          <w:szCs w:val="24"/>
        </w:rPr>
        <w:t xml:space="preserve">Все расходы, связанные и необходимые для замены, гарантийного ремонта товара или его частей несет П</w:t>
      </w:r>
      <w:r>
        <w:rPr>
          <w:sz w:val="24"/>
          <w:szCs w:val="24"/>
        </w:rPr>
        <w:t xml:space="preserve">оставщик</w:t>
      </w:r>
      <w:r>
        <w:rPr>
          <w:sz w:val="24"/>
          <w:szCs w:val="24"/>
        </w:rPr>
        <w:t xml:space="preserve">, за исключением случаев устранения поломок товара, возникших по причине несоблюдения </w:t>
      </w:r>
      <w:r>
        <w:rPr>
          <w:sz w:val="24"/>
          <w:szCs w:val="24"/>
        </w:rPr>
        <w:t xml:space="preserve">Заказчиком</w:t>
      </w:r>
      <w:r>
        <w:rPr>
          <w:sz w:val="24"/>
          <w:szCs w:val="24"/>
        </w:rPr>
        <w:t xml:space="preserve"> требований эксплуатационной документации.</w:t>
      </w:r>
      <w:r/>
    </w:p>
    <w:p>
      <w:pPr>
        <w:ind w:firstLine="284"/>
        <w:jc w:val="both"/>
        <w:rPr>
          <w:sz w:val="24"/>
          <w:szCs w:val="24"/>
        </w:rPr>
      </w:pPr>
      <w:r>
        <w:rPr>
          <w:sz w:val="24"/>
          <w:szCs w:val="24"/>
        </w:rPr>
        <w:t xml:space="preserve">Гарантия П</w:t>
      </w:r>
      <w:r>
        <w:rPr>
          <w:sz w:val="24"/>
          <w:szCs w:val="24"/>
        </w:rPr>
        <w:t xml:space="preserve">оставщика</w:t>
      </w:r>
      <w:r>
        <w:rPr>
          <w:sz w:val="24"/>
          <w:szCs w:val="24"/>
        </w:rPr>
        <w:t xml:space="preserve"> не распространяется на расходные материалы и не относится к естественному износу, а также ущербу, возникшему вследствие нарушения требований эксплуатационной документации и хранения.</w:t>
      </w:r>
      <w:r/>
    </w:p>
    <w:p>
      <w:pPr>
        <w:ind w:firstLine="284"/>
        <w:jc w:val="both"/>
        <w:rPr>
          <w:sz w:val="24"/>
          <w:szCs w:val="24"/>
        </w:rPr>
      </w:pPr>
      <w:r>
        <w:rPr>
          <w:sz w:val="24"/>
          <w:szCs w:val="24"/>
        </w:rPr>
        <w:t xml:space="preserve">Гарантийный срок продлевается на период невозможности эксплуатации товара, включая время проведения гарантийных ремонтных работ.</w:t>
      </w:r>
      <w:r/>
    </w:p>
    <w:p>
      <w:pPr>
        <w:ind w:firstLine="284"/>
        <w:jc w:val="both"/>
        <w:rPr>
          <w:sz w:val="24"/>
          <w:szCs w:val="24"/>
        </w:rPr>
      </w:pPr>
      <w:r>
        <w:rPr>
          <w:sz w:val="24"/>
          <w:szCs w:val="24"/>
        </w:rPr>
        <w:t xml:space="preserve">Заказчик</w:t>
      </w:r>
      <w:r>
        <w:rPr>
          <w:sz w:val="24"/>
          <w:szCs w:val="24"/>
        </w:rPr>
        <w:t xml:space="preserve"> обязуется соблюдать условия гарантии, в том числе, выполнять мероприятия, необходимые для предоставления </w:t>
      </w:r>
      <w:r>
        <w:rPr>
          <w:sz w:val="24"/>
          <w:szCs w:val="24"/>
        </w:rPr>
        <w:t xml:space="preserve">Поставщиком</w:t>
      </w:r>
      <w:r>
        <w:rPr>
          <w:sz w:val="24"/>
          <w:szCs w:val="24"/>
        </w:rPr>
        <w:t xml:space="preserve"> гарантийного обслуживания. При необходимости проведения ремонта товара в связи с возникновением неисправностей, не обеспеченных гарантией, а также при нарушении </w:t>
      </w:r>
      <w:r>
        <w:rPr>
          <w:sz w:val="24"/>
          <w:szCs w:val="24"/>
        </w:rPr>
        <w:t xml:space="preserve">Заказчиком</w:t>
      </w:r>
      <w:r>
        <w:rPr>
          <w:sz w:val="24"/>
          <w:szCs w:val="24"/>
        </w:rPr>
        <w:t xml:space="preserve"> условий предоставления гарантийного обслуживания, восстановление (ремонт) товара и связанные с этим расходы, осуществляются за счет </w:t>
      </w:r>
      <w:r>
        <w:rPr>
          <w:sz w:val="24"/>
          <w:szCs w:val="24"/>
        </w:rPr>
        <w:t xml:space="preserve">Заказчика</w:t>
      </w:r>
      <w:r>
        <w:rPr>
          <w:sz w:val="24"/>
          <w:szCs w:val="24"/>
        </w:rPr>
        <w:t xml:space="preserve">.</w:t>
      </w:r>
      <w:r/>
    </w:p>
    <w:p>
      <w:pPr>
        <w:ind w:firstLine="284"/>
        <w:jc w:val="both"/>
        <w:rPr>
          <w:b/>
          <w:bCs/>
          <w:color w:val="000000"/>
          <w:sz w:val="24"/>
          <w:szCs w:val="24"/>
        </w:rPr>
      </w:pPr>
      <w:r>
        <w:rPr>
          <w:b/>
          <w:bCs/>
          <w:color w:val="000000"/>
          <w:sz w:val="24"/>
          <w:szCs w:val="24"/>
        </w:rPr>
      </w:r>
      <w:r/>
    </w:p>
    <w:p>
      <w:pPr>
        <w:ind w:left="-142" w:firstLine="284"/>
        <w:jc w:val="both"/>
        <w:rPr>
          <w:b/>
          <w:sz w:val="24"/>
          <w:szCs w:val="24"/>
        </w:rPr>
      </w:pPr>
      <w:r>
        <w:rPr>
          <w:b/>
          <w:bCs/>
          <w:color w:val="000000"/>
          <w:sz w:val="24"/>
          <w:szCs w:val="24"/>
        </w:rPr>
        <w:t xml:space="preserve">1</w:t>
      </w:r>
      <w:r>
        <w:rPr>
          <w:b/>
          <w:bCs/>
          <w:color w:val="000000"/>
          <w:sz w:val="24"/>
          <w:szCs w:val="24"/>
        </w:rPr>
        <w:t xml:space="preserve">1</w:t>
      </w:r>
      <w:r>
        <w:rPr>
          <w:b/>
          <w:bCs/>
          <w:color w:val="000000"/>
          <w:sz w:val="24"/>
          <w:szCs w:val="24"/>
        </w:rPr>
        <w:t xml:space="preserve">. </w:t>
      </w:r>
      <w:r>
        <w:rPr>
          <w:b/>
          <w:sz w:val="24"/>
          <w:szCs w:val="24"/>
        </w:rPr>
        <w:t xml:space="preserve">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w:t>
      </w:r>
      <w:r/>
    </w:p>
    <w:p>
      <w:pPr>
        <w:ind w:left="-142" w:firstLine="284"/>
        <w:jc w:val="both"/>
        <w:rPr>
          <w:sz w:val="24"/>
          <w:szCs w:val="24"/>
        </w:rPr>
      </w:pPr>
      <w:r/>
      <w:bookmarkStart w:id="1" w:name="_Hlk529711353"/>
      <w:r>
        <w:rPr>
          <w:sz w:val="24"/>
          <w:szCs w:val="24"/>
        </w:rPr>
        <w:t xml:space="preserve">Поставляемое оборудование должно соответствовать заявленным техническим характеристикам</w:t>
      </w:r>
      <w:bookmarkEnd w:id="1"/>
      <w:r>
        <w:rPr>
          <w:sz w:val="24"/>
          <w:szCs w:val="24"/>
        </w:rPr>
        <w:t xml:space="preserve"> (Таблица №1).</w:t>
      </w:r>
      <w:r/>
    </w:p>
    <w:p>
      <w:pPr>
        <w:ind w:firstLine="284"/>
        <w:jc w:val="both"/>
        <w:rPr>
          <w:b/>
          <w:bCs/>
          <w:color w:val="000000"/>
          <w:sz w:val="24"/>
          <w:szCs w:val="24"/>
        </w:rPr>
      </w:pPr>
      <w:r>
        <w:rPr>
          <w:b/>
          <w:bCs/>
          <w:color w:val="000000"/>
          <w:sz w:val="24"/>
          <w:szCs w:val="24"/>
        </w:rPr>
      </w:r>
      <w:r/>
    </w:p>
    <w:tbl>
      <w:tblPr>
        <w:tblW w:w="10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03"/>
        <w:gridCol w:w="1676"/>
        <w:gridCol w:w="1701"/>
        <w:gridCol w:w="3176"/>
        <w:gridCol w:w="3399"/>
      </w:tblGrid>
      <w:tr>
        <w:trPr>
          <w:jc w:val="center"/>
        </w:trPr>
        <w:tc>
          <w:tcPr>
            <w:tcBorders>
              <w:top w:val="single" w:color="auto" w:sz="4" w:space="0"/>
              <w:left w:val="single" w:color="auto" w:sz="4" w:space="0"/>
              <w:right w:val="single" w:color="auto" w:sz="4" w:space="0"/>
            </w:tcBorders>
            <w:tcW w:w="503" w:type="dxa"/>
            <w:vMerge w:val="restart"/>
            <w:textDirection w:val="lrTb"/>
            <w:noWrap w:val="false"/>
          </w:tcPr>
          <w:p>
            <w:pPr>
              <w:jc w:val="center"/>
              <w:rPr>
                <w:rFonts w:eastAsia="Calibri"/>
                <w:b/>
                <w:lang w:eastAsia="zh-CN"/>
              </w:rPr>
            </w:pPr>
            <w:r>
              <w:rPr>
                <w:rFonts w:eastAsia="Calibri"/>
                <w:b/>
                <w:lang w:eastAsia="zh-CN"/>
              </w:rPr>
              <w:t xml:space="preserve">№ </w:t>
            </w:r>
            <w:r>
              <w:rPr>
                <w:rFonts w:eastAsia="Calibri"/>
                <w:b/>
                <w:lang w:eastAsia="zh-CN"/>
              </w:rPr>
              <w:t xml:space="preserve">п</w:t>
            </w:r>
            <w:r>
              <w:rPr>
                <w:rFonts w:eastAsia="Calibri"/>
                <w:b/>
                <w:lang w:eastAsia="zh-CN"/>
              </w:rPr>
              <w:t xml:space="preserve">/</w:t>
            </w:r>
            <w:r>
              <w:rPr>
                <w:rFonts w:eastAsia="Calibri"/>
                <w:b/>
                <w:lang w:eastAsia="zh-CN"/>
              </w:rPr>
              <w:t xml:space="preserve">п</w:t>
            </w:r>
            <w:r/>
          </w:p>
        </w:tc>
        <w:tc>
          <w:tcPr>
            <w:shd w:val="clear" w:color="auto" w:fill="auto"/>
            <w:tcBorders>
              <w:top w:val="single" w:color="auto" w:sz="4" w:space="0"/>
              <w:left w:val="single" w:color="auto" w:sz="4" w:space="0"/>
              <w:right w:val="single" w:color="auto" w:sz="4" w:space="0"/>
            </w:tcBorders>
            <w:tcW w:w="1676" w:type="dxa"/>
            <w:vMerge w:val="restart"/>
            <w:textDirection w:val="lrTb"/>
            <w:noWrap w:val="false"/>
          </w:tcPr>
          <w:p>
            <w:pPr>
              <w:jc w:val="center"/>
              <w:rPr>
                <w:rFonts w:eastAsia="Calibri"/>
                <w:b/>
                <w:lang w:eastAsia="zh-CN"/>
              </w:rPr>
            </w:pPr>
            <w:r>
              <w:rPr>
                <w:rFonts w:eastAsia="Calibri"/>
                <w:b/>
                <w:lang w:eastAsia="zh-CN"/>
              </w:rPr>
              <w:t xml:space="preserve">Наименование оборудования</w:t>
            </w:r>
            <w:r/>
          </w:p>
        </w:tc>
        <w:tc>
          <w:tcPr>
            <w:tcBorders>
              <w:top w:val="single" w:color="auto" w:sz="4" w:space="0"/>
              <w:left w:val="single" w:color="auto" w:sz="4" w:space="0"/>
              <w:right w:val="single" w:color="auto" w:sz="4" w:space="0"/>
            </w:tcBorders>
            <w:tcW w:w="1701" w:type="dxa"/>
            <w:vMerge w:val="restart"/>
            <w:textDirection w:val="lrTb"/>
            <w:noWrap w:val="false"/>
          </w:tcPr>
          <w:p>
            <w:pPr>
              <w:jc w:val="center"/>
              <w:rPr>
                <w:rFonts w:eastAsia="Calibri"/>
                <w:b/>
                <w:lang w:eastAsia="zh-CN"/>
              </w:rPr>
            </w:pPr>
            <w:r>
              <w:rPr>
                <w:rFonts w:eastAsia="Calibri"/>
                <w:b/>
                <w:lang w:eastAsia="zh-CN"/>
              </w:rPr>
              <w:t xml:space="preserve">Количество единиц оборудования</w:t>
            </w:r>
            <w:r/>
          </w:p>
        </w:tc>
        <w:tc>
          <w:tcPr>
            <w:gridSpan w:val="2"/>
            <w:shd w:val="clear" w:color="auto" w:fill="auto"/>
            <w:tcBorders>
              <w:top w:val="single" w:color="auto" w:sz="4" w:space="0"/>
              <w:left w:val="single" w:color="auto" w:sz="4" w:space="0"/>
              <w:bottom w:val="single" w:color="auto" w:sz="4" w:space="0"/>
              <w:right w:val="single" w:color="auto" w:sz="4" w:space="0"/>
            </w:tcBorders>
            <w:tcW w:w="6575" w:type="dxa"/>
            <w:textDirection w:val="lrTb"/>
            <w:noWrap w:val="false"/>
          </w:tcPr>
          <w:p>
            <w:pPr>
              <w:jc w:val="center"/>
              <w:rPr>
                <w:rFonts w:eastAsia="Calibri"/>
                <w:b/>
                <w:lang w:eastAsia="zh-CN"/>
              </w:rPr>
            </w:pPr>
            <w:r>
              <w:rPr>
                <w:rFonts w:eastAsia="Calibri"/>
                <w:b/>
                <w:lang w:eastAsia="zh-CN"/>
              </w:rPr>
              <w:t xml:space="preserve">Характеристика оборудования</w:t>
            </w:r>
            <w:r/>
          </w:p>
        </w:tc>
      </w:tr>
      <w:tr>
        <w:trPr>
          <w:jc w:val="center"/>
        </w:trPr>
        <w:tc>
          <w:tcPr>
            <w:tcBorders>
              <w:left w:val="single" w:color="auto" w:sz="4" w:space="0"/>
              <w:bottom w:val="single" w:color="auto" w:sz="4" w:space="0"/>
              <w:right w:val="single" w:color="auto" w:sz="4" w:space="0"/>
            </w:tcBorders>
            <w:tcW w:w="503" w:type="dxa"/>
            <w:vMerge w:val="continue"/>
            <w:textDirection w:val="lrTb"/>
            <w:noWrap w:val="false"/>
          </w:tcPr>
          <w:p>
            <w:pPr>
              <w:rPr>
                <w:rFonts w:eastAsia="Calibri"/>
                <w:lang w:eastAsia="zh-CN"/>
              </w:rPr>
            </w:pPr>
            <w:r>
              <w:rPr>
                <w:rFonts w:eastAsia="Calibri"/>
                <w:lang w:eastAsia="zh-CN"/>
              </w:rPr>
            </w:r>
            <w:r/>
          </w:p>
        </w:tc>
        <w:tc>
          <w:tcPr>
            <w:shd w:val="clear" w:color="auto" w:fill="auto"/>
            <w:tcBorders>
              <w:left w:val="single" w:color="auto" w:sz="4" w:space="0"/>
              <w:bottom w:val="single" w:color="auto" w:sz="4" w:space="0"/>
              <w:right w:val="single" w:color="auto" w:sz="4" w:space="0"/>
            </w:tcBorders>
            <w:tcW w:w="1676" w:type="dxa"/>
            <w:vMerge w:val="continue"/>
            <w:textDirection w:val="lrTb"/>
            <w:noWrap w:val="false"/>
          </w:tcPr>
          <w:p>
            <w:pPr>
              <w:rPr>
                <w:rFonts w:eastAsia="Calibri"/>
                <w:lang w:eastAsia="zh-CN"/>
              </w:rPr>
            </w:pPr>
            <w:r>
              <w:rPr>
                <w:rFonts w:eastAsia="Calibri"/>
                <w:lang w:eastAsia="zh-CN"/>
              </w:rPr>
            </w:r>
            <w:r/>
          </w:p>
        </w:tc>
        <w:tc>
          <w:tcPr>
            <w:tcBorders>
              <w:left w:val="single" w:color="auto" w:sz="4" w:space="0"/>
              <w:right w:val="single" w:color="auto" w:sz="4" w:space="0"/>
            </w:tcBorders>
            <w:tcW w:w="1701" w:type="dxa"/>
            <w:vMerge w:val="continue"/>
            <w:textDirection w:val="lrTb"/>
            <w:noWrap w:val="false"/>
          </w:tcPr>
          <w:p>
            <w:pPr>
              <w:jc w:val="center"/>
              <w:shd w:val="clear" w:color="auto" w:fill="ffffff"/>
              <w:rPr>
                <w:rFonts w:eastAsia="Calibri"/>
                <w:lang w:eastAsia="zh-CN"/>
              </w:rPr>
            </w:pPr>
            <w:r>
              <w:rPr>
                <w:rFonts w:eastAsia="Calibri"/>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jc w:val="center"/>
              <w:shd w:val="clear" w:color="auto" w:fill="ffffff"/>
              <w:rPr>
                <w:rFonts w:eastAsia="Calibri"/>
                <w:b/>
                <w:lang w:eastAsia="zh-CN"/>
              </w:rPr>
            </w:pPr>
            <w:r>
              <w:rPr>
                <w:rFonts w:eastAsia="Calibri"/>
                <w:b/>
                <w:lang w:eastAsia="zh-CN"/>
              </w:rPr>
              <w:t xml:space="preserve">Наименование показателя</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jc w:val="center"/>
              <w:shd w:val="clear" w:color="auto" w:fill="ffffff"/>
              <w:rPr>
                <w:rFonts w:eastAsia="Calibri"/>
                <w:b/>
                <w:lang w:eastAsia="zh-CN"/>
              </w:rPr>
            </w:pPr>
            <w:r>
              <w:rPr>
                <w:rFonts w:eastAsia="Calibri"/>
                <w:b/>
                <w:lang w:eastAsia="zh-CN"/>
              </w:rPr>
              <w:t xml:space="preserve">Требования к техническим характеристикам</w:t>
            </w:r>
            <w:r/>
          </w:p>
        </w:tc>
      </w:tr>
      <w:tr>
        <w:trPr/>
        <w:tc>
          <w:tcPr>
            <w:tcBorders>
              <w:top w:val="single" w:color="000000" w:sz="4" w:space="0"/>
              <w:left w:val="single" w:color="000000" w:sz="4" w:space="0"/>
              <w:right w:val="single" w:color="000000" w:sz="4" w:space="0"/>
            </w:tcBorders>
            <w:tcW w:w="503" w:type="dxa"/>
            <w:vMerge w:val="restart"/>
            <w:textDirection w:val="lrTb"/>
            <w:noWrap w:val="false"/>
          </w:tcPr>
          <w:p>
            <w:pPr>
              <w:jc w:val="center"/>
              <w:rPr>
                <w:rFonts w:eastAsia="Calibri"/>
                <w:lang w:eastAsia="zh-CN"/>
              </w:rPr>
            </w:pPr>
            <w:r>
              <w:rPr>
                <w:rFonts w:eastAsia="Calibri"/>
                <w:lang w:eastAsia="zh-CN"/>
              </w:rPr>
              <w:t xml:space="preserve">1.</w:t>
            </w:r>
            <w:r/>
          </w:p>
        </w:tc>
        <w:tc>
          <w:tcPr>
            <w:shd w:val="clear" w:color="ffffff" w:fill="ffffff"/>
            <w:tcBorders>
              <w:top w:val="single" w:color="000000" w:sz="4" w:space="0"/>
              <w:left w:val="single" w:color="000000" w:sz="4" w:space="0"/>
              <w:right w:val="single" w:color="000000" w:sz="4" w:space="0"/>
            </w:tcBorders>
            <w:tcW w:w="1676" w:type="dxa"/>
            <w:vMerge w:val="restart"/>
            <w:textDirection w:val="lrTb"/>
            <w:noWrap w:val="false"/>
          </w:tcPr>
          <w:p>
            <w:pPr>
              <w:ind w:left="18"/>
              <w:rPr>
                <w:color w:val="212529"/>
                <w:highlight w:val="none"/>
                <w:shd w:val="clear" w:color="auto" w:fill="ffffff"/>
              </w:rPr>
            </w:pPr>
            <w:r>
              <w:rPr>
                <w:color w:val="212529"/>
                <w:shd w:val="clear" w:color="auto" w:fill="ffffff"/>
              </w:rPr>
              <w:t xml:space="preserve">Парогенератор с утюгом</w:t>
            </w:r>
            <w:r>
              <w:rPr>
                <w:color w:val="212529"/>
                <w:shd w:val="clear" w:color="auto" w:fill="ffffff"/>
              </w:rPr>
            </w:r>
            <w:r/>
          </w:p>
          <w:p>
            <w:pPr>
              <w:ind w:left="18"/>
              <w:rPr>
                <w:color w:val="212529"/>
                <w:highlight w:val="none"/>
              </w:rPr>
            </w:pPr>
            <w:r>
              <w:rPr>
                <w:color w:val="212529"/>
                <w:highlight w:val="none"/>
                <w:shd w:val="clear" w:color="auto" w:fill="ffffff"/>
              </w:rPr>
              <w:t xml:space="preserve">ОКПД2 </w:t>
            </w:r>
            <w:r>
              <w:rPr>
                <w:color w:val="212529"/>
                <w:highlight w:val="none"/>
                <w:shd w:val="clear" w:color="auto" w:fill="ffffff"/>
              </w:rPr>
              <w:t xml:space="preserve">28.99.39.190</w:t>
            </w:r>
            <w:r>
              <w:rPr>
                <w:color w:val="212529"/>
              </w:rPr>
            </w:r>
            <w:r/>
          </w:p>
          <w:p>
            <w:pPr>
              <w:ind w:left="18"/>
              <w:rPr>
                <w:color w:val="212529"/>
              </w:rPr>
            </w:pPr>
            <w:r>
              <w:rPr>
                <w:color w:val="212529"/>
                <w:highlight w:val="none"/>
                <w:shd w:val="clear" w:color="auto" w:fill="ffffff"/>
              </w:rPr>
              <w:t xml:space="preserve">КТРУ </w:t>
            </w:r>
            <w:r>
              <w:rPr>
                <w:color w:val="212529"/>
                <w:highlight w:val="none"/>
                <w:shd w:val="clear" w:color="auto" w:fill="ffffff"/>
              </w:rPr>
              <w:t xml:space="preserve">28.99.39.190-00000130</w:t>
            </w:r>
            <w:r>
              <w:rPr>
                <w:color w:val="212529"/>
                <w:highlight w:val="none"/>
                <w:shd w:val="clear" w:color="auto" w:fill="ffffff"/>
              </w:rPr>
              <w:t xml:space="preserve"> </w:t>
            </w:r>
            <w:r>
              <w:rPr>
                <w:color w:val="212529"/>
                <w:highlight w:val="none"/>
                <w:shd w:val="clear" w:color="auto" w:fill="ffffff"/>
              </w:rPr>
            </w:r>
            <w:r/>
          </w:p>
        </w:tc>
        <w:tc>
          <w:tcPr>
            <w:tcBorders>
              <w:top w:val="single" w:color="000000" w:sz="4" w:space="0"/>
              <w:left w:val="single" w:color="000000" w:sz="4" w:space="0"/>
              <w:right w:val="single" w:color="000000" w:sz="4" w:space="0"/>
            </w:tcBorders>
            <w:tcW w:w="1701" w:type="dxa"/>
            <w:vMerge w:val="restart"/>
            <w:textDirection w:val="lrTb"/>
            <w:noWrap w:val="false"/>
          </w:tcPr>
          <w:p>
            <w:pPr>
              <w:jc w:val="center"/>
              <w:shd w:val="clear" w:color="auto" w:fill="ffffff"/>
              <w:rPr>
                <w:rFonts w:eastAsia="Calibri"/>
                <w:lang w:eastAsia="zh-CN"/>
              </w:rPr>
            </w:pPr>
            <w:r>
              <w:rPr>
                <w:rFonts w:eastAsia="Calibri"/>
                <w:lang w:eastAsia="zh-CN"/>
              </w:rPr>
              <w:t xml:space="preserve">1</w:t>
            </w:r>
            <w:r>
              <w:rPr>
                <w:rFonts w:eastAsia="Calibri"/>
                <w:lang w:eastAsia="zh-CN"/>
              </w:rPr>
              <w:t xml:space="preserve"> шт.</w:t>
            </w:r>
            <w:r/>
          </w:p>
        </w:tc>
        <w:tc>
          <w:tcPr>
            <w:shd w:val="clear" w:color="ffffff" w:fill="ffffff"/>
            <w:tcBorders>
              <w:top w:val="single" w:color="000000" w:sz="4" w:space="0"/>
              <w:left w:val="single" w:color="000000" w:sz="4" w:space="0"/>
              <w:bottom w:val="single" w:color="000000" w:sz="4" w:space="0"/>
              <w:right w:val="single" w:color="000000" w:sz="4" w:space="0"/>
            </w:tcBorders>
            <w:tcW w:w="3176" w:type="dxa"/>
            <w:vMerge w:val="restart"/>
            <w:textDirection w:val="lrTb"/>
            <w:noWrap w:val="false"/>
          </w:tcPr>
          <w:p>
            <w:pPr>
              <w:shd w:val="clear" w:color="auto" w:fill="ffffff"/>
              <w:rPr>
                <w:shd w:val="clear" w:color="auto" w:fill="ffffff"/>
                <w14:ligatures w14:val="none"/>
              </w:rPr>
            </w:pPr>
            <w:r>
              <w:rPr>
                <w:shd w:val="clear" w:color="auto" w:fill="ffffff"/>
              </w:rPr>
            </w:r>
            <w:r>
              <w:rPr>
                <w:shd w:val="clear" w:color="auto" w:fill="ffffff"/>
              </w:rPr>
              <w:t xml:space="preserve">Вид парогенератора</w:t>
            </w:r>
            <w:r>
              <w:rPr>
                <w:shd w:val="clear" w:color="auto" w:fill="ffffff"/>
              </w:rPr>
            </w:r>
            <w:r/>
          </w:p>
        </w:tc>
        <w:tc>
          <w:tcPr>
            <w:shd w:val="clear" w:color="ffffff" w:fill="ffffff"/>
            <w:tcBorders>
              <w:top w:val="single" w:color="000000" w:sz="4" w:space="0"/>
              <w:left w:val="single" w:color="000000" w:sz="4" w:space="0"/>
              <w:bottom w:val="single" w:color="000000" w:sz="4" w:space="0"/>
              <w:right w:val="single" w:color="000000" w:sz="4" w:space="0"/>
            </w:tcBorders>
            <w:tcW w:w="3399" w:type="dxa"/>
            <w:vMerge w:val="restart"/>
            <w:textDirection w:val="lrTb"/>
            <w:noWrap w:val="false"/>
          </w:tcPr>
          <w:p>
            <w:pPr>
              <w:shd w:val="clear" w:color="auto" w:fill="ffffff"/>
              <w:rPr>
                <w14:ligatures w14:val="none"/>
              </w:rPr>
            </w:pPr>
            <w:r>
              <w:rPr>
                <w:shd w:val="clear" w:color="auto" w:fill="ffffff"/>
                <w:lang w:eastAsia="zh-CN"/>
              </w:rPr>
              <w:t xml:space="preserve">Мобильный</w:t>
            </w:r>
            <w:r>
              <w:rPr>
                <w:shd w:val="clear" w:color="auto" w:fill="ffffff"/>
                <w:lang w:eastAsia="zh-CN"/>
              </w:rPr>
            </w:r>
            <w:r/>
          </w:p>
        </w:tc>
      </w:tr>
      <w:tr>
        <w:trPr/>
        <w:tc>
          <w:tcPr>
            <w:tcBorders>
              <w:top w:val="single" w:color="000000" w:sz="4" w:space="0"/>
              <w:left w:val="single" w:color="000000" w:sz="4" w:space="0"/>
              <w:right w:val="single" w:color="000000" w:sz="4" w:space="0"/>
            </w:tcBorders>
            <w:tcW w:w="503" w:type="dxa"/>
            <w:vMerge w:val="continue"/>
            <w:textDirection w:val="lrTb"/>
            <w:noWrap w:val="false"/>
          </w:tcPr>
          <w:p>
            <w:r/>
            <w:r/>
          </w:p>
        </w:tc>
        <w:tc>
          <w:tcPr>
            <w:shd w:val="clear" w:color="ffffff" w:fill="ffffff"/>
            <w:tcBorders>
              <w:top w:val="single" w:color="000000" w:sz="4" w:space="0"/>
              <w:left w:val="single" w:color="000000" w:sz="4" w:space="0"/>
              <w:right w:val="single" w:color="000000" w:sz="4" w:space="0"/>
            </w:tcBorders>
            <w:tcW w:w="1676" w:type="dxa"/>
            <w:vMerge w:val="continue"/>
            <w:textDirection w:val="lrTb"/>
            <w:noWrap w:val="false"/>
          </w:tcPr>
          <w:p>
            <w:r/>
            <w:r/>
          </w:p>
        </w:tc>
        <w:tc>
          <w:tcPr>
            <w:tcBorders>
              <w:top w:val="single" w:color="000000" w:sz="4" w:space="0"/>
              <w:left w:val="single" w:color="000000" w:sz="4" w:space="0"/>
              <w:right w:val="single" w:color="000000" w:sz="4" w:space="0"/>
            </w:tcBorders>
            <w:tcW w:w="1701" w:type="dxa"/>
            <w:vMerge w:val="continue"/>
            <w:textDirection w:val="lrTb"/>
            <w:noWrap w:val="false"/>
          </w:tcPr>
          <w:p>
            <w:r/>
            <w:r/>
          </w:p>
        </w:tc>
        <w:tc>
          <w:tcPr>
            <w:shd w:val="clear" w:color="ffffff" w:fill="ffffff"/>
            <w:tcBorders>
              <w:top w:val="single" w:color="000000" w:sz="4" w:space="0"/>
              <w:left w:val="single" w:color="000000" w:sz="4" w:space="0"/>
              <w:bottom w:val="single" w:color="000000" w:sz="4" w:space="0"/>
              <w:right w:val="single" w:color="000000" w:sz="4" w:space="0"/>
            </w:tcBorders>
            <w:tcW w:w="3176" w:type="dxa"/>
            <w:vMerge w:val="restart"/>
            <w:textDirection w:val="lrTb"/>
            <w:noWrap w:val="false"/>
          </w:tcPr>
          <w:p>
            <w:pPr>
              <w:shd w:val="clear" w:color="auto" w:fill="ffffff"/>
              <w:rPr>
                <w:shd w:val="clear" w:color="auto" w:fill="ffffff"/>
                <w14:ligatures w14:val="none"/>
              </w:rPr>
            </w:pPr>
            <w:r>
              <w:rPr>
                <w:shd w:val="clear" w:color="auto" w:fill="ffffff"/>
              </w:rPr>
            </w:r>
            <w:r>
              <w:rPr>
                <w:shd w:val="clear" w:color="auto" w:fill="ffffff"/>
              </w:rPr>
              <w:t xml:space="preserve">Производительность, кг/ч</w:t>
            </w:r>
            <w:r>
              <w:rPr>
                <w:shd w:val="clear" w:color="auto" w:fill="ffffff"/>
              </w:rPr>
            </w:r>
            <w:r/>
          </w:p>
        </w:tc>
        <w:tc>
          <w:tcPr>
            <w:shd w:val="clear" w:color="ffffff" w:fill="ffffff"/>
            <w:tcBorders>
              <w:top w:val="single" w:color="000000" w:sz="4" w:space="0"/>
              <w:left w:val="single" w:color="000000" w:sz="4" w:space="0"/>
              <w:bottom w:val="single" w:color="000000" w:sz="4" w:space="0"/>
              <w:right w:val="single" w:color="000000" w:sz="4" w:space="0"/>
            </w:tcBorders>
            <w:tcW w:w="3399" w:type="dxa"/>
            <w:vMerge w:val="restart"/>
            <w:textDirection w:val="lrTb"/>
            <w:noWrap w:val="false"/>
          </w:tcPr>
          <w:p>
            <w:pPr>
              <w:shd w:val="clear" w:color="auto" w:fill="ffffff"/>
              <w:rPr>
                <w14:ligatures w14:val="none"/>
              </w:rPr>
            </w:pPr>
            <w:r>
              <w:rPr>
                <w:shd w:val="clear" w:color="auto" w:fill="ffffff"/>
                <w:lang w:eastAsia="zh-CN"/>
              </w:rPr>
            </w:r>
            <w:r>
              <w:rPr>
                <w:shd w:val="clear" w:color="auto" w:fill="ffffff"/>
              </w:rPr>
              <w:t xml:space="preserve">&lt; 700</w:t>
            </w:r>
            <w:r>
              <w:rPr>
                <w:shd w:val="clear" w:color="auto" w:fill="ffffff"/>
                <w:lang w:eastAsia="zh-CN"/>
              </w:rPr>
            </w:r>
            <w:r/>
          </w:p>
        </w:tc>
      </w:tr>
      <w:tr>
        <w:trPr/>
        <w:tc>
          <w:tcPr>
            <w:tcBorders>
              <w:top w:val="single" w:color="000000" w:sz="4" w:space="0"/>
              <w:left w:val="single" w:color="000000" w:sz="4" w:space="0"/>
              <w:right w:val="single" w:color="000000" w:sz="4" w:space="0"/>
            </w:tcBorders>
            <w:tcW w:w="503" w:type="dxa"/>
            <w:vMerge w:val="continue"/>
            <w:textDirection w:val="lrTb"/>
            <w:noWrap w:val="false"/>
          </w:tcPr>
          <w:p>
            <w:r/>
            <w:r/>
          </w:p>
        </w:tc>
        <w:tc>
          <w:tcPr>
            <w:shd w:val="clear" w:color="ffffff" w:fill="ffffff"/>
            <w:tcBorders>
              <w:top w:val="single" w:color="000000" w:sz="4" w:space="0"/>
              <w:left w:val="single" w:color="000000" w:sz="4" w:space="0"/>
              <w:right w:val="single" w:color="000000" w:sz="4" w:space="0"/>
            </w:tcBorders>
            <w:tcW w:w="1676" w:type="dxa"/>
            <w:vMerge w:val="continue"/>
            <w:textDirection w:val="lrTb"/>
            <w:noWrap w:val="false"/>
          </w:tcPr>
          <w:p>
            <w:r/>
            <w:r/>
          </w:p>
        </w:tc>
        <w:tc>
          <w:tcPr>
            <w:tcBorders>
              <w:top w:val="single" w:color="000000" w:sz="4" w:space="0"/>
              <w:left w:val="single" w:color="000000" w:sz="4" w:space="0"/>
              <w:right w:val="single" w:color="000000" w:sz="4" w:space="0"/>
            </w:tcBorders>
            <w:tcW w:w="1701" w:type="dxa"/>
            <w:vMerge w:val="continue"/>
            <w:textDirection w:val="lrTb"/>
            <w:noWrap w:val="false"/>
          </w:tcPr>
          <w:p>
            <w:r/>
            <w:r/>
          </w:p>
        </w:tc>
        <w:tc>
          <w:tcPr>
            <w:shd w:val="clear" w:color="ffffff" w:fill="ffffff"/>
            <w:tcBorders>
              <w:top w:val="single" w:color="000000" w:sz="4" w:space="0"/>
              <w:left w:val="single" w:color="000000" w:sz="4" w:space="0"/>
              <w:bottom w:val="single" w:color="000000" w:sz="4" w:space="0"/>
              <w:right w:val="single" w:color="000000" w:sz="4" w:space="0"/>
            </w:tcBorders>
            <w:tcW w:w="3176" w:type="dxa"/>
            <w:vMerge w:val="restart"/>
            <w:textDirection w:val="lrTb"/>
            <w:noWrap w:val="false"/>
          </w:tcPr>
          <w:p>
            <w:pPr>
              <w:shd w:val="clear" w:color="auto" w:fill="ffffff"/>
              <w:rPr>
                <w:shd w:val="clear" w:color="auto" w:fill="ffffff"/>
                <w14:ligatures w14:val="none"/>
              </w:rPr>
            </w:pPr>
            <w:r>
              <w:rPr>
                <w:shd w:val="clear" w:color="auto" w:fill="ffffff"/>
              </w:rPr>
            </w:r>
            <w:r>
              <w:rPr>
                <w:shd w:val="clear" w:color="auto" w:fill="ffffff"/>
              </w:rPr>
              <w:t xml:space="preserve">Тип источника энергии</w:t>
            </w:r>
            <w:r>
              <w:rPr>
                <w:shd w:val="clear" w:color="auto" w:fill="ffffff"/>
              </w:rPr>
            </w:r>
            <w:r/>
          </w:p>
        </w:tc>
        <w:tc>
          <w:tcPr>
            <w:shd w:val="clear" w:color="ffffff" w:fill="ffffff"/>
            <w:tcBorders>
              <w:top w:val="single" w:color="000000" w:sz="4" w:space="0"/>
              <w:left w:val="single" w:color="000000" w:sz="4" w:space="0"/>
              <w:bottom w:val="single" w:color="000000" w:sz="4" w:space="0"/>
              <w:right w:val="single" w:color="000000" w:sz="4" w:space="0"/>
            </w:tcBorders>
            <w:tcW w:w="3399" w:type="dxa"/>
            <w:vMerge w:val="restart"/>
            <w:textDirection w:val="lrTb"/>
            <w:noWrap w:val="false"/>
          </w:tcPr>
          <w:p>
            <w:pPr>
              <w:shd w:val="clear" w:color="auto" w:fill="ffffff"/>
              <w:rPr>
                <w14:ligatures w14:val="none"/>
              </w:rPr>
            </w:pPr>
            <w:r>
              <w:rPr>
                <w:shd w:val="clear" w:color="auto" w:fill="ffffff"/>
                <w:lang w:eastAsia="zh-CN"/>
              </w:rPr>
            </w:r>
            <w:r>
              <w:rPr>
                <w:shd w:val="clear" w:color="auto" w:fill="ffffff"/>
              </w:rPr>
              <w:t xml:space="preserve">Электрический</w:t>
            </w:r>
            <w:r>
              <w:rPr>
                <w:shd w:val="clear" w:color="auto" w:fill="ffffff"/>
                <w:lang w:eastAsia="zh-CN"/>
              </w:rPr>
            </w:r>
            <w:r/>
          </w:p>
        </w:tc>
      </w:tr>
      <w:tr>
        <w:trPr>
          <w:jc w:val="center"/>
          <w:trHeight w:val="212"/>
        </w:trPr>
        <w:tc>
          <w:tcPr>
            <w:tcBorders>
              <w:top w:val="single" w:color="auto" w:sz="4" w:space="0"/>
              <w:left w:val="single" w:color="auto" w:sz="4" w:space="0"/>
              <w:right w:val="single" w:color="auto" w:sz="4" w:space="0"/>
            </w:tcBorders>
            <w:tcW w:w="503" w:type="dxa"/>
            <w:vMerge w:val="continue"/>
            <w:textDirection w:val="lrTb"/>
            <w:noWrap w:val="false"/>
          </w:tcPr>
          <w:p>
            <w:r/>
            <w:r/>
          </w:p>
        </w:tc>
        <w:tc>
          <w:tcPr>
            <w:shd w:val="clear" w:color="auto" w:fill="auto"/>
            <w:tcBorders>
              <w:top w:val="single" w:color="auto" w:sz="4" w:space="0"/>
              <w:left w:val="single" w:color="auto" w:sz="4" w:space="0"/>
              <w:right w:val="single" w:color="auto" w:sz="4" w:space="0"/>
            </w:tcBorders>
            <w:tcW w:w="1676" w:type="dxa"/>
            <w:vMerge w:val="continue"/>
            <w:textDirection w:val="lrTb"/>
            <w:noWrap w:val="false"/>
          </w:tcPr>
          <w:p>
            <w:r/>
            <w:r/>
          </w:p>
        </w:tc>
        <w:tc>
          <w:tcPr>
            <w:tcBorders>
              <w:top w:val="single" w:color="auto" w:sz="4" w:space="0"/>
              <w:left w:val="single" w:color="auto" w:sz="4" w:space="0"/>
              <w:right w:val="single" w:color="auto" w:sz="4" w:space="0"/>
            </w:tcBorders>
            <w:tcW w:w="1701" w:type="dxa"/>
            <w:vMerge w:val="continue"/>
            <w:textDirection w:val="lrTb"/>
            <w:noWrap w:val="false"/>
          </w:tcPr>
          <w:p>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shd w:val="clear" w:color="auto" w:fill="ffffff"/>
              <w:rPr>
                <w:shd w:val="clear" w:color="auto" w:fill="ffffff"/>
              </w:rPr>
            </w:pPr>
            <w:r>
              <w:rPr>
                <w:shd w:val="clear" w:color="auto" w:fill="ffffff"/>
              </w:rPr>
              <w:t xml:space="preserve">Тип</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shd w:val="clear" w:color="auto" w:fill="ffffff"/>
              <w:rPr>
                <w:rFonts w:eastAsia="Calibri"/>
                <w:lang w:eastAsia="zh-CN"/>
              </w:rPr>
            </w:pPr>
            <w:r>
              <w:rPr>
                <w:rFonts w:eastAsia="Calibri"/>
                <w:lang w:eastAsia="zh-CN"/>
              </w:rPr>
              <w:t xml:space="preserve">Профессиональный</w:t>
            </w:r>
            <w:r/>
          </w:p>
        </w:tc>
      </w:tr>
      <w:tr>
        <w:trPr>
          <w:jc w:val="center"/>
        </w:trPr>
        <w:tc>
          <w:tcPr>
            <w:tcBorders>
              <w:left w:val="single" w:color="auto" w:sz="4" w:space="0"/>
              <w:right w:val="single" w:color="auto" w:sz="4" w:space="0"/>
            </w:tcBorders>
            <w:tcW w:w="503" w:type="dxa"/>
            <w:vMerge w:val="continue"/>
            <w:textDirection w:val="lrTb"/>
            <w:noWrap w:val="false"/>
          </w:tcPr>
          <w:p>
            <w:pPr>
              <w:jc w:val="center"/>
              <w:rPr>
                <w:rFonts w:eastAsia="Calibri"/>
                <w:lang w:eastAsia="zh-CN"/>
              </w:rPr>
            </w:pPr>
            <w:r>
              <w:rPr>
                <w:rFonts w:eastAsia="Calibri"/>
                <w:lang w:eastAsia="zh-CN"/>
              </w:rPr>
            </w:r>
            <w:r/>
          </w:p>
        </w:tc>
        <w:tc>
          <w:tcPr>
            <w:shd w:val="clear" w:color="auto" w:fill="auto"/>
            <w:tcBorders>
              <w:left w:val="single" w:color="auto" w:sz="4" w:space="0"/>
              <w:right w:val="single" w:color="auto" w:sz="4" w:space="0"/>
            </w:tcBorders>
            <w:tcW w:w="1676" w:type="dxa"/>
            <w:vMerge w:val="continue"/>
            <w:textDirection w:val="lrTb"/>
            <w:noWrap w:val="false"/>
          </w:tcPr>
          <w:p>
            <w:pPr>
              <w:ind w:left="18"/>
              <w:rPr>
                <w:rFonts w:eastAsia="Calibri"/>
                <w:lang w:eastAsia="zh-CN"/>
              </w:rPr>
            </w:pPr>
            <w:r>
              <w:rPr>
                <w:rFonts w:eastAsia="Calibri"/>
                <w:lang w:eastAsia="zh-CN"/>
              </w:rPr>
            </w:r>
            <w:r/>
          </w:p>
        </w:tc>
        <w:tc>
          <w:tcPr>
            <w:tcBorders>
              <w:left w:val="single" w:color="auto" w:sz="4" w:space="0"/>
              <w:right w:val="single" w:color="auto" w:sz="4" w:space="0"/>
            </w:tcBorders>
            <w:tcW w:w="1701" w:type="dxa"/>
            <w:vMerge w:val="continue"/>
            <w:textDirection w:val="lrTb"/>
            <w:noWrap w:val="false"/>
          </w:tcPr>
          <w:p>
            <w:pPr>
              <w:jc w:val="center"/>
              <w:shd w:val="clear" w:color="auto" w:fill="ffffff"/>
              <w:rPr>
                <w:rFonts w:eastAsia="Calibri"/>
                <w:lang w:eastAsia="zh-CN"/>
              </w:rPr>
            </w:pPr>
            <w:r>
              <w:rPr>
                <w:rFonts w:eastAsia="Calibri"/>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shd w:val="clear" w:color="auto" w:fill="ffffff"/>
              <w:rPr>
                <w:rFonts w:eastAsia="Calibri"/>
                <w:lang w:eastAsia="zh-CN"/>
              </w:rPr>
            </w:pPr>
            <w:r>
              <w:rPr>
                <w:shd w:val="clear" w:color="auto" w:fill="ffffff"/>
              </w:rPr>
              <w:t xml:space="preserve">Объем бойлера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shd w:val="clear" w:color="auto" w:fill="ffffff"/>
              <w:rPr>
                <w:rFonts w:eastAsia="Calibri"/>
                <w:lang w:eastAsia="zh-CN"/>
              </w:rPr>
            </w:pPr>
            <w:r>
              <w:rPr>
                <w:rFonts w:eastAsia="Calibri"/>
                <w:lang w:eastAsia="zh-CN"/>
              </w:rPr>
              <w:t xml:space="preserve">Не менее  </w:t>
            </w:r>
            <w:r>
              <w:rPr>
                <w:rFonts w:eastAsia="Calibri"/>
                <w:lang w:eastAsia="zh-CN"/>
              </w:rPr>
              <w:t xml:space="preserve">1,2</w:t>
            </w:r>
            <w:r>
              <w:rPr>
                <w:rFonts w:eastAsia="Calibri"/>
                <w:lang w:eastAsia="zh-CN"/>
              </w:rPr>
              <w:t xml:space="preserve"> л</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shd w:val="clear" w:color="auto" w:fill="ffffff"/>
              <w:rPr>
                <w:rFonts w:eastAsia="Calibri"/>
                <w:color w:val="ff0000"/>
                <w:lang w:eastAsia="zh-CN"/>
              </w:rPr>
            </w:pPr>
            <w:r>
              <w:rPr>
                <w:rFonts w:eastAsia="Calibri"/>
                <w:color w:val="ff0000"/>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shd w:val="clear" w:color="auto" w:fill="ffffff"/>
              <w:rPr>
                <w:shd w:val="clear" w:color="auto" w:fill="ffffff"/>
              </w:rPr>
            </w:pPr>
            <w:r>
              <w:rPr>
                <w:shd w:val="clear" w:color="auto" w:fill="ffffff"/>
              </w:rPr>
              <w:t xml:space="preserve">Комплектация</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shd w:val="clear" w:color="auto" w:fill="ffffff"/>
              <w:rPr>
                <w:rFonts w:eastAsia="Calibri"/>
                <w:lang w:eastAsia="zh-CN"/>
              </w:rPr>
            </w:pPr>
            <w:r>
              <w:rPr>
                <w:rFonts w:eastAsia="Calibri"/>
                <w:lang w:eastAsia="zh-CN"/>
              </w:rPr>
              <w:t xml:space="preserve">Электропаровой Утюг</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lang w:eastAsia="zh-CN"/>
              </w:rPr>
            </w:pPr>
            <w:r>
              <w:rPr>
                <w:rFonts w:eastAsia="Calibri"/>
                <w:color w:val="ff0000"/>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shd w:val="clear" w:color="auto" w:fill="ffffff"/>
              </w:rPr>
            </w:pPr>
            <w:r>
              <w:rPr>
                <w:shd w:val="clear" w:color="auto" w:fill="ffffff"/>
              </w:rPr>
              <w:t xml:space="preserve">Мощность</w:t>
            </w:r>
            <w:r>
              <w:rPr>
                <w:shd w:val="clear" w:color="auto" w:fill="ffffff"/>
              </w:rPr>
              <w:t xml:space="preserve"> т</w:t>
            </w:r>
            <w:r>
              <w:rPr>
                <w:shd w:val="clear" w:color="auto" w:fill="ffffff"/>
              </w:rPr>
              <w:t xml:space="preserve">э</w:t>
            </w:r>
            <w:r>
              <w:rPr>
                <w:shd w:val="clear" w:color="auto" w:fill="ffffff"/>
              </w:rPr>
              <w:t xml:space="preserve">на</w:t>
            </w:r>
            <w:r>
              <w:rPr>
                <w:shd w:val="clear" w:color="auto" w:fill="ffffff"/>
              </w:rPr>
              <w:t xml:space="preserve"> бойлера: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shd w:val="clear" w:color="auto" w:fill="ffffff"/>
              <w:rPr>
                <w:rFonts w:eastAsia="Calibri"/>
                <w:lang w:eastAsia="zh-CN"/>
              </w:rPr>
            </w:pPr>
            <w:r>
              <w:rPr>
                <w:rFonts w:eastAsia="Calibri"/>
                <w:lang w:eastAsia="zh-CN"/>
              </w:rPr>
              <w:t xml:space="preserve">Не  менее 1</w:t>
            </w:r>
            <w:r>
              <w:rPr>
                <w:rFonts w:eastAsia="Calibri"/>
                <w:lang w:eastAsia="zh-CN"/>
              </w:rPr>
              <w:t xml:space="preserve">0</w:t>
            </w:r>
            <w:r>
              <w:rPr>
                <w:rFonts w:eastAsia="Calibri"/>
                <w:lang w:eastAsia="zh-CN"/>
              </w:rPr>
              <w:t xml:space="preserve">00 Вт</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lang w:eastAsia="zh-CN"/>
              </w:rPr>
            </w:pPr>
            <w:r>
              <w:rPr>
                <w:rFonts w:eastAsia="Calibri"/>
                <w:color w:val="ff0000"/>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shd w:val="clear" w:color="auto" w:fill="ffffff"/>
              </w:rPr>
            </w:pPr>
            <w:r>
              <w:rPr>
                <w:shd w:val="clear" w:color="auto" w:fill="ffffff"/>
              </w:rPr>
              <w:t xml:space="preserve">Кнопка пар и вода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shd w:val="clear" w:color="auto" w:fill="ffffff"/>
              <w:rPr>
                <w:rFonts w:eastAsia="Calibri"/>
                <w:lang w:eastAsia="zh-CN"/>
              </w:rPr>
            </w:pPr>
            <w:r>
              <w:rPr>
                <w:rFonts w:eastAsia="Calibri"/>
                <w:lang w:eastAsia="zh-CN"/>
              </w:rPr>
              <w:t xml:space="preserve">Наличие</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lang w:eastAsia="zh-CN"/>
              </w:rPr>
            </w:pPr>
            <w:r>
              <w:rPr>
                <w:rFonts w:eastAsia="Calibri"/>
                <w:color w:val="ff0000"/>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shd w:val="clear" w:color="auto" w:fill="ffffff"/>
              </w:rPr>
            </w:pPr>
            <w:r>
              <w:rPr>
                <w:shd w:val="clear" w:color="auto" w:fill="ffffff"/>
              </w:rPr>
              <w:t xml:space="preserve">Давление, bar</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ind w:left="18"/>
              <w:rPr>
                <w:rFonts w:eastAsia="Calibri"/>
                <w:lang w:val="en-US" w:eastAsia="zh-CN"/>
              </w:rPr>
            </w:pPr>
            <w:r>
              <w:rPr>
                <w:rFonts w:eastAsia="Calibri"/>
                <w:color w:val="ff0000"/>
                <w:lang w:eastAsia="zh-CN"/>
              </w:rPr>
              <w:t xml:space="preserve">Не менее</w:t>
            </w:r>
            <w:r>
              <w:rPr>
                <w:rFonts w:eastAsia="Calibri"/>
                <w:lang w:eastAsia="zh-CN"/>
              </w:rPr>
              <w:t xml:space="preserve"> 2,5</w:t>
            </w:r>
            <w:r>
              <w:rPr>
                <w:rFonts w:eastAsia="Calibri"/>
                <w:lang w:val="en-US" w:eastAsia="zh-CN"/>
              </w:rPr>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lang w:eastAsia="zh-CN"/>
              </w:rPr>
            </w:pPr>
            <w:r>
              <w:rPr>
                <w:rFonts w:eastAsia="Calibri"/>
                <w:color w:val="ff0000"/>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shd w:val="clear" w:color="auto" w:fill="ffffff"/>
              </w:rPr>
            </w:pPr>
            <w:r>
              <w:rPr>
                <w:shd w:val="clear" w:color="auto" w:fill="ffffff"/>
              </w:rPr>
              <w:t xml:space="preserve">Напряжение</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ind w:left="18"/>
              <w:rPr>
                <w:rFonts w:eastAsia="Calibri"/>
                <w:lang w:eastAsia="zh-CN"/>
              </w:rPr>
            </w:pPr>
            <w:r>
              <w:rPr>
                <w:rFonts w:eastAsia="Calibri"/>
                <w:lang w:eastAsia="zh-CN"/>
              </w:rPr>
              <w:t xml:space="preserve">220-240 В 50-60 Гц</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shd w:val="clear" w:color="auto" w:fill="ffffff"/>
              </w:rPr>
            </w:pPr>
            <w:r>
              <w:rPr>
                <w:shd w:val="clear" w:color="auto" w:fill="ffffff"/>
              </w:rPr>
              <w:t xml:space="preserve">Мощность утюга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ind w:left="18"/>
              <w:rPr>
                <w:rFonts w:eastAsia="Calibri"/>
                <w:lang w:eastAsia="zh-CN"/>
              </w:rPr>
            </w:pPr>
            <w:r>
              <w:rPr>
                <w:rFonts w:eastAsia="Calibri"/>
                <w:lang w:eastAsia="zh-CN"/>
              </w:rPr>
              <w:t xml:space="preserve">Не менее 850 Вт</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shd w:val="clear" w:color="auto" w:fill="ffffff"/>
              </w:rPr>
            </w:pPr>
            <w:r>
              <w:rPr>
                <w:shd w:val="clear" w:color="auto" w:fill="ffffff"/>
              </w:rPr>
              <w:t xml:space="preserve">Вес утюга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rPr>
                <w:rFonts w:eastAsia="Calibri"/>
                <w:lang w:eastAsia="zh-CN"/>
              </w:rPr>
            </w:pPr>
            <w:r>
              <w:rPr>
                <w:rFonts w:eastAsia="Calibri"/>
                <w:lang w:eastAsia="zh-CN"/>
              </w:rPr>
              <w:t xml:space="preserve">Не более </w:t>
            </w:r>
            <w:r>
              <w:rPr>
                <w:rFonts w:eastAsia="Calibri"/>
                <w:lang w:eastAsia="zh-CN"/>
              </w:rPr>
              <w:t xml:space="preserve">2</w:t>
            </w:r>
            <w:r>
              <w:rPr>
                <w:rFonts w:eastAsia="Calibri"/>
                <w:lang w:eastAsia="zh-CN"/>
              </w:rPr>
              <w:t xml:space="preserve"> кг</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shd w:val="clear" w:color="auto" w:fill="ffffff"/>
              <w:rPr>
                <w:rFonts w:eastAsia="Calibri"/>
                <w:shd w:val="clear" w:color="auto" w:fill="ffffff"/>
                <w:lang w:eastAsia="zh-CN"/>
              </w:rPr>
            </w:pPr>
            <w:r>
              <w:rPr>
                <w:rFonts w:eastAsia="Calibri"/>
                <w:shd w:val="clear" w:color="auto" w:fill="ffffff"/>
                <w:lang w:eastAsia="zh-CN"/>
              </w:rPr>
              <w:t xml:space="preserve">Время разогрева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rPr>
                <w:rFonts w:eastAsia="Calibri"/>
                <w:lang w:eastAsia="zh-CN"/>
              </w:rPr>
            </w:pPr>
            <w:r>
              <w:rPr>
                <w:rFonts w:eastAsia="Calibri"/>
                <w:lang w:eastAsia="zh-CN"/>
              </w:rPr>
              <w:t xml:space="preserve">От 7 до 10 минут </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Время непрерывной работы, мин.</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lang w:eastAsia="zh-CN"/>
              </w:rPr>
              <w:t xml:space="preserve">Не менее 180</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Вертикальное отпаривание</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lang w:eastAsia="zh-CN"/>
              </w:rPr>
              <w:t xml:space="preserve">Наличие</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Выход пара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color w:val="ff0000"/>
                <w:lang w:eastAsia="zh-CN"/>
              </w:rPr>
              <w:t xml:space="preserve">Не менее</w:t>
            </w:r>
            <w:r>
              <w:rPr>
                <w:rFonts w:eastAsia="Calibri"/>
                <w:lang w:eastAsia="zh-CN"/>
              </w:rPr>
              <w:t xml:space="preserve"> 70 г/мин</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Автоотключение при отсутствии воды</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lang w:eastAsia="zh-CN"/>
              </w:rPr>
              <w:t xml:space="preserve">Наличие</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Манометр</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lang w:eastAsia="zh-CN"/>
              </w:rPr>
              <w:t xml:space="preserve">Наличие</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shd w:val="clear" w:color="auto" w:fill="ffffff"/>
                <w:lang w:eastAsia="zh-CN"/>
              </w:rPr>
            </w:pPr>
            <w:r>
              <w:rPr>
                <w:rFonts w:eastAsia="Calibri"/>
                <w:shd w:val="clear" w:color="auto" w:fill="ffffff"/>
                <w:lang w:eastAsia="zh-CN"/>
              </w:rPr>
              <w:t xml:space="preserve">Вес</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ind w:left="18"/>
              <w:rPr>
                <w:rFonts w:eastAsia="Calibri"/>
                <w:lang w:eastAsia="zh-CN"/>
              </w:rPr>
            </w:pPr>
            <w:r>
              <w:rPr>
                <w:rFonts w:eastAsia="Calibri"/>
                <w:lang w:eastAsia="zh-CN"/>
              </w:rPr>
              <w:t xml:space="preserve">не более </w:t>
            </w:r>
            <w:r>
              <w:rPr>
                <w:rFonts w:eastAsia="Calibri"/>
                <w:lang w:eastAsia="zh-CN"/>
              </w:rPr>
              <w:t xml:space="preserve">7</w:t>
            </w:r>
            <w:r>
              <w:rPr>
                <w:rFonts w:eastAsia="Calibri"/>
                <w:lang w:eastAsia="zh-CN"/>
              </w:rPr>
              <w:t xml:space="preserve">,5 кг</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Тефлоновая накладка (подошва)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lang w:eastAsia="zh-CN"/>
              </w:rPr>
              <w:t xml:space="preserve">Наличие</w:t>
            </w:r>
            <w:r/>
          </w:p>
        </w:tc>
      </w:tr>
      <w:tr>
        <w:trPr>
          <w:jc w:val="center"/>
        </w:trPr>
        <w:tc>
          <w:tcPr>
            <w:tcBorders>
              <w:left w:val="single" w:color="auto" w:sz="4" w:space="0"/>
              <w:right w:val="single" w:color="auto" w:sz="4" w:space="0"/>
            </w:tcBorders>
            <w:tcW w:w="503" w:type="dxa"/>
            <w:vMerge w:val="continue"/>
            <w:textDirection w:val="lrTb"/>
            <w:noWrap w:val="false"/>
          </w:tcPr>
          <w:p>
            <w:pPr>
              <w:rPr>
                <w:rFonts w:eastAsia="Calibri"/>
                <w:color w:val="ff0000"/>
                <w:lang w:eastAsia="en-US"/>
              </w:rPr>
            </w:pPr>
            <w:r>
              <w:rPr>
                <w:rFonts w:eastAsia="Calibri"/>
                <w:color w:val="ff0000"/>
                <w:lang w:eastAsia="en-US"/>
              </w:rPr>
            </w:r>
            <w:r/>
          </w:p>
        </w:tc>
        <w:tc>
          <w:tcPr>
            <w:shd w:val="clear" w:color="auto" w:fill="auto"/>
            <w:tcBorders>
              <w:left w:val="single" w:color="auto" w:sz="4" w:space="0"/>
              <w:right w:val="single" w:color="auto" w:sz="4" w:space="0"/>
            </w:tcBorders>
            <w:tcW w:w="1676" w:type="dxa"/>
            <w:vAlign w:val="center"/>
            <w:vMerge w:val="continue"/>
            <w:textDirection w:val="lrTb"/>
            <w:noWrap w:val="false"/>
          </w:tcPr>
          <w:p>
            <w:pPr>
              <w:rPr>
                <w:rFonts w:eastAsia="Calibri"/>
                <w:color w:val="ff0000"/>
                <w:lang w:eastAsia="en-US"/>
              </w:rPr>
            </w:pPr>
            <w:r>
              <w:rPr>
                <w:rFonts w:eastAsia="Calibri"/>
                <w:color w:val="ff0000"/>
                <w:lang w:eastAsia="en-US"/>
              </w:rPr>
            </w:r>
            <w:r/>
          </w:p>
        </w:tc>
        <w:tc>
          <w:tcPr>
            <w:tcBorders>
              <w:left w:val="single" w:color="auto" w:sz="4" w:space="0"/>
              <w:right w:val="single" w:color="auto" w:sz="4" w:space="0"/>
            </w:tcBorders>
            <w:tcW w:w="1701" w:type="dxa"/>
            <w:vMerge w:val="continue"/>
            <w:textDirection w:val="lrTb"/>
            <w:noWrap w:val="false"/>
          </w:tcPr>
          <w:p>
            <w:pPr>
              <w:ind w:left="18"/>
              <w:rPr>
                <w:rFonts w:eastAsia="Calibri"/>
                <w:color w:val="ff0000"/>
                <w:shd w:val="clear" w:color="auto" w:fill="ffffff"/>
                <w:lang w:eastAsia="zh-CN"/>
              </w:rPr>
            </w:pPr>
            <w:r>
              <w:rPr>
                <w:rFonts w:eastAsia="Calibri"/>
                <w:color w:val="ff0000"/>
                <w:shd w:val="clear" w:color="auto" w:fill="ffffff"/>
                <w:lang w:eastAsia="zh-CN"/>
              </w:rPr>
            </w:r>
            <w:r/>
          </w:p>
        </w:tc>
        <w:tc>
          <w:tcPr>
            <w:shd w:val="clear" w:color="auto" w:fill="auto"/>
            <w:tcBorders>
              <w:top w:val="single" w:color="auto" w:sz="4" w:space="0"/>
              <w:left w:val="single" w:color="auto" w:sz="4" w:space="0"/>
              <w:bottom w:val="single" w:color="auto" w:sz="4" w:space="0"/>
              <w:right w:val="single" w:color="auto" w:sz="4" w:space="0"/>
            </w:tcBorders>
            <w:tcW w:w="3176" w:type="dxa"/>
            <w:textDirection w:val="lrTb"/>
            <w:noWrap w:val="false"/>
          </w:tcPr>
          <w:p>
            <w:pPr>
              <w:ind w:left="18"/>
              <w:rPr>
                <w:rFonts w:eastAsia="Calibri"/>
                <w:lang w:eastAsia="zh-CN"/>
              </w:rPr>
            </w:pPr>
            <w:r>
              <w:rPr>
                <w:rFonts w:eastAsia="Calibri"/>
                <w:lang w:eastAsia="zh-CN"/>
              </w:rPr>
              <w:t xml:space="preserve">Материал корпуса бойлера</w:t>
            </w:r>
            <w:r/>
          </w:p>
        </w:tc>
        <w:tc>
          <w:tcPr>
            <w:shd w:val="clear" w:color="auto" w:fill="auto"/>
            <w:tcBorders>
              <w:top w:val="single" w:color="auto" w:sz="4" w:space="0"/>
              <w:left w:val="single" w:color="auto" w:sz="4" w:space="0"/>
              <w:bottom w:val="single" w:color="auto" w:sz="4" w:space="0"/>
              <w:right w:val="single" w:color="auto" w:sz="4" w:space="0"/>
            </w:tcBorders>
            <w:tcW w:w="3399" w:type="dxa"/>
            <w:textDirection w:val="lrTb"/>
            <w:noWrap w:val="false"/>
          </w:tcPr>
          <w:p>
            <w:pPr>
              <w:contextualSpacing/>
              <w:rPr>
                <w:rFonts w:eastAsia="Calibri"/>
                <w:lang w:eastAsia="zh-CN"/>
              </w:rPr>
            </w:pPr>
            <w:r>
              <w:rPr>
                <w:rFonts w:eastAsia="Calibri"/>
                <w:lang w:eastAsia="zh-CN"/>
              </w:rPr>
              <w:t xml:space="preserve">Нержавеющая сталь</w:t>
            </w:r>
            <w:r/>
          </w:p>
        </w:tc>
      </w:tr>
    </w:tbl>
    <w:p>
      <w:pPr>
        <w:ind w:firstLine="284"/>
        <w:jc w:val="both"/>
        <w:rPr>
          <w:b/>
          <w:bCs/>
          <w:color w:val="000000"/>
          <w:sz w:val="24"/>
          <w:szCs w:val="24"/>
        </w:rPr>
      </w:pPr>
      <w:r>
        <w:rPr>
          <w:b/>
          <w:bCs/>
          <w:color w:val="000000"/>
          <w:sz w:val="24"/>
          <w:szCs w:val="24"/>
        </w:rPr>
      </w:r>
      <w:r/>
    </w:p>
    <w:p>
      <w:pPr>
        <w:jc w:val="both"/>
        <w:spacing w:before="120" w:after="120"/>
        <w:tabs>
          <w:tab w:val="left" w:pos="1134" w:leader="none"/>
          <w:tab w:val="left" w:pos="1560" w:leader="none"/>
        </w:tabs>
        <w:rPr>
          <w:bCs/>
          <w:i/>
          <w:sz w:val="24"/>
          <w:szCs w:val="24"/>
        </w:rPr>
      </w:pPr>
      <w:r>
        <w:rPr>
          <w:bCs/>
          <w:sz w:val="24"/>
          <w:szCs w:val="24"/>
        </w:rPr>
        <w:tab/>
      </w:r>
      <w:r>
        <w:rPr>
          <w:bCs/>
          <w:i/>
          <w:sz w:val="24"/>
          <w:szCs w:val="24"/>
        </w:rPr>
        <w:t xml:space="preserve">Предоставляемые участником закупки сведения не должны сопровождаться словами «эквивалент», «или эквивалент», «аналог», «типа», «должен (-а) быть», «может быть», «теоретическая» и т.п., и/или допускать разночтения, двусмысленное толкование. В случае если в </w:t>
      </w:r>
      <w:r>
        <w:rPr>
          <w:bCs/>
          <w:i/>
          <w:sz w:val="24"/>
          <w:szCs w:val="24"/>
        </w:rPr>
        <w:t xml:space="preserve">Описании объекта закупки указывались технические параметры, предусматривающие диапазон значений (не менее, не более, не хуже, или и т.д.), в заявке участник должен указать точное значение соответствующего параметра предлагаемого товара. Использование в зая</w:t>
      </w:r>
      <w:r>
        <w:rPr>
          <w:bCs/>
          <w:i/>
          <w:sz w:val="24"/>
          <w:szCs w:val="24"/>
        </w:rPr>
        <w:t xml:space="preserve">вке участника неточных технических диапазонов, значений, показателей, параметров, с применением формулировок: «не менее», «не более», «не хуже», «не уже», «или», «не ниже», «максимальное», «минимальное», «допустимое» и производные, и т.д. - не допускается.</w:t>
      </w:r>
      <w:r/>
    </w:p>
    <w:p>
      <w:pPr>
        <w:jc w:val="both"/>
        <w:spacing w:before="120" w:after="120"/>
        <w:tabs>
          <w:tab w:val="left" w:pos="1134" w:leader="none"/>
          <w:tab w:val="left" w:pos="1560" w:leader="none"/>
        </w:tabs>
        <w:rPr>
          <w:bCs/>
          <w:i/>
          <w:sz w:val="24"/>
          <w:szCs w:val="24"/>
        </w:rPr>
      </w:pPr>
      <w:r>
        <w:rPr>
          <w:bCs/>
          <w:sz w:val="24"/>
          <w:szCs w:val="24"/>
        </w:rPr>
        <w:tab/>
      </w:r>
      <w:r>
        <w:rPr>
          <w:bCs/>
          <w:i/>
          <w:sz w:val="24"/>
          <w:szCs w:val="24"/>
        </w:rPr>
        <w:t xml:space="preserve">Участник должен представить информацию о конкретных показателях товаров, соответствующих значени</w:t>
      </w:r>
      <w:r>
        <w:rPr>
          <w:bCs/>
          <w:i/>
          <w:sz w:val="24"/>
          <w:szCs w:val="24"/>
        </w:rPr>
        <w:t xml:space="preserve">ям, установленным в таблице № 1</w:t>
      </w:r>
      <w:r>
        <w:rPr>
          <w:bCs/>
          <w:i/>
          <w:sz w:val="24"/>
          <w:szCs w:val="24"/>
        </w:rPr>
        <w:t xml:space="preserve">, кроме показателей оборудования, предоставляемого Заказчиком. Участник закупки должен указать значения показателей материалов, соответствующие значениям, установленным в Описании объекта закупки, при этом: </w:t>
      </w:r>
      <w:r>
        <w:rPr>
          <w:bCs/>
          <w:i/>
          <w:sz w:val="24"/>
          <w:szCs w:val="24"/>
        </w:rPr>
        <w:t xml:space="preserve">значения показателей, сопровождающихся словами «максимальный»,  должны являться максимальными; значения показателей, сопровождающихся словами «минимальный», должны являться минимальными; значения показателей, сопровождающихся словами «более», должны иметь </w:t>
      </w:r>
      <w:r>
        <w:rPr>
          <w:bCs/>
          <w:i/>
          <w:sz w:val="24"/>
          <w:szCs w:val="24"/>
        </w:rPr>
        <w:t xml:space="preserve">конкретное значение, которое больше установленного, крайние з</w:t>
      </w:r>
      <w:r>
        <w:rPr>
          <w:bCs/>
          <w:i/>
          <w:sz w:val="24"/>
          <w:szCs w:val="24"/>
        </w:rPr>
        <w:t xml:space="preserve">начения включительно; значения показателей, сопровождающихся словами «менее», должны иметь конкретное значение, которое меньше установленного, крайние значения включительно; значения показателей, сопровождающихся словами «от …до..», в случае, если они по с</w:t>
      </w:r>
      <w:r>
        <w:rPr>
          <w:bCs/>
          <w:i/>
          <w:sz w:val="24"/>
          <w:szCs w:val="24"/>
        </w:rPr>
        <w:t xml:space="preserve">воей сути имеют диапазонное (интервальное) значение, не должны быть конкретизированы. При этом, когда значение показателя сопровождается также словами, «не ниже», «не уже», «не менее», необходимо указать равное либо более установленного значение показателя</w:t>
      </w:r>
      <w:r>
        <w:rPr>
          <w:bCs/>
          <w:i/>
          <w:sz w:val="24"/>
          <w:szCs w:val="24"/>
        </w:rPr>
        <w:t xml:space="preserve">. Если значение показателя сопровождается словами, «не выше», «не шире», «не более», необходимо указать равное либо менее установленного значение показателя. При этом, когда диапазонное (интервальное) значение показателя сопровождается также словами, «не н</w:t>
      </w:r>
      <w:r>
        <w:rPr>
          <w:bCs/>
          <w:i/>
          <w:sz w:val="24"/>
          <w:szCs w:val="24"/>
        </w:rPr>
        <w:t xml:space="preserve">иже», «не уже», «не менее», необходимо указать равное либо более установленного диапазонное (интервальное) значение показателя. Если диапазонное (интервальное) значение показателя сопровождается словами, «не выше», «не шире», «не более», необходимо указать</w:t>
      </w:r>
      <w:r>
        <w:rPr>
          <w:bCs/>
          <w:i/>
          <w:sz w:val="24"/>
          <w:szCs w:val="24"/>
        </w:rPr>
        <w:t xml:space="preserve"> равное либо менее установленного диапазонное (интервальное) значение показателя; значения показателей, сопровождающихся знаками «˃» (больше), «˂» (меньше), «≥» (больше или равно), «≤» (меньше или равно), должны иметь конкретные значения в соответствии с и</w:t>
      </w:r>
      <w:r>
        <w:rPr>
          <w:bCs/>
          <w:i/>
          <w:sz w:val="24"/>
          <w:szCs w:val="24"/>
        </w:rPr>
        <w:t xml:space="preserve">нструкциями, указанными выше; значения показателей, сопровождающихся словами «диапазон», должны иметь диапазонное значение, равное установленному диапазонному значению показателей либо быть более или менее установленного диапазонного значения показателей, </w:t>
      </w:r>
      <w:r>
        <w:rPr>
          <w:bCs/>
          <w:i/>
          <w:sz w:val="24"/>
          <w:szCs w:val="24"/>
        </w:rPr>
        <w:t xml:space="preserve">в соответствии с инструкциями, указанными выше; значения показателей, сопровождающихся словами «предел» должны являться максимальными; значения показателей, сопровождающихся словами «интервал», должны иметь диапазонное (интервальное) значение, в соответств</w:t>
      </w:r>
      <w:r>
        <w:rPr>
          <w:bCs/>
          <w:i/>
          <w:sz w:val="24"/>
          <w:szCs w:val="24"/>
        </w:rPr>
        <w:t xml:space="preserve">ии с инструкциями, указанными выше; значения показателей, сопровождающихся союзом «или», «либо», знаками «/», «;», являются однородными, определяющими многообразие вариантов, при этом, необходимо указать одну характеристику или один показатель из приведенн</w:t>
      </w:r>
      <w:r>
        <w:rPr>
          <w:bCs/>
          <w:i/>
          <w:sz w:val="24"/>
          <w:szCs w:val="24"/>
        </w:rPr>
        <w:t xml:space="preserve">ых подобным образом; значения однородных показателей, сопровождающихся знаком «,», не конкретизируются;  значения показателей, сопровождающихся знаками «;», «,» (в сочетании с союзом «и»), являются неоднородными, определяющими различные свойства, качества </w:t>
      </w:r>
      <w:r>
        <w:rPr>
          <w:bCs/>
          <w:i/>
          <w:sz w:val="24"/>
          <w:szCs w:val="24"/>
        </w:rPr>
        <w:t xml:space="preserve">и т.п., при этом необходимо предложить такой материал, который сочетает в себе или имеет все перечисленные подобным образом характеристики и/или показатели. Значения показателей, наименование марок и т.п., указанных через «-», необходимо указать конкретно.</w:t>
      </w:r>
      <w:r/>
    </w:p>
    <w:p>
      <w:pPr>
        <w:pStyle w:val="981"/>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p>
    <w:p>
      <w:pPr>
        <w:pStyle w:val="981"/>
        <w:jc w:val="both"/>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r>
      <w:r/>
    </w:p>
    <w:sectPr>
      <w:footerReference w:type="default" r:id="rId9"/>
      <w:footnotePr/>
      <w:endnotePr/>
      <w:type w:val="nextPage"/>
      <w:pgSz w:w="11906" w:h="16838" w:orient="portrait"/>
      <w:pgMar w:top="568" w:right="566" w:bottom="1134" w:left="709" w:header="708" w:footer="5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alibri">
    <w:panose1 w:val="020F0502020204030204"/>
  </w:font>
  <w:font w:name="Century Gothic">
    <w:panose1 w:val="020B0503020203020204"/>
  </w:font>
  <w:font w:name="Verdana">
    <w:panose1 w:val="020B0606030504020204"/>
  </w:font>
  <w:font w:name="Courier">
    <w:panose1 w:val="02070309020205020404"/>
  </w:font>
  <w:font w:name="TimesET">
    <w:panose1 w:val="02000603000000000000"/>
  </w:font>
  <w:font w:name="Tahoma">
    <w:panose1 w:val="020B0606040504020204"/>
  </w:font>
  <w:font w:name="Courier New">
    <w:panose1 w:val="020703090202050204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7350929"/>
      <w:docPartObj>
        <w:docPartGallery w:val="Page Numbers (Bottom of Page)"/>
        <w:docPartUnique w:val="true"/>
      </w:docPartObj>
      <w:rPr/>
    </w:sdtPr>
    <w:sdtContent>
      <w:p>
        <w:pPr>
          <w:pStyle w:val="944"/>
          <w:tabs>
            <w:tab w:val="left" w:pos="8145" w:leader="none"/>
            <w:tab w:val="right" w:pos="15136" w:leader="none"/>
          </w:tabs>
        </w:pPr>
        <w:r>
          <w:tab/>
        </w:r>
        <w:r>
          <w:tab/>
        </w:r>
        <w:r>
          <w:tab/>
        </w:r>
        <w:r>
          <w:tab/>
        </w:r>
        <w:fldSimple w:instr="PAGE \* MERGEFORMAT">
          <w:r>
            <w:t xml:space="preserve">1</w:t>
          </w:r>
        </w:fldSimple>
        <w:r/>
        <w:r/>
      </w:p>
    </w:sdtContent>
  </w:sdt>
  <w:p>
    <w:pPr>
      <w:pStyle w:val="94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
    <w:multiLevelType w:val="hybridMultilevel"/>
    <w:lvl w:ilvl="0">
      <w:start w:val="1"/>
      <w:numFmt w:val="decimal"/>
      <w:isLgl w:val="false"/>
      <w:suff w:val="tab"/>
      <w:lvlText w:val="%1."/>
      <w:lvlJc w:val="left"/>
      <w:pPr>
        <w:ind w:left="786" w:hanging="360"/>
      </w:pPr>
      <w:rPr>
        <w:rFonts w:hint="default"/>
        <w:b/>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decimal"/>
      <w:isLgl w:val="false"/>
      <w:suff w:val="tab"/>
      <w:lvlText w:val="%2"/>
      <w:lvlJc w:val="left"/>
      <w:pPr>
        <w:ind w:left="1440" w:hanging="360"/>
      </w:p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4">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Times New Roman"/>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Times New Roman"/>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Times New Roman"/>
      </w:rPr>
    </w:lvl>
    <w:lvl w:ilvl="8">
      <w:start w:val="1"/>
      <w:numFmt w:val="bullet"/>
      <w:isLgl w:val="false"/>
      <w:suff w:val="tab"/>
      <w:lvlText w:val=""/>
      <w:lvlJc w:val="left"/>
      <w:pPr>
        <w:ind w:left="7189" w:hanging="360"/>
      </w:pPr>
      <w:rPr>
        <w:rFonts w:hint="default" w:ascii="Wingdings" w:hAnsi="Wingdings"/>
      </w:rPr>
    </w:lvl>
  </w:abstractNum>
  <w:abstractNum w:abstractNumId="5">
    <w:multiLevelType w:val="hybridMultilevel"/>
    <w:lvl w:ilvl="0">
      <w:start w:val="1"/>
      <w:numFmt w:val="decimal"/>
      <w:isLgl w:val="false"/>
      <w:suff w:val="tab"/>
      <w:lvlText w:val="2.1.%1."/>
      <w:lvlJc w:val="left"/>
      <w:pPr>
        <w:ind w:left="1004" w:hanging="360"/>
      </w:pPr>
      <w:rPr>
        <w:rFonts w:hint="default"/>
      </w:rPr>
    </w:lvl>
    <w:lvl w:ilvl="1">
      <w:start w:val="1"/>
      <w:numFmt w:val="bullet"/>
      <w:isLgl w:val="false"/>
      <w:suff w:val="tab"/>
      <w:lvlText w:val="o"/>
      <w:lvlJc w:val="left"/>
      <w:pPr>
        <w:ind w:left="1724" w:hanging="360"/>
      </w:pPr>
      <w:rPr>
        <w:rFonts w:hint="default" w:ascii="Courier New" w:hAnsi="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rPr>
    </w:lvl>
    <w:lvl w:ilvl="8">
      <w:start w:val="1"/>
      <w:numFmt w:val="bullet"/>
      <w:isLgl w:val="false"/>
      <w:suff w:val="tab"/>
      <w:lvlText w:val=""/>
      <w:lvlJc w:val="left"/>
      <w:pPr>
        <w:ind w:left="6764" w:hanging="360"/>
      </w:pPr>
      <w:rPr>
        <w:rFonts w:hint="default" w:ascii="Wingdings" w:hAnsi="Wingdings"/>
      </w:rPr>
    </w:lvl>
  </w:abstractNum>
  <w:abstractNum w:abstractNumId="6">
    <w:multiLevelType w:val="hybridMultilevel"/>
    <w:lvl w:ilvl="0">
      <w:start w:val="1"/>
      <w:numFmt w:val="decimal"/>
      <w:isLgl w:val="false"/>
      <w:suff w:val="tab"/>
      <w:lvlText w:val="%1."/>
      <w:legacy w:legacy="1" w:legacyIndent="360" w:legacySpace="120"/>
      <w:lvlJc w:val="left"/>
      <w:pPr/>
      <w:rPr>
        <w:rFonts w:cs="Times New Roman"/>
      </w:rPr>
    </w:lvl>
    <w:lvl w:ilvl="1">
      <w:start w:val="1"/>
      <w:numFmt w:val="lowerLetter"/>
      <w:isLgl w:val="false"/>
      <w:suff w:val="tab"/>
      <w:lvlText w:val="%2."/>
      <w:legacy w:legacy="1" w:legacyIndent="360" w:legacySpace="120"/>
      <w:lvlJc w:val="left"/>
      <w:pPr>
        <w:ind w:left="720" w:hanging="360"/>
      </w:pPr>
      <w:rPr>
        <w:rFonts w:cs="Times New Roman"/>
      </w:rPr>
    </w:lvl>
    <w:lvl w:ilvl="2">
      <w:start w:val="1"/>
      <w:numFmt w:val="lowerRoman"/>
      <w:isLgl w:val="false"/>
      <w:suff w:val="tab"/>
      <w:lvlText w:val="%3."/>
      <w:legacy w:legacy="1" w:legacyIndent="180" w:legacySpace="120"/>
      <w:lvlJc w:val="left"/>
      <w:pPr>
        <w:ind w:left="900" w:hanging="180"/>
      </w:pPr>
      <w:rPr>
        <w:rFonts w:cs="Times New Roman"/>
      </w:rPr>
    </w:lvl>
    <w:lvl w:ilvl="3">
      <w:start w:val="1"/>
      <w:numFmt w:val="decimal"/>
      <w:isLgl w:val="false"/>
      <w:suff w:val="tab"/>
      <w:lvlText w:val="%4."/>
      <w:legacy w:legacy="1" w:legacyIndent="360" w:legacySpace="120"/>
      <w:lvlJc w:val="left"/>
      <w:pPr>
        <w:ind w:left="1260" w:hanging="360"/>
      </w:pPr>
      <w:rPr>
        <w:rFonts w:cs="Times New Roman"/>
        <w:color w:val="auto"/>
      </w:rPr>
    </w:lvl>
    <w:lvl w:ilvl="4">
      <w:start w:val="1"/>
      <w:numFmt w:val="lowerLetter"/>
      <w:isLgl w:val="false"/>
      <w:suff w:val="tab"/>
      <w:lvlText w:val="%5."/>
      <w:legacy w:legacy="1" w:legacyIndent="360" w:legacySpace="120"/>
      <w:lvlJc w:val="left"/>
      <w:pPr>
        <w:ind w:left="1620" w:hanging="360"/>
      </w:pPr>
      <w:rPr>
        <w:rFonts w:cs="Times New Roman"/>
      </w:rPr>
    </w:lvl>
    <w:lvl w:ilvl="5">
      <w:start w:val="1"/>
      <w:numFmt w:val="lowerRoman"/>
      <w:isLgl w:val="false"/>
      <w:suff w:val="tab"/>
      <w:lvlText w:val="%6."/>
      <w:legacy w:legacy="1" w:legacyIndent="180" w:legacySpace="120"/>
      <w:lvlJc w:val="left"/>
      <w:pPr>
        <w:ind w:left="1800" w:hanging="180"/>
      </w:pPr>
      <w:rPr>
        <w:rFonts w:cs="Times New Roman"/>
      </w:rPr>
    </w:lvl>
    <w:lvl w:ilvl="6">
      <w:start w:val="1"/>
      <w:numFmt w:val="decimal"/>
      <w:isLgl w:val="false"/>
      <w:suff w:val="tab"/>
      <w:lvlText w:val="%7."/>
      <w:legacy w:legacy="1" w:legacyIndent="360" w:legacySpace="120"/>
      <w:lvlJc w:val="left"/>
      <w:pPr>
        <w:ind w:left="2160" w:hanging="360"/>
      </w:pPr>
      <w:rPr>
        <w:rFonts w:cs="Times New Roman"/>
      </w:rPr>
    </w:lvl>
    <w:lvl w:ilvl="7">
      <w:start w:val="1"/>
      <w:numFmt w:val="lowerLetter"/>
      <w:isLgl w:val="false"/>
      <w:suff w:val="tab"/>
      <w:lvlText w:val="%8."/>
      <w:legacy w:legacy="1" w:legacyIndent="360" w:legacySpace="120"/>
      <w:lvlJc w:val="left"/>
      <w:pPr>
        <w:ind w:left="2520" w:hanging="360"/>
      </w:pPr>
      <w:rPr>
        <w:rFonts w:cs="Times New Roman"/>
      </w:rPr>
    </w:lvl>
    <w:lvl w:ilvl="8">
      <w:start w:val="1"/>
      <w:numFmt w:val="lowerRoman"/>
      <w:isLgl w:val="false"/>
      <w:suff w:val="tab"/>
      <w:lvlText w:val="%9."/>
      <w:legacy w:legacy="1" w:legacyIndent="180" w:legacySpace="120"/>
      <w:lvlJc w:val="left"/>
      <w:pPr>
        <w:ind w:left="2700" w:hanging="180"/>
      </w:pPr>
      <w:rPr>
        <w:rFonts w:cs="Times New Roman"/>
      </w:rPr>
    </w:lvl>
  </w:abstractNum>
  <w:abstractNum w:abstractNumId="7">
    <w:multiLevelType w:val="hybridMultilevel"/>
    <w:lvl w:ilvl="0">
      <w:start w:val="1"/>
      <w:numFmt w:val="bullet"/>
      <w:isLgl w:val="false"/>
      <w:suff w:val="tab"/>
      <w:lvlText w:val=""/>
      <w:lvlJc w:val="left"/>
      <w:pPr>
        <w:ind w:left="1350" w:hanging="360"/>
      </w:pPr>
      <w:rPr>
        <w:rFonts w:hint="default" w:ascii="Symbol" w:hAnsi="Symbol"/>
        <w:color w:val="auto"/>
      </w:rPr>
    </w:lvl>
    <w:lvl w:ilvl="1">
      <w:start w:val="1"/>
      <w:numFmt w:val="bullet"/>
      <w:isLgl w:val="false"/>
      <w:suff w:val="tab"/>
      <w:lvlText w:val="o"/>
      <w:lvlJc w:val="left"/>
      <w:pPr>
        <w:ind w:left="2070" w:hanging="360"/>
      </w:pPr>
      <w:rPr>
        <w:rFonts w:hint="default" w:ascii="Courier New" w:hAnsi="Courier New" w:cs="Courier New"/>
      </w:rPr>
    </w:lvl>
    <w:lvl w:ilvl="2">
      <w:start w:val="1"/>
      <w:numFmt w:val="bullet"/>
      <w:isLgl w:val="false"/>
      <w:suff w:val="tab"/>
      <w:lvlText w:val=""/>
      <w:lvlJc w:val="left"/>
      <w:pPr>
        <w:ind w:left="2790" w:hanging="360"/>
      </w:pPr>
      <w:rPr>
        <w:rFonts w:hint="default" w:ascii="Wingdings" w:hAnsi="Wingdings"/>
      </w:rPr>
    </w:lvl>
    <w:lvl w:ilvl="3">
      <w:start w:val="1"/>
      <w:numFmt w:val="bullet"/>
      <w:isLgl w:val="false"/>
      <w:suff w:val="tab"/>
      <w:lvlText w:val=""/>
      <w:lvlJc w:val="left"/>
      <w:pPr>
        <w:ind w:left="3510" w:hanging="360"/>
      </w:pPr>
      <w:rPr>
        <w:rFonts w:hint="default" w:ascii="Symbol" w:hAnsi="Symbol"/>
      </w:rPr>
    </w:lvl>
    <w:lvl w:ilvl="4">
      <w:start w:val="1"/>
      <w:numFmt w:val="bullet"/>
      <w:isLgl w:val="false"/>
      <w:suff w:val="tab"/>
      <w:lvlText w:val="o"/>
      <w:lvlJc w:val="left"/>
      <w:pPr>
        <w:ind w:left="4230" w:hanging="360"/>
      </w:pPr>
      <w:rPr>
        <w:rFonts w:hint="default" w:ascii="Courier New" w:hAnsi="Courier New" w:cs="Courier New"/>
      </w:rPr>
    </w:lvl>
    <w:lvl w:ilvl="5">
      <w:start w:val="1"/>
      <w:numFmt w:val="bullet"/>
      <w:isLgl w:val="false"/>
      <w:suff w:val="tab"/>
      <w:lvlText w:val=""/>
      <w:lvlJc w:val="left"/>
      <w:pPr>
        <w:ind w:left="4950" w:hanging="360"/>
      </w:pPr>
      <w:rPr>
        <w:rFonts w:hint="default" w:ascii="Wingdings" w:hAnsi="Wingdings"/>
      </w:rPr>
    </w:lvl>
    <w:lvl w:ilvl="6">
      <w:start w:val="1"/>
      <w:numFmt w:val="bullet"/>
      <w:isLgl w:val="false"/>
      <w:suff w:val="tab"/>
      <w:lvlText w:val=""/>
      <w:lvlJc w:val="left"/>
      <w:pPr>
        <w:ind w:left="5670" w:hanging="360"/>
      </w:pPr>
      <w:rPr>
        <w:rFonts w:hint="default" w:ascii="Symbol" w:hAnsi="Symbol"/>
      </w:rPr>
    </w:lvl>
    <w:lvl w:ilvl="7">
      <w:start w:val="1"/>
      <w:numFmt w:val="bullet"/>
      <w:isLgl w:val="false"/>
      <w:suff w:val="tab"/>
      <w:lvlText w:val="o"/>
      <w:lvlJc w:val="left"/>
      <w:pPr>
        <w:ind w:left="6390" w:hanging="360"/>
      </w:pPr>
      <w:rPr>
        <w:rFonts w:hint="default" w:ascii="Courier New" w:hAnsi="Courier New" w:cs="Courier New"/>
      </w:rPr>
    </w:lvl>
    <w:lvl w:ilvl="8">
      <w:start w:val="1"/>
      <w:numFmt w:val="bullet"/>
      <w:isLgl w:val="false"/>
      <w:suff w:val="tab"/>
      <w:lvlText w:val=""/>
      <w:lvlJc w:val="left"/>
      <w:pPr>
        <w:ind w:left="7110" w:hanging="360"/>
      </w:pPr>
      <w:rPr>
        <w:rFonts w:hint="default" w:ascii="Wingdings" w:hAnsi="Wingdings"/>
      </w:rPr>
    </w:lvl>
  </w:abstractNum>
  <w:abstractNum w:abstractNumId="8">
    <w:multiLevelType w:val="hybridMultilevel"/>
    <w:lvl w:ilvl="0">
      <w:start w:val="1"/>
      <w:numFmt w:val="decimal"/>
      <w:isLgl w:val="false"/>
      <w:suff w:val="tab"/>
      <w:lvlText w:val="2.2.%1."/>
      <w:lvlJc w:val="left"/>
      <w:pPr>
        <w:ind w:left="1004" w:hanging="360"/>
      </w:pPr>
      <w:rPr>
        <w:rFonts w:hint="default" w:cs="Times New Roman"/>
      </w:rPr>
    </w:lvl>
    <w:lvl w:ilvl="1">
      <w:start w:val="1"/>
      <w:numFmt w:val="bullet"/>
      <w:isLgl w:val="false"/>
      <w:suff w:val="tab"/>
      <w:lvlText w:val="o"/>
      <w:lvlJc w:val="left"/>
      <w:pPr>
        <w:ind w:left="1724" w:hanging="360"/>
      </w:pPr>
      <w:rPr>
        <w:rFonts w:hint="default" w:ascii="Courier New" w:hAnsi="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rPr>
    </w:lvl>
    <w:lvl w:ilvl="8">
      <w:start w:val="1"/>
      <w:numFmt w:val="bullet"/>
      <w:isLgl w:val="false"/>
      <w:suff w:val="tab"/>
      <w:lvlText w:val=""/>
      <w:lvlJc w:val="left"/>
      <w:pPr>
        <w:ind w:left="6764"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928" w:hanging="360"/>
      </w:pPr>
      <w:rPr>
        <w:rFonts w:hint="default" w:ascii="Symbol" w:hAnsi="Symbol"/>
      </w:rPr>
    </w:lvl>
    <w:lvl w:ilvl="1">
      <w:start w:val="1"/>
      <w:numFmt w:val="bullet"/>
      <w:isLgl w:val="false"/>
      <w:suff w:val="tab"/>
      <w:lvlText w:val="o"/>
      <w:lvlJc w:val="left"/>
      <w:pPr>
        <w:ind w:left="1648" w:hanging="360"/>
      </w:pPr>
      <w:rPr>
        <w:rFonts w:hint="default" w:ascii="Courier New" w:hAnsi="Courier New"/>
      </w:rPr>
    </w:lvl>
    <w:lvl w:ilvl="2">
      <w:start w:val="1"/>
      <w:numFmt w:val="bullet"/>
      <w:isLgl w:val="false"/>
      <w:suff w:val="tab"/>
      <w:lvlText w:val=""/>
      <w:lvlJc w:val="left"/>
      <w:pPr>
        <w:ind w:left="2368" w:hanging="360"/>
      </w:pPr>
      <w:rPr>
        <w:rFonts w:hint="default" w:ascii="Wingdings" w:hAnsi="Wingdings"/>
      </w:rPr>
    </w:lvl>
    <w:lvl w:ilvl="3">
      <w:start w:val="1"/>
      <w:numFmt w:val="bullet"/>
      <w:isLgl w:val="false"/>
      <w:suff w:val="tab"/>
      <w:lvlText w:val=""/>
      <w:lvlJc w:val="left"/>
      <w:pPr>
        <w:ind w:left="3088" w:hanging="360"/>
      </w:pPr>
      <w:rPr>
        <w:rFonts w:hint="default" w:ascii="Symbol" w:hAnsi="Symbol"/>
      </w:rPr>
    </w:lvl>
    <w:lvl w:ilvl="4">
      <w:start w:val="1"/>
      <w:numFmt w:val="bullet"/>
      <w:isLgl w:val="false"/>
      <w:suff w:val="tab"/>
      <w:lvlText w:val="o"/>
      <w:lvlJc w:val="left"/>
      <w:pPr>
        <w:ind w:left="3808" w:hanging="360"/>
      </w:pPr>
      <w:rPr>
        <w:rFonts w:hint="default" w:ascii="Courier New" w:hAnsi="Courier New"/>
      </w:rPr>
    </w:lvl>
    <w:lvl w:ilvl="5">
      <w:start w:val="1"/>
      <w:numFmt w:val="bullet"/>
      <w:isLgl w:val="false"/>
      <w:suff w:val="tab"/>
      <w:lvlText w:val=""/>
      <w:lvlJc w:val="left"/>
      <w:pPr>
        <w:ind w:left="4528" w:hanging="360"/>
      </w:pPr>
      <w:rPr>
        <w:rFonts w:hint="default" w:ascii="Wingdings" w:hAnsi="Wingdings"/>
      </w:rPr>
    </w:lvl>
    <w:lvl w:ilvl="6">
      <w:start w:val="1"/>
      <w:numFmt w:val="bullet"/>
      <w:isLgl w:val="false"/>
      <w:suff w:val="tab"/>
      <w:lvlText w:val=""/>
      <w:lvlJc w:val="left"/>
      <w:pPr>
        <w:ind w:left="5248" w:hanging="360"/>
      </w:pPr>
      <w:rPr>
        <w:rFonts w:hint="default" w:ascii="Symbol" w:hAnsi="Symbol"/>
      </w:rPr>
    </w:lvl>
    <w:lvl w:ilvl="7">
      <w:start w:val="1"/>
      <w:numFmt w:val="bullet"/>
      <w:isLgl w:val="false"/>
      <w:suff w:val="tab"/>
      <w:lvlText w:val="o"/>
      <w:lvlJc w:val="left"/>
      <w:pPr>
        <w:ind w:left="5968" w:hanging="360"/>
      </w:pPr>
      <w:rPr>
        <w:rFonts w:hint="default" w:ascii="Courier New" w:hAnsi="Courier New"/>
      </w:rPr>
    </w:lvl>
    <w:lvl w:ilvl="8">
      <w:start w:val="1"/>
      <w:numFmt w:val="bullet"/>
      <w:isLgl w:val="false"/>
      <w:suff w:val="tab"/>
      <w:lvlText w:val=""/>
      <w:lvlJc w:val="left"/>
      <w:pPr>
        <w:ind w:left="6688" w:hanging="360"/>
      </w:pPr>
      <w:rPr>
        <w:rFonts w:hint="default" w:ascii="Wingdings" w:hAnsi="Wingdings"/>
      </w:rPr>
    </w:lvl>
  </w:abstractNum>
  <w:abstractNum w:abstractNumId="10">
    <w:multiLevelType w:val="hybridMultilevel"/>
    <w:lvl w:ilvl="0">
      <w:start w:val="1"/>
      <w:numFmt w:val="decimal"/>
      <w:isLgl w:val="false"/>
      <w:suff w:val="tab"/>
      <w:lvlText w:val="2.%1."/>
      <w:lvlJc w:val="left"/>
      <w:pPr>
        <w:ind w:left="1070" w:hanging="360"/>
      </w:pPr>
      <w:rPr>
        <w:rFonts w:hint="default" w:cs="Times New Roman"/>
        <w:b/>
      </w:rPr>
    </w:lvl>
    <w:lvl w:ilvl="1">
      <w:start w:val="1"/>
      <w:numFmt w:val="lowerLetter"/>
      <w:isLgl w:val="false"/>
      <w:suff w:val="tab"/>
      <w:lvlText w:val="%2."/>
      <w:lvlJc w:val="left"/>
      <w:pPr>
        <w:ind w:left="2574" w:hanging="360"/>
      </w:pPr>
      <w:rPr>
        <w:rFonts w:hint="default" w:cs="Times New Roman"/>
      </w:rPr>
    </w:lvl>
    <w:lvl w:ilvl="2">
      <w:start w:val="1"/>
      <w:numFmt w:val="lowerRoman"/>
      <w:isLgl w:val="false"/>
      <w:suff w:val="tab"/>
      <w:lvlText w:val="%3."/>
      <w:lvlJc w:val="right"/>
      <w:pPr>
        <w:ind w:left="3294" w:hanging="180"/>
      </w:pPr>
      <w:rPr>
        <w:rFonts w:hint="default" w:cs="Times New Roman"/>
      </w:rPr>
    </w:lvl>
    <w:lvl w:ilvl="3">
      <w:start w:val="1"/>
      <w:numFmt w:val="decimal"/>
      <w:isLgl w:val="false"/>
      <w:suff w:val="tab"/>
      <w:lvlText w:val="%4."/>
      <w:lvlJc w:val="left"/>
      <w:pPr>
        <w:ind w:left="4014" w:hanging="360"/>
      </w:pPr>
      <w:rPr>
        <w:rFonts w:hint="default" w:cs="Times New Roman"/>
      </w:rPr>
    </w:lvl>
    <w:lvl w:ilvl="4">
      <w:start w:val="1"/>
      <w:numFmt w:val="lowerLetter"/>
      <w:isLgl w:val="false"/>
      <w:suff w:val="tab"/>
      <w:lvlText w:val="%5."/>
      <w:lvlJc w:val="left"/>
      <w:pPr>
        <w:ind w:left="4734" w:hanging="360"/>
      </w:pPr>
      <w:rPr>
        <w:rFonts w:hint="default" w:cs="Times New Roman"/>
      </w:rPr>
    </w:lvl>
    <w:lvl w:ilvl="5">
      <w:start w:val="1"/>
      <w:numFmt w:val="lowerRoman"/>
      <w:isLgl w:val="false"/>
      <w:suff w:val="tab"/>
      <w:lvlText w:val="%6."/>
      <w:lvlJc w:val="right"/>
      <w:pPr>
        <w:ind w:left="5454" w:hanging="180"/>
      </w:pPr>
      <w:rPr>
        <w:rFonts w:hint="default" w:cs="Times New Roman"/>
      </w:rPr>
    </w:lvl>
    <w:lvl w:ilvl="6">
      <w:start w:val="1"/>
      <w:numFmt w:val="decimal"/>
      <w:isLgl w:val="false"/>
      <w:suff w:val="tab"/>
      <w:lvlText w:val="%7."/>
      <w:lvlJc w:val="left"/>
      <w:pPr>
        <w:ind w:left="6174" w:hanging="360"/>
      </w:pPr>
      <w:rPr>
        <w:rFonts w:hint="default" w:cs="Times New Roman"/>
      </w:rPr>
    </w:lvl>
    <w:lvl w:ilvl="7">
      <w:start w:val="1"/>
      <w:numFmt w:val="lowerLetter"/>
      <w:isLgl w:val="false"/>
      <w:suff w:val="tab"/>
      <w:lvlText w:val="%8."/>
      <w:lvlJc w:val="left"/>
      <w:pPr>
        <w:ind w:left="6894" w:hanging="360"/>
      </w:pPr>
      <w:rPr>
        <w:rFonts w:hint="default" w:cs="Times New Roman"/>
      </w:rPr>
    </w:lvl>
    <w:lvl w:ilvl="8">
      <w:start w:val="1"/>
      <w:numFmt w:val="lowerRoman"/>
      <w:isLgl w:val="false"/>
      <w:suff w:val="tab"/>
      <w:lvlText w:val="%9."/>
      <w:lvlJc w:val="right"/>
      <w:pPr>
        <w:ind w:left="7614" w:hanging="180"/>
      </w:pPr>
      <w:rPr>
        <w:rFonts w:hint="default" w:cs="Times New Roman"/>
      </w:rPr>
    </w:lvl>
  </w:abstractNum>
  <w:abstractNum w:abstractNumId="11">
    <w:multiLevelType w:val="hybridMultilevel"/>
    <w:lvl w:ilvl="0">
      <w:start w:val="1"/>
      <w:numFmt w:val="decimal"/>
      <w:isLgl w:val="false"/>
      <w:suff w:val="tab"/>
      <w:lvlText w:val="%1."/>
      <w:lvlJc w:val="left"/>
      <w:pPr>
        <w:ind w:left="360" w:hanging="360"/>
        <w:tabs>
          <w:tab w:val="num" w:pos="36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1"/>
      <w:numFmt w:val="bullet"/>
      <w:isLgl w:val="false"/>
      <w:suff w:val="tab"/>
      <w:lvlText w:val=""/>
      <w:lvlJc w:val="left"/>
      <w:pPr>
        <w:ind w:left="1080" w:hanging="360"/>
        <w:tabs>
          <w:tab w:val="num" w:pos="1080" w:leader="none"/>
        </w:tabs>
      </w:pPr>
      <w:rPr>
        <w:rFonts w:hint="default" w:ascii="Symbol" w:hAnsi="Symbol"/>
        <w:color w:val="auto"/>
        <w:sz w:val="18"/>
        <w:szCs w:val="18"/>
      </w:rPr>
    </w:lvl>
    <w:lvl w:ilvl="1">
      <w:start w:val="1"/>
      <w:numFmt w:val="bullet"/>
      <w:isLgl w:val="false"/>
      <w:suff w:val="tab"/>
      <w:lvlText w:val="-"/>
      <w:lvlJc w:val="left"/>
      <w:pPr>
        <w:ind w:left="1440" w:hanging="360"/>
        <w:tabs>
          <w:tab w:val="num" w:pos="1440" w:leader="none"/>
        </w:tabs>
      </w:pPr>
      <w:rPr>
        <w:rFonts w:hint="default" w:ascii="Times New Roman" w:hAnsi="Times New Roman"/>
        <w:color w:val="auto"/>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3">
    <w:multiLevelType w:val="hybridMultilevel"/>
    <w:lvl w:ilvl="0">
      <w:start w:val="1"/>
      <w:numFmt w:val="decimal"/>
      <w:isLgl w:val="false"/>
      <w:suff w:val="tab"/>
      <w:lvlText w:val="1.1.%1."/>
      <w:lvlJc w:val="left"/>
      <w:pPr>
        <w:ind w:left="2062" w:hanging="360"/>
      </w:pPr>
      <w:rPr>
        <w:rFonts w:hint="default" w:cs="Times New Roman"/>
        <w:b w:val="0"/>
      </w:rPr>
    </w:lvl>
    <w:lvl w:ilvl="1">
      <w:start w:val="1"/>
      <w:numFmt w:val="lowerLetter"/>
      <w:isLgl w:val="false"/>
      <w:suff w:val="tab"/>
      <w:lvlText w:val="%2."/>
      <w:lvlJc w:val="left"/>
      <w:pPr>
        <w:ind w:left="2574" w:hanging="360"/>
      </w:pPr>
      <w:rPr>
        <w:rFonts w:cs="Times New Roman"/>
      </w:rPr>
    </w:lvl>
    <w:lvl w:ilvl="2">
      <w:start w:val="1"/>
      <w:numFmt w:val="lowerRoman"/>
      <w:isLgl w:val="false"/>
      <w:suff w:val="tab"/>
      <w:lvlText w:val="%3."/>
      <w:lvlJc w:val="right"/>
      <w:pPr>
        <w:ind w:left="3294" w:hanging="180"/>
      </w:pPr>
      <w:rPr>
        <w:rFonts w:cs="Times New Roman"/>
      </w:rPr>
    </w:lvl>
    <w:lvl w:ilvl="3">
      <w:start w:val="1"/>
      <w:numFmt w:val="decimal"/>
      <w:isLgl w:val="false"/>
      <w:suff w:val="tab"/>
      <w:lvlText w:val="%4."/>
      <w:lvlJc w:val="left"/>
      <w:pPr>
        <w:ind w:left="4014" w:hanging="360"/>
      </w:pPr>
      <w:rPr>
        <w:rFonts w:cs="Times New Roman"/>
      </w:rPr>
    </w:lvl>
    <w:lvl w:ilvl="4">
      <w:start w:val="1"/>
      <w:numFmt w:val="lowerLetter"/>
      <w:isLgl w:val="false"/>
      <w:suff w:val="tab"/>
      <w:lvlText w:val="%5."/>
      <w:lvlJc w:val="left"/>
      <w:pPr>
        <w:ind w:left="4734" w:hanging="360"/>
      </w:pPr>
      <w:rPr>
        <w:rFonts w:cs="Times New Roman"/>
      </w:rPr>
    </w:lvl>
    <w:lvl w:ilvl="5">
      <w:start w:val="1"/>
      <w:numFmt w:val="lowerRoman"/>
      <w:isLgl w:val="false"/>
      <w:suff w:val="tab"/>
      <w:lvlText w:val="%6."/>
      <w:lvlJc w:val="right"/>
      <w:pPr>
        <w:ind w:left="5454" w:hanging="180"/>
      </w:pPr>
      <w:rPr>
        <w:rFonts w:cs="Times New Roman"/>
      </w:rPr>
    </w:lvl>
    <w:lvl w:ilvl="6">
      <w:start w:val="1"/>
      <w:numFmt w:val="decimal"/>
      <w:isLgl w:val="false"/>
      <w:suff w:val="tab"/>
      <w:lvlText w:val="%7."/>
      <w:lvlJc w:val="left"/>
      <w:pPr>
        <w:ind w:left="6174" w:hanging="360"/>
      </w:pPr>
      <w:rPr>
        <w:rFonts w:cs="Times New Roman"/>
      </w:rPr>
    </w:lvl>
    <w:lvl w:ilvl="7">
      <w:start w:val="1"/>
      <w:numFmt w:val="lowerLetter"/>
      <w:isLgl w:val="false"/>
      <w:suff w:val="tab"/>
      <w:lvlText w:val="%8."/>
      <w:lvlJc w:val="left"/>
      <w:pPr>
        <w:ind w:left="6894" w:hanging="360"/>
      </w:pPr>
      <w:rPr>
        <w:rFonts w:cs="Times New Roman"/>
      </w:rPr>
    </w:lvl>
    <w:lvl w:ilvl="8">
      <w:start w:val="1"/>
      <w:numFmt w:val="lowerRoman"/>
      <w:isLgl w:val="false"/>
      <w:suff w:val="tab"/>
      <w:lvlText w:val="%9."/>
      <w:lvlJc w:val="right"/>
      <w:pPr>
        <w:ind w:left="7614" w:hanging="180"/>
      </w:pPr>
      <w:rPr>
        <w:rFonts w:cs="Times New Roman"/>
      </w:rPr>
    </w:lvl>
  </w:abstractNum>
  <w:abstractNum w:abstractNumId="14">
    <w:multiLevelType w:val="hybridMultilevel"/>
    <w:lvl w:ilvl="0">
      <w:start w:val="1"/>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5">
    <w:multiLevelType w:val="hybridMultilevel"/>
    <w:lvl w:ilvl="0">
      <w:start w:val="1"/>
      <w:numFmt w:val="decimal"/>
      <w:pStyle w:val="949"/>
      <w:isLgl w:val="false"/>
      <w:suff w:val="tab"/>
      <w:lvlText w:val="%1."/>
      <w:lvlJc w:val="left"/>
      <w:pPr>
        <w:ind w:left="585" w:hanging="585"/>
        <w:tabs>
          <w:tab w:val="num" w:pos="585" w:leader="none"/>
        </w:tabs>
      </w:pPr>
      <w:rPr>
        <w:rFonts w:hint="default" w:cs="Times New Roman"/>
      </w:rPr>
    </w:lvl>
    <w:lvl w:ilvl="1">
      <w:start w:val="4"/>
      <w:numFmt w:val="decimal"/>
      <w:isLgl w:val="false"/>
      <w:suff w:val="tab"/>
      <w:lvlText w:val="%1.%2."/>
      <w:lvlJc w:val="left"/>
      <w:pPr>
        <w:ind w:left="720" w:hanging="720"/>
        <w:tabs>
          <w:tab w:val="num" w:pos="720" w:leader="none"/>
        </w:tabs>
      </w:pPr>
      <w:rPr>
        <w:rFonts w:hint="default" w:cs="Times New Roman"/>
      </w:rPr>
    </w:lvl>
    <w:lvl w:ilvl="2">
      <w:start w:val="2"/>
      <w:numFmt w:val="decimal"/>
      <w:isLgl w:val="false"/>
      <w:suff w:val="tab"/>
      <w:lvlText w:val="%1.%2.%3."/>
      <w:lvlJc w:val="left"/>
      <w:pPr>
        <w:ind w:left="1571" w:hanging="720"/>
        <w:tabs>
          <w:tab w:val="num" w:pos="1571" w:leader="none"/>
        </w:tabs>
      </w:pPr>
      <w:rPr>
        <w:rFonts w:hint="default" w:cs="Times New Roman"/>
      </w:rPr>
    </w:lvl>
    <w:lvl w:ilvl="3">
      <w:start w:val="1"/>
      <w:numFmt w:val="decimal"/>
      <w:isLgl w:val="false"/>
      <w:suff w:val="tab"/>
      <w:lvlText w:val="%1.%2.%3.%4."/>
      <w:lvlJc w:val="left"/>
      <w:pPr>
        <w:ind w:left="1080" w:hanging="1080"/>
        <w:tabs>
          <w:tab w:val="num" w:pos="108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440" w:hanging="1440"/>
        <w:tabs>
          <w:tab w:val="num" w:pos="144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800" w:hanging="1800"/>
        <w:tabs>
          <w:tab w:val="num" w:pos="180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6">
    <w:multiLevelType w:val="hybridMultilevel"/>
    <w:lvl w:ilvl="0">
      <w:start w:val="1"/>
      <w:numFmt w:val="decimal"/>
      <w:isLgl w:val="false"/>
      <w:suff w:val="tab"/>
      <w:lvlText w:val="2.1.4.%1."/>
      <w:lvlJc w:val="left"/>
      <w:pPr>
        <w:ind w:left="720" w:hanging="360"/>
      </w:pPr>
      <w:rPr>
        <w:rFonts w:hint="default"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7">
    <w:multiLevelType w:val="hybridMultilevel"/>
    <w:lvl w:ilvl="0">
      <w:start w:val="1"/>
      <w:numFmt w:val="decimal"/>
      <w:isLgl w:val="false"/>
      <w:suff w:val="tab"/>
      <w:lvlText w:val="2.1.4.%1."/>
      <w:lvlJc w:val="left"/>
      <w:pPr>
        <w:ind w:left="720" w:hanging="360"/>
      </w:pPr>
      <w:rPr>
        <w:rFonts w:hint="default"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8">
    <w:multiLevelType w:val="hybridMultilevel"/>
    <w:lvl w:ilvl="0">
      <w:start w:val="1"/>
      <w:numFmt w:val="decimal"/>
      <w:isLgl w:val="false"/>
      <w:suff w:val="tab"/>
      <w:lvlText w:val="%1."/>
      <w:lvlJc w:val="left"/>
      <w:pPr>
        <w:ind w:left="360" w:hanging="360"/>
        <w:tabs>
          <w:tab w:val="num" w:pos="36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9">
    <w:multiLevelType w:val="hybridMultilevel"/>
    <w:lvl w:ilvl="0">
      <w:start w:val="1"/>
      <w:numFmt w:val="bullet"/>
      <w:pStyle w:val="951"/>
      <w:isLgl w:val="false"/>
      <w:suff w:val="tab"/>
      <w:lvlText w:val=""/>
      <w:lvlJc w:val="left"/>
      <w:pPr>
        <w:ind w:left="1080" w:hanging="360"/>
        <w:tabs>
          <w:tab w:val="num" w:pos="1080" w:leader="none"/>
        </w:tabs>
      </w:pPr>
      <w:rPr>
        <w:rFonts w:hint="default" w:ascii="Symbol" w:hAnsi="Symbol"/>
        <w:color w:val="auto"/>
        <w:sz w:val="18"/>
        <w:szCs w:val="18"/>
      </w:rPr>
    </w:lvl>
    <w:lvl w:ilvl="1">
      <w:start w:val="1"/>
      <w:numFmt w:val="bullet"/>
      <w:isLgl w:val="false"/>
      <w:suff w:val="tab"/>
      <w:lvlText w:val="-"/>
      <w:lvlJc w:val="left"/>
      <w:pPr>
        <w:ind w:left="1440" w:hanging="360"/>
        <w:tabs>
          <w:tab w:val="num" w:pos="1440" w:leader="none"/>
        </w:tabs>
      </w:pPr>
      <w:rPr>
        <w:rFonts w:hint="default" w:ascii="Times New Roman" w:hAnsi="Times New Roman"/>
        <w:color w:val="auto"/>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0">
    <w:multiLevelType w:val="hybridMultilevel"/>
    <w:lvl w:ilvl="0">
      <w:start w:val="1"/>
      <w:numFmt w:val="decimal"/>
      <w:isLgl w:val="false"/>
      <w:suff w:val="tab"/>
      <w:lvlText w:val="%1."/>
      <w:lvlJc w:val="left"/>
      <w:pPr>
        <w:ind w:left="1065" w:hanging="360"/>
        <w:tabs>
          <w:tab w:val="num" w:pos="1065" w:leader="none"/>
        </w:tabs>
      </w:pPr>
      <w:rPr>
        <w:rFonts w:hint="default" w:cs="Times New Roman"/>
      </w:rPr>
    </w:lvl>
    <w:lvl w:ilvl="1">
      <w:start w:val="4"/>
      <w:numFmt w:val="decimal"/>
      <w:isLgl/>
      <w:suff w:val="tab"/>
      <w:lvlText w:val="%1.%2."/>
      <w:lvlJc w:val="left"/>
      <w:pPr>
        <w:ind w:left="1245" w:hanging="540"/>
      </w:pPr>
      <w:rPr>
        <w:rFonts w:hint="default" w:cs="Times New Roman"/>
      </w:rPr>
    </w:lvl>
    <w:lvl w:ilvl="2">
      <w:start w:val="3"/>
      <w:numFmt w:val="decimal"/>
      <w:isLgl/>
      <w:suff w:val="tab"/>
      <w:lvlText w:val="%1.%2.%3."/>
      <w:lvlJc w:val="left"/>
      <w:pPr>
        <w:ind w:left="1425" w:hanging="720"/>
      </w:pPr>
      <w:rPr>
        <w:rFonts w:hint="default" w:cs="Times New Roman"/>
      </w:rPr>
    </w:lvl>
    <w:lvl w:ilvl="3">
      <w:start w:val="1"/>
      <w:numFmt w:val="decimal"/>
      <w:isLgl/>
      <w:suff w:val="tab"/>
      <w:lvlText w:val="%1.%2.%3.%4."/>
      <w:lvlJc w:val="left"/>
      <w:pPr>
        <w:ind w:left="1425" w:hanging="720"/>
      </w:pPr>
      <w:rPr>
        <w:rFonts w:hint="default" w:cs="Times New Roman"/>
      </w:rPr>
    </w:lvl>
    <w:lvl w:ilvl="4">
      <w:start w:val="1"/>
      <w:numFmt w:val="decimal"/>
      <w:isLgl/>
      <w:suff w:val="tab"/>
      <w:lvlText w:val="%1.%2.%3.%4.%5."/>
      <w:lvlJc w:val="left"/>
      <w:pPr>
        <w:ind w:left="1785" w:hanging="1080"/>
      </w:pPr>
      <w:rPr>
        <w:rFonts w:hint="default" w:cs="Times New Roman"/>
      </w:rPr>
    </w:lvl>
    <w:lvl w:ilvl="5">
      <w:start w:val="1"/>
      <w:numFmt w:val="decimal"/>
      <w:isLgl/>
      <w:suff w:val="tab"/>
      <w:lvlText w:val="%1.%2.%3.%4.%5.%6."/>
      <w:lvlJc w:val="left"/>
      <w:pPr>
        <w:ind w:left="1785" w:hanging="1080"/>
      </w:pPr>
      <w:rPr>
        <w:rFonts w:hint="default" w:cs="Times New Roman"/>
      </w:rPr>
    </w:lvl>
    <w:lvl w:ilvl="6">
      <w:start w:val="1"/>
      <w:numFmt w:val="decimal"/>
      <w:isLgl/>
      <w:suff w:val="tab"/>
      <w:lvlText w:val="%1.%2.%3.%4.%5.%6.%7."/>
      <w:lvlJc w:val="left"/>
      <w:pPr>
        <w:ind w:left="2145" w:hanging="1440"/>
      </w:pPr>
      <w:rPr>
        <w:rFonts w:hint="default" w:cs="Times New Roman"/>
      </w:rPr>
    </w:lvl>
    <w:lvl w:ilvl="7">
      <w:start w:val="1"/>
      <w:numFmt w:val="decimal"/>
      <w:isLgl/>
      <w:suff w:val="tab"/>
      <w:lvlText w:val="%1.%2.%3.%4.%5.%6.%7.%8."/>
      <w:lvlJc w:val="left"/>
      <w:pPr>
        <w:ind w:left="2145" w:hanging="1440"/>
      </w:pPr>
      <w:rPr>
        <w:rFonts w:hint="default" w:cs="Times New Roman"/>
      </w:rPr>
    </w:lvl>
    <w:lvl w:ilvl="8">
      <w:start w:val="1"/>
      <w:numFmt w:val="decimal"/>
      <w:isLgl/>
      <w:suff w:val="tab"/>
      <w:lvlText w:val="%1.%2.%3.%4.%5.%6.%7.%8.%9."/>
      <w:lvlJc w:val="left"/>
      <w:pPr>
        <w:ind w:left="2505" w:hanging="1800"/>
      </w:pPr>
      <w:rPr>
        <w:rFonts w:hint="default" w:cs="Times New Roman"/>
      </w:rPr>
    </w:lvl>
  </w:abstractNum>
  <w:abstractNum w:abstractNumId="21">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
      <w:lvlJc w:val="left"/>
      <w:pPr>
        <w:ind w:left="1440" w:hanging="360"/>
        <w:tabs>
          <w:tab w:val="num" w:pos="1440" w:leader="none"/>
        </w:tabs>
      </w:pPr>
      <w:rPr>
        <w:rFonts w:hint="default" w:ascii="Symbol" w:hAnsi="Symbol"/>
        <w:sz w:val="20"/>
      </w:rPr>
    </w:lvl>
    <w:lvl w:ilvl="2">
      <w:start w:val="1"/>
      <w:numFmt w:val="bullet"/>
      <w:isLgl w:val="false"/>
      <w:suff w:val="tab"/>
      <w:lvlText w:val=""/>
      <w:lvlJc w:val="left"/>
      <w:pPr>
        <w:ind w:left="2160" w:hanging="360"/>
        <w:tabs>
          <w:tab w:val="num" w:pos="2160" w:leader="none"/>
        </w:tabs>
      </w:pPr>
      <w:rPr>
        <w:rFonts w:hint="default" w:ascii="Symbol" w:hAnsi="Symbol"/>
        <w:sz w:val="20"/>
      </w:rPr>
    </w:lvl>
    <w:lvl w:ilvl="3">
      <w:start w:val="1"/>
      <w:numFmt w:val="bullet"/>
      <w:isLgl w:val="false"/>
      <w:suff w:val="tab"/>
      <w:lvlText w:val=""/>
      <w:lvlJc w:val="left"/>
      <w:pPr>
        <w:ind w:left="2880" w:hanging="360"/>
        <w:tabs>
          <w:tab w:val="num" w:pos="2880" w:leader="none"/>
        </w:tabs>
      </w:pPr>
      <w:rPr>
        <w:rFonts w:hint="default" w:ascii="Symbol" w:hAnsi="Symbol"/>
        <w:sz w:val="20"/>
      </w:rPr>
    </w:lvl>
    <w:lvl w:ilvl="4">
      <w:start w:val="1"/>
      <w:numFmt w:val="bullet"/>
      <w:isLgl w:val="false"/>
      <w:suff w:val="tab"/>
      <w:lvlText w:val=""/>
      <w:lvlJc w:val="left"/>
      <w:pPr>
        <w:ind w:left="3600" w:hanging="360"/>
        <w:tabs>
          <w:tab w:val="num" w:pos="3600" w:leader="none"/>
        </w:tabs>
      </w:pPr>
      <w:rPr>
        <w:rFonts w:hint="default" w:ascii="Symbol" w:hAnsi="Symbol"/>
        <w:sz w:val="20"/>
      </w:rPr>
    </w:lvl>
    <w:lvl w:ilvl="5">
      <w:start w:val="1"/>
      <w:numFmt w:val="bullet"/>
      <w:isLgl w:val="false"/>
      <w:suff w:val="tab"/>
      <w:lvlText w:val=""/>
      <w:lvlJc w:val="left"/>
      <w:pPr>
        <w:ind w:left="4320" w:hanging="360"/>
        <w:tabs>
          <w:tab w:val="num" w:pos="4320" w:leader="none"/>
        </w:tabs>
      </w:pPr>
      <w:rPr>
        <w:rFonts w:hint="default" w:ascii="Symbol" w:hAnsi="Symbol"/>
        <w:sz w:val="20"/>
      </w:rPr>
    </w:lvl>
    <w:lvl w:ilvl="6">
      <w:start w:val="1"/>
      <w:numFmt w:val="bullet"/>
      <w:isLgl w:val="false"/>
      <w:suff w:val="tab"/>
      <w:lvlText w:val=""/>
      <w:lvlJc w:val="left"/>
      <w:pPr>
        <w:ind w:left="5040" w:hanging="360"/>
        <w:tabs>
          <w:tab w:val="num" w:pos="5040" w:leader="none"/>
        </w:tabs>
      </w:pPr>
      <w:rPr>
        <w:rFonts w:hint="default" w:ascii="Symbol" w:hAnsi="Symbol"/>
        <w:sz w:val="20"/>
      </w:rPr>
    </w:lvl>
    <w:lvl w:ilvl="7">
      <w:start w:val="1"/>
      <w:numFmt w:val="bullet"/>
      <w:isLgl w:val="false"/>
      <w:suff w:val="tab"/>
      <w:lvlText w:val=""/>
      <w:lvlJc w:val="left"/>
      <w:pPr>
        <w:ind w:left="5760" w:hanging="360"/>
        <w:tabs>
          <w:tab w:val="num" w:pos="5760" w:leader="none"/>
        </w:tabs>
      </w:pPr>
      <w:rPr>
        <w:rFonts w:hint="default" w:ascii="Symbol" w:hAnsi="Symbol"/>
        <w:sz w:val="20"/>
      </w:rPr>
    </w:lvl>
    <w:lvl w:ilvl="8">
      <w:start w:val="1"/>
      <w:numFmt w:val="bullet"/>
      <w:isLgl w:val="false"/>
      <w:suff w:val="tab"/>
      <w:lvlText w:val=""/>
      <w:lvlJc w:val="left"/>
      <w:pPr>
        <w:ind w:left="6480" w:hanging="360"/>
        <w:tabs>
          <w:tab w:val="num" w:pos="6480" w:leader="none"/>
        </w:tabs>
      </w:pPr>
      <w:rPr>
        <w:rFonts w:hint="default" w:ascii="Symbol" w:hAnsi="Symbol"/>
        <w:sz w:val="20"/>
      </w:rPr>
    </w:lvl>
  </w:abstractNum>
  <w:abstractNum w:abstractNumId="22">
    <w:multiLevelType w:val="hybridMultilevel"/>
    <w:lvl w:ilvl="0">
      <w:start w:val="1"/>
      <w:numFmt w:val="bullet"/>
      <w:isLgl w:val="false"/>
      <w:suff w:val="tab"/>
      <w:lvlText w:val=""/>
      <w:lvlJc w:val="left"/>
      <w:pPr>
        <w:ind w:left="1495" w:hanging="360"/>
      </w:pPr>
      <w:rPr>
        <w:rFonts w:hint="default" w:ascii="Wingdings" w:hAnsi="Wingdings"/>
      </w:rPr>
    </w:lvl>
    <w:lvl w:ilvl="1">
      <w:start w:val="1"/>
      <w:numFmt w:val="bullet"/>
      <w:isLgl w:val="false"/>
      <w:suff w:val="tab"/>
      <w:lvlText w:val="o"/>
      <w:lvlJc w:val="left"/>
      <w:pPr>
        <w:ind w:left="1648" w:hanging="360"/>
      </w:pPr>
      <w:rPr>
        <w:rFonts w:hint="default" w:ascii="Courier New" w:hAnsi="Courier New" w:cs="Courier New"/>
      </w:rPr>
    </w:lvl>
    <w:lvl w:ilvl="2">
      <w:start w:val="1"/>
      <w:numFmt w:val="bullet"/>
      <w:isLgl w:val="false"/>
      <w:suff w:val="tab"/>
      <w:lvlText w:val=""/>
      <w:lvlJc w:val="left"/>
      <w:pPr>
        <w:ind w:left="2368" w:hanging="360"/>
      </w:pPr>
      <w:rPr>
        <w:rFonts w:hint="default" w:ascii="Wingdings" w:hAnsi="Wingdings"/>
      </w:rPr>
    </w:lvl>
    <w:lvl w:ilvl="3">
      <w:start w:val="1"/>
      <w:numFmt w:val="bullet"/>
      <w:isLgl w:val="false"/>
      <w:suff w:val="tab"/>
      <w:lvlText w:val=""/>
      <w:lvlJc w:val="left"/>
      <w:pPr>
        <w:ind w:left="3088" w:hanging="360"/>
      </w:pPr>
      <w:rPr>
        <w:rFonts w:hint="default" w:ascii="Symbol" w:hAnsi="Symbol"/>
      </w:rPr>
    </w:lvl>
    <w:lvl w:ilvl="4">
      <w:start w:val="1"/>
      <w:numFmt w:val="bullet"/>
      <w:isLgl w:val="false"/>
      <w:suff w:val="tab"/>
      <w:lvlText w:val="o"/>
      <w:lvlJc w:val="left"/>
      <w:pPr>
        <w:ind w:left="3808" w:hanging="360"/>
      </w:pPr>
      <w:rPr>
        <w:rFonts w:hint="default" w:ascii="Courier New" w:hAnsi="Courier New" w:cs="Courier New"/>
      </w:rPr>
    </w:lvl>
    <w:lvl w:ilvl="5">
      <w:start w:val="1"/>
      <w:numFmt w:val="bullet"/>
      <w:isLgl w:val="false"/>
      <w:suff w:val="tab"/>
      <w:lvlText w:val=""/>
      <w:lvlJc w:val="left"/>
      <w:pPr>
        <w:ind w:left="4528" w:hanging="360"/>
      </w:pPr>
      <w:rPr>
        <w:rFonts w:hint="default" w:ascii="Wingdings" w:hAnsi="Wingdings"/>
      </w:rPr>
    </w:lvl>
    <w:lvl w:ilvl="6">
      <w:start w:val="1"/>
      <w:numFmt w:val="bullet"/>
      <w:isLgl w:val="false"/>
      <w:suff w:val="tab"/>
      <w:lvlText w:val=""/>
      <w:lvlJc w:val="left"/>
      <w:pPr>
        <w:ind w:left="5248" w:hanging="360"/>
      </w:pPr>
      <w:rPr>
        <w:rFonts w:hint="default" w:ascii="Symbol" w:hAnsi="Symbol"/>
      </w:rPr>
    </w:lvl>
    <w:lvl w:ilvl="7">
      <w:start w:val="1"/>
      <w:numFmt w:val="bullet"/>
      <w:isLgl w:val="false"/>
      <w:suff w:val="tab"/>
      <w:lvlText w:val="o"/>
      <w:lvlJc w:val="left"/>
      <w:pPr>
        <w:ind w:left="5968" w:hanging="360"/>
      </w:pPr>
      <w:rPr>
        <w:rFonts w:hint="default" w:ascii="Courier New" w:hAnsi="Courier New" w:cs="Courier New"/>
      </w:rPr>
    </w:lvl>
    <w:lvl w:ilvl="8">
      <w:start w:val="1"/>
      <w:numFmt w:val="bullet"/>
      <w:isLgl w:val="false"/>
      <w:suff w:val="tab"/>
      <w:lvlText w:val=""/>
      <w:lvlJc w:val="left"/>
      <w:pPr>
        <w:ind w:left="6688" w:hanging="360"/>
      </w:pPr>
      <w:rPr>
        <w:rFonts w:hint="default" w:ascii="Wingdings" w:hAnsi="Wingdings"/>
      </w:rPr>
    </w:lvl>
  </w:abstractNum>
  <w:abstractNum w:abstractNumId="23">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4">
    <w:multiLevelType w:val="hybridMultilevel"/>
    <w:lvl w:ilvl="0">
      <w:start w:val="1"/>
      <w:numFmt w:val="decimal"/>
      <w:isLgl w:val="false"/>
      <w:suff w:val="tab"/>
      <w:lvlText w:val="%1."/>
      <w:lvlJc w:val="left"/>
      <w:pPr>
        <w:ind w:left="502" w:hanging="360"/>
      </w:pPr>
      <w:rPr>
        <w:rFonts w:hint="default" w:cs="Times New Roman"/>
        <w:b/>
      </w:rPr>
    </w:lvl>
    <w:lvl w:ilvl="1">
      <w:start w:val="4"/>
      <w:numFmt w:val="decimal"/>
      <w:isLgl/>
      <w:suff w:val="tab"/>
      <w:lvlText w:val="%1.%2."/>
      <w:lvlJc w:val="left"/>
      <w:pPr>
        <w:ind w:left="900" w:hanging="540"/>
      </w:pPr>
      <w:rPr>
        <w:rFonts w:hint="default"/>
      </w:rPr>
    </w:lvl>
    <w:lvl w:ilvl="2">
      <w:start w:val="1"/>
      <w:numFmt w:val="decimal"/>
      <w:isLgl w:val="false"/>
      <w:suff w:val="tab"/>
      <w:lvlText w:val="1.5.%3."/>
      <w:lvlJc w:val="left"/>
      <w:pPr>
        <w:ind w:left="1080" w:hanging="720"/>
      </w:pPr>
      <w:rPr>
        <w:rFonts w:hint="default" w:cs="Times New Roman"/>
        <w:b/>
        <w:i w:val="0"/>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5">
    <w:multiLevelType w:val="hybridMultilevel"/>
    <w:lvl w:ilvl="0">
      <w:start w:val="1"/>
      <w:numFmt w:val="decimal"/>
      <w:isLgl w:val="false"/>
      <w:suff w:val="tab"/>
      <w:lvlText w:val="2.%1."/>
      <w:lvlJc w:val="left"/>
      <w:pPr>
        <w:ind w:left="7454" w:hanging="360"/>
      </w:pPr>
      <w:rPr>
        <w:rFonts w:hint="default" w:cs="Times New Roman"/>
        <w:b/>
      </w:rPr>
    </w:lvl>
    <w:lvl w:ilvl="1">
      <w:start w:val="1"/>
      <w:numFmt w:val="decimal"/>
      <w:isLgl w:val="false"/>
      <w:suff w:val="tab"/>
      <w:lvlText w:val="1.%2."/>
      <w:lvlJc w:val="left"/>
      <w:pPr>
        <w:ind w:left="928" w:hanging="360"/>
      </w:pPr>
      <w:rPr>
        <w:rFonts w:hint="default"/>
        <w:b/>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3"/>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7">
    <w:multiLevelType w:val="hybridMultilevel"/>
    <w:lvl w:ilvl="0">
      <w:start w:val="1"/>
      <w:numFmt w:val="decimal"/>
      <w:isLgl w:val="false"/>
      <w:suff w:val="tab"/>
      <w:lvlText w:val="%1."/>
      <w:lvlJc w:val="left"/>
      <w:pPr>
        <w:ind w:left="502" w:hanging="360"/>
      </w:pPr>
      <w:rPr>
        <w:rFonts w:hint="default" w:cs="Times New Roman"/>
        <w:b/>
      </w:rPr>
    </w:lvl>
    <w:lvl w:ilvl="1">
      <w:start w:val="4"/>
      <w:numFmt w:val="decimal"/>
      <w:isLgl/>
      <w:suff w:val="tab"/>
      <w:lvlText w:val="%1.%2."/>
      <w:lvlJc w:val="left"/>
      <w:pPr>
        <w:ind w:left="900" w:hanging="540"/>
      </w:pPr>
      <w:rPr>
        <w:rFonts w:hint="default"/>
      </w:rPr>
    </w:lvl>
    <w:lvl w:ilvl="2">
      <w:start w:val="1"/>
      <w:numFmt w:val="decimal"/>
      <w:isLgl w:val="false"/>
      <w:suff w:val="tab"/>
      <w:lvlText w:val="1.5.%3."/>
      <w:lvlJc w:val="left"/>
      <w:pPr>
        <w:ind w:left="1080" w:hanging="720"/>
      </w:pPr>
      <w:rPr>
        <w:rFonts w:hint="default" w:cs="Times New Roman"/>
        <w:b/>
        <w:i w:val="0"/>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8">
    <w:multiLevelType w:val="hybridMultilevel"/>
    <w:lvl w:ilvl="0">
      <w:start w:val="1"/>
      <w:numFmt w:val="bullet"/>
      <w:isLgl w:val="false"/>
      <w:suff w:val="tab"/>
      <w:lvlText w:val=""/>
      <w:lvlJc w:val="left"/>
      <w:pPr>
        <w:ind w:left="5180" w:hanging="360"/>
      </w:pPr>
      <w:rPr>
        <w:rFonts w:hint="default" w:ascii="Symbol" w:hAnsi="Symbol"/>
      </w:rPr>
    </w:lvl>
    <w:lvl w:ilvl="1">
      <w:start w:val="1"/>
      <w:numFmt w:val="bullet"/>
      <w:isLgl w:val="false"/>
      <w:suff w:val="tab"/>
      <w:lvlText w:val="o"/>
      <w:lvlJc w:val="left"/>
      <w:pPr>
        <w:ind w:left="5900" w:hanging="360"/>
      </w:pPr>
      <w:rPr>
        <w:rFonts w:hint="default" w:ascii="Courier New" w:hAnsi="Courier New"/>
      </w:rPr>
    </w:lvl>
    <w:lvl w:ilvl="2">
      <w:start w:val="1"/>
      <w:numFmt w:val="bullet"/>
      <w:isLgl w:val="false"/>
      <w:suff w:val="tab"/>
      <w:lvlText w:val=""/>
      <w:lvlJc w:val="left"/>
      <w:pPr>
        <w:ind w:left="6620" w:hanging="360"/>
      </w:pPr>
      <w:rPr>
        <w:rFonts w:hint="default" w:ascii="Wingdings" w:hAnsi="Wingdings"/>
      </w:rPr>
    </w:lvl>
    <w:lvl w:ilvl="3">
      <w:start w:val="1"/>
      <w:numFmt w:val="bullet"/>
      <w:isLgl w:val="false"/>
      <w:suff w:val="tab"/>
      <w:lvlText w:val=""/>
      <w:lvlJc w:val="left"/>
      <w:pPr>
        <w:ind w:left="7340" w:hanging="360"/>
      </w:pPr>
      <w:rPr>
        <w:rFonts w:hint="default" w:ascii="Symbol" w:hAnsi="Symbol"/>
      </w:rPr>
    </w:lvl>
    <w:lvl w:ilvl="4">
      <w:start w:val="1"/>
      <w:numFmt w:val="bullet"/>
      <w:isLgl w:val="false"/>
      <w:suff w:val="tab"/>
      <w:lvlText w:val="o"/>
      <w:lvlJc w:val="left"/>
      <w:pPr>
        <w:ind w:left="8060" w:hanging="360"/>
      </w:pPr>
      <w:rPr>
        <w:rFonts w:hint="default" w:ascii="Courier New" w:hAnsi="Courier New"/>
      </w:rPr>
    </w:lvl>
    <w:lvl w:ilvl="5">
      <w:start w:val="1"/>
      <w:numFmt w:val="bullet"/>
      <w:isLgl w:val="false"/>
      <w:suff w:val="tab"/>
      <w:lvlText w:val=""/>
      <w:lvlJc w:val="left"/>
      <w:pPr>
        <w:ind w:left="8780" w:hanging="360"/>
      </w:pPr>
      <w:rPr>
        <w:rFonts w:hint="default" w:ascii="Wingdings" w:hAnsi="Wingdings"/>
      </w:rPr>
    </w:lvl>
    <w:lvl w:ilvl="6">
      <w:start w:val="1"/>
      <w:numFmt w:val="bullet"/>
      <w:isLgl w:val="false"/>
      <w:suff w:val="tab"/>
      <w:lvlText w:val=""/>
      <w:lvlJc w:val="left"/>
      <w:pPr>
        <w:ind w:left="9500" w:hanging="360"/>
      </w:pPr>
      <w:rPr>
        <w:rFonts w:hint="default" w:ascii="Symbol" w:hAnsi="Symbol"/>
      </w:rPr>
    </w:lvl>
    <w:lvl w:ilvl="7">
      <w:start w:val="1"/>
      <w:numFmt w:val="bullet"/>
      <w:isLgl w:val="false"/>
      <w:suff w:val="tab"/>
      <w:lvlText w:val="o"/>
      <w:lvlJc w:val="left"/>
      <w:pPr>
        <w:ind w:left="10220" w:hanging="360"/>
      </w:pPr>
      <w:rPr>
        <w:rFonts w:hint="default" w:ascii="Courier New" w:hAnsi="Courier New"/>
      </w:rPr>
    </w:lvl>
    <w:lvl w:ilvl="8">
      <w:start w:val="1"/>
      <w:numFmt w:val="bullet"/>
      <w:isLgl w:val="false"/>
      <w:suff w:val="tab"/>
      <w:lvlText w:val=""/>
      <w:lvlJc w:val="left"/>
      <w:pPr>
        <w:ind w:left="10940" w:hanging="360"/>
      </w:pPr>
      <w:rPr>
        <w:rFonts w:hint="default" w:ascii="Wingdings" w:hAnsi="Wingdings"/>
      </w:rPr>
    </w:lvl>
  </w:abstractNum>
  <w:abstractNum w:abstractNumId="29">
    <w:multiLevelType w:val="hybridMultilevel"/>
    <w:lvl w:ilvl="0">
      <w:start w:val="1"/>
      <w:numFmt w:val="decimal"/>
      <w:isLgl w:val="false"/>
      <w:suff w:val="tab"/>
      <w:lvlText w:val="2.%1."/>
      <w:lvlJc w:val="left"/>
      <w:pPr>
        <w:ind w:left="1070" w:hanging="360"/>
      </w:pPr>
      <w:rPr>
        <w:rFonts w:hint="default" w:cs="Times New Roman"/>
        <w:b/>
      </w:rPr>
    </w:lvl>
    <w:lvl w:ilvl="1">
      <w:start w:val="1"/>
      <w:numFmt w:val="lowerLetter"/>
      <w:isLgl w:val="false"/>
      <w:suff w:val="tab"/>
      <w:lvlText w:val="%2."/>
      <w:lvlJc w:val="left"/>
      <w:pPr>
        <w:ind w:left="2574" w:hanging="360"/>
      </w:pPr>
      <w:rPr>
        <w:rFonts w:hint="default" w:cs="Times New Roman"/>
      </w:rPr>
    </w:lvl>
    <w:lvl w:ilvl="2">
      <w:start w:val="1"/>
      <w:numFmt w:val="lowerRoman"/>
      <w:isLgl w:val="false"/>
      <w:suff w:val="tab"/>
      <w:lvlText w:val="%3."/>
      <w:lvlJc w:val="right"/>
      <w:pPr>
        <w:ind w:left="3294" w:hanging="180"/>
      </w:pPr>
      <w:rPr>
        <w:rFonts w:hint="default" w:cs="Times New Roman"/>
      </w:rPr>
    </w:lvl>
    <w:lvl w:ilvl="3">
      <w:start w:val="1"/>
      <w:numFmt w:val="decimal"/>
      <w:isLgl w:val="false"/>
      <w:suff w:val="tab"/>
      <w:lvlText w:val="%4."/>
      <w:lvlJc w:val="left"/>
      <w:pPr>
        <w:ind w:left="4014" w:hanging="360"/>
      </w:pPr>
      <w:rPr>
        <w:rFonts w:hint="default" w:cs="Times New Roman"/>
      </w:rPr>
    </w:lvl>
    <w:lvl w:ilvl="4">
      <w:start w:val="1"/>
      <w:numFmt w:val="lowerLetter"/>
      <w:isLgl w:val="false"/>
      <w:suff w:val="tab"/>
      <w:lvlText w:val="%5."/>
      <w:lvlJc w:val="left"/>
      <w:pPr>
        <w:ind w:left="4734" w:hanging="360"/>
      </w:pPr>
      <w:rPr>
        <w:rFonts w:hint="default" w:cs="Times New Roman"/>
      </w:rPr>
    </w:lvl>
    <w:lvl w:ilvl="5">
      <w:start w:val="1"/>
      <w:numFmt w:val="lowerRoman"/>
      <w:isLgl w:val="false"/>
      <w:suff w:val="tab"/>
      <w:lvlText w:val="%6."/>
      <w:lvlJc w:val="right"/>
      <w:pPr>
        <w:ind w:left="5454" w:hanging="180"/>
      </w:pPr>
      <w:rPr>
        <w:rFonts w:hint="default" w:cs="Times New Roman"/>
      </w:rPr>
    </w:lvl>
    <w:lvl w:ilvl="6">
      <w:start w:val="1"/>
      <w:numFmt w:val="decimal"/>
      <w:isLgl w:val="false"/>
      <w:suff w:val="tab"/>
      <w:lvlText w:val="%7."/>
      <w:lvlJc w:val="left"/>
      <w:pPr>
        <w:ind w:left="6174" w:hanging="360"/>
      </w:pPr>
      <w:rPr>
        <w:rFonts w:hint="default" w:cs="Times New Roman"/>
      </w:rPr>
    </w:lvl>
    <w:lvl w:ilvl="7">
      <w:start w:val="1"/>
      <w:numFmt w:val="lowerLetter"/>
      <w:isLgl w:val="false"/>
      <w:suff w:val="tab"/>
      <w:lvlText w:val="%8."/>
      <w:lvlJc w:val="left"/>
      <w:pPr>
        <w:ind w:left="6894" w:hanging="360"/>
      </w:pPr>
      <w:rPr>
        <w:rFonts w:hint="default" w:cs="Times New Roman"/>
      </w:rPr>
    </w:lvl>
    <w:lvl w:ilvl="8">
      <w:start w:val="1"/>
      <w:numFmt w:val="lowerRoman"/>
      <w:isLgl w:val="false"/>
      <w:suff w:val="tab"/>
      <w:lvlText w:val="%9."/>
      <w:lvlJc w:val="right"/>
      <w:pPr>
        <w:ind w:left="7614" w:hanging="180"/>
      </w:pPr>
      <w:rPr>
        <w:rFonts w:hint="default" w:cs="Times New Roman"/>
      </w:rPr>
    </w:lvl>
  </w:abstractNum>
  <w:abstractNum w:abstractNumId="30">
    <w:multiLevelType w:val="hybridMultilevel"/>
    <w:lvl w:ilvl="0">
      <w:start w:val="1"/>
      <w:numFmt w:val="bullet"/>
      <w:isLgl w:val="false"/>
      <w:suff w:val="tab"/>
      <w:lvlText w:val=""/>
      <w:lvlJc w:val="left"/>
      <w:pPr>
        <w:ind w:left="1004" w:hanging="360"/>
      </w:pPr>
      <w:rPr>
        <w:rFonts w:hint="default" w:ascii="Symbol" w:hAnsi="Symbol"/>
      </w:rPr>
    </w:lvl>
    <w:lvl w:ilvl="1">
      <w:start w:val="1"/>
      <w:numFmt w:val="bullet"/>
      <w:isLgl w:val="false"/>
      <w:suff w:val="tab"/>
      <w:lvlText w:val="o"/>
      <w:lvlJc w:val="left"/>
      <w:pPr>
        <w:ind w:left="1724" w:hanging="360"/>
      </w:pPr>
      <w:rPr>
        <w:rFonts w:hint="default" w:ascii="Courier New" w:hAnsi="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rPr>
    </w:lvl>
    <w:lvl w:ilvl="8">
      <w:start w:val="1"/>
      <w:numFmt w:val="bullet"/>
      <w:isLgl w:val="false"/>
      <w:suff w:val="tab"/>
      <w:lvlText w:val=""/>
      <w:lvlJc w:val="left"/>
      <w:pPr>
        <w:ind w:left="6764" w:hanging="360"/>
      </w:pPr>
      <w:rPr>
        <w:rFonts w:hint="default" w:ascii="Wingdings" w:hAnsi="Wingdings"/>
      </w:rPr>
    </w:lvl>
  </w:abstractNum>
  <w:abstractNum w:abstractNumId="31">
    <w:multiLevelType w:val="hybridMultilevel"/>
    <w:lvl w:ilvl="0">
      <w:start w:val="1"/>
      <w:numFmt w:val="bullet"/>
      <w:isLgl w:val="false"/>
      <w:suff w:val="tab"/>
      <w:lvlText w:val=""/>
      <w:lvlJc w:val="left"/>
      <w:pPr>
        <w:ind w:left="1773" w:hanging="1063"/>
        <w:tabs>
          <w:tab w:val="num" w:pos="1770" w:leader="none"/>
        </w:tabs>
      </w:pPr>
      <w:rPr>
        <w:rFonts w:hint="default" w:ascii="Wingdings" w:hAnsi="Wingdings"/>
        <w:sz w:val="24"/>
        <w:szCs w:val="24"/>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3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3">
    <w:multiLevelType w:val="hybridMultilevel"/>
    <w:lvl w:ilvl="0">
      <w:start w:val="1"/>
      <w:numFmt w:val="decimal"/>
      <w:isLgl w:val="false"/>
      <w:suff w:val="tab"/>
      <w:lvlText w:val="1.%1."/>
      <w:lvlJc w:val="left"/>
      <w:pPr>
        <w:ind w:left="928" w:hanging="360"/>
      </w:pPr>
      <w:rPr>
        <w:rFonts w:hint="default"/>
        <w:b/>
      </w:rPr>
    </w:lvl>
    <w:lvl w:ilvl="1">
      <w:start w:val="1"/>
      <w:numFmt w:val="lowerLetter"/>
      <w:isLgl w:val="false"/>
      <w:suff w:val="tab"/>
      <w:lvlText w:val="%2."/>
      <w:lvlJc w:val="left"/>
      <w:pPr>
        <w:ind w:left="928" w:hanging="360"/>
      </w:pPr>
    </w:lvl>
    <w:lvl w:ilvl="2">
      <w:start w:val="1"/>
      <w:numFmt w:val="lowerRoman"/>
      <w:isLgl w:val="false"/>
      <w:suff w:val="tab"/>
      <w:lvlText w:val="%3."/>
      <w:lvlJc w:val="right"/>
      <w:pPr>
        <w:ind w:left="1648" w:hanging="180"/>
      </w:pPr>
    </w:lvl>
    <w:lvl w:ilvl="3">
      <w:start w:val="1"/>
      <w:numFmt w:val="decimal"/>
      <w:isLgl w:val="false"/>
      <w:suff w:val="tab"/>
      <w:lvlText w:val="%4."/>
      <w:lvlJc w:val="left"/>
      <w:pPr>
        <w:ind w:left="2368" w:hanging="360"/>
      </w:pPr>
    </w:lvl>
    <w:lvl w:ilvl="4">
      <w:start w:val="1"/>
      <w:numFmt w:val="lowerLetter"/>
      <w:isLgl w:val="false"/>
      <w:suff w:val="tab"/>
      <w:lvlText w:val="%5."/>
      <w:lvlJc w:val="left"/>
      <w:pPr>
        <w:ind w:left="3088" w:hanging="360"/>
      </w:pPr>
    </w:lvl>
    <w:lvl w:ilvl="5">
      <w:start w:val="1"/>
      <w:numFmt w:val="lowerRoman"/>
      <w:isLgl w:val="false"/>
      <w:suff w:val="tab"/>
      <w:lvlText w:val="%6."/>
      <w:lvlJc w:val="right"/>
      <w:pPr>
        <w:ind w:left="3808" w:hanging="180"/>
      </w:pPr>
    </w:lvl>
    <w:lvl w:ilvl="6">
      <w:start w:val="1"/>
      <w:numFmt w:val="decimal"/>
      <w:isLgl w:val="false"/>
      <w:suff w:val="tab"/>
      <w:lvlText w:val="%7."/>
      <w:lvlJc w:val="left"/>
      <w:pPr>
        <w:ind w:left="4528" w:hanging="360"/>
      </w:pPr>
    </w:lvl>
    <w:lvl w:ilvl="7">
      <w:start w:val="1"/>
      <w:numFmt w:val="lowerLetter"/>
      <w:isLgl w:val="false"/>
      <w:suff w:val="tab"/>
      <w:lvlText w:val="%8."/>
      <w:lvlJc w:val="left"/>
      <w:pPr>
        <w:ind w:left="5248" w:hanging="360"/>
      </w:pPr>
    </w:lvl>
    <w:lvl w:ilvl="8">
      <w:start w:val="1"/>
      <w:numFmt w:val="lowerRoman"/>
      <w:isLgl w:val="false"/>
      <w:suff w:val="tab"/>
      <w:lvlText w:val="%9."/>
      <w:lvlJc w:val="right"/>
      <w:pPr>
        <w:ind w:left="5968" w:hanging="180"/>
      </w:pPr>
    </w:lvl>
  </w:abstractNum>
  <w:abstractNum w:abstractNumId="34">
    <w:multiLevelType w:val="hybridMultilevel"/>
    <w:lvl w:ilvl="0">
      <w:start w:val="1"/>
      <w:numFmt w:val="bullet"/>
      <w:isLgl w:val="false"/>
      <w:suff w:val="tab"/>
      <w:lvlText w:val=""/>
      <w:lvlJc w:val="left"/>
      <w:pPr>
        <w:ind w:left="1140" w:hanging="360"/>
        <w:tabs>
          <w:tab w:val="num" w:pos="1140" w:leader="none"/>
        </w:tabs>
      </w:pPr>
      <w:rPr>
        <w:rFonts w:hint="default" w:ascii="Symbol" w:hAnsi="Symbol"/>
      </w:rPr>
    </w:lvl>
    <w:lvl w:ilvl="1">
      <w:start w:val="1"/>
      <w:numFmt w:val="bullet"/>
      <w:isLgl w:val="false"/>
      <w:suff w:val="tab"/>
      <w:lvlText w:val="o"/>
      <w:lvlJc w:val="left"/>
      <w:pPr>
        <w:ind w:left="1860" w:hanging="360"/>
        <w:tabs>
          <w:tab w:val="num" w:pos="1860" w:leader="none"/>
        </w:tabs>
      </w:pPr>
      <w:rPr>
        <w:rFonts w:hint="default" w:ascii="Courier New" w:hAnsi="Courier New"/>
      </w:rPr>
    </w:lvl>
    <w:lvl w:ilvl="2">
      <w:start w:val="1"/>
      <w:numFmt w:val="bullet"/>
      <w:isLgl w:val="false"/>
      <w:suff w:val="tab"/>
      <w:lvlText w:val=""/>
      <w:lvlJc w:val="left"/>
      <w:pPr>
        <w:ind w:left="2580" w:hanging="360"/>
        <w:tabs>
          <w:tab w:val="num" w:pos="2580" w:leader="none"/>
        </w:tabs>
      </w:pPr>
      <w:rPr>
        <w:rFonts w:hint="default" w:ascii="Wingdings" w:hAnsi="Wingdings"/>
      </w:rPr>
    </w:lvl>
    <w:lvl w:ilvl="3">
      <w:start w:val="1"/>
      <w:numFmt w:val="bullet"/>
      <w:isLgl w:val="false"/>
      <w:suff w:val="tab"/>
      <w:lvlText w:val=""/>
      <w:lvlJc w:val="left"/>
      <w:pPr>
        <w:ind w:left="3300" w:hanging="360"/>
        <w:tabs>
          <w:tab w:val="num" w:pos="3300" w:leader="none"/>
        </w:tabs>
      </w:pPr>
      <w:rPr>
        <w:rFonts w:hint="default" w:ascii="Symbol" w:hAnsi="Symbol"/>
      </w:rPr>
    </w:lvl>
    <w:lvl w:ilvl="4">
      <w:start w:val="1"/>
      <w:numFmt w:val="bullet"/>
      <w:isLgl w:val="false"/>
      <w:suff w:val="tab"/>
      <w:lvlText w:val="o"/>
      <w:lvlJc w:val="left"/>
      <w:pPr>
        <w:ind w:left="4020" w:hanging="360"/>
        <w:tabs>
          <w:tab w:val="num" w:pos="4020" w:leader="none"/>
        </w:tabs>
      </w:pPr>
      <w:rPr>
        <w:rFonts w:hint="default" w:ascii="Courier New" w:hAnsi="Courier New"/>
      </w:rPr>
    </w:lvl>
    <w:lvl w:ilvl="5">
      <w:start w:val="1"/>
      <w:numFmt w:val="bullet"/>
      <w:isLgl w:val="false"/>
      <w:suff w:val="tab"/>
      <w:lvlText w:val=""/>
      <w:lvlJc w:val="left"/>
      <w:pPr>
        <w:ind w:left="4740" w:hanging="360"/>
        <w:tabs>
          <w:tab w:val="num" w:pos="4740" w:leader="none"/>
        </w:tabs>
      </w:pPr>
      <w:rPr>
        <w:rFonts w:hint="default" w:ascii="Wingdings" w:hAnsi="Wingdings"/>
      </w:rPr>
    </w:lvl>
    <w:lvl w:ilvl="6">
      <w:start w:val="1"/>
      <w:numFmt w:val="bullet"/>
      <w:isLgl w:val="false"/>
      <w:suff w:val="tab"/>
      <w:lvlText w:val=""/>
      <w:lvlJc w:val="left"/>
      <w:pPr>
        <w:ind w:left="5460" w:hanging="360"/>
        <w:tabs>
          <w:tab w:val="num" w:pos="5460" w:leader="none"/>
        </w:tabs>
      </w:pPr>
      <w:rPr>
        <w:rFonts w:hint="default" w:ascii="Symbol" w:hAnsi="Symbol"/>
      </w:rPr>
    </w:lvl>
    <w:lvl w:ilvl="7">
      <w:start w:val="1"/>
      <w:numFmt w:val="bullet"/>
      <w:isLgl w:val="false"/>
      <w:suff w:val="tab"/>
      <w:lvlText w:val="o"/>
      <w:lvlJc w:val="left"/>
      <w:pPr>
        <w:ind w:left="6180" w:hanging="360"/>
        <w:tabs>
          <w:tab w:val="num" w:pos="6180" w:leader="none"/>
        </w:tabs>
      </w:pPr>
      <w:rPr>
        <w:rFonts w:hint="default" w:ascii="Courier New" w:hAnsi="Courier New"/>
      </w:rPr>
    </w:lvl>
    <w:lvl w:ilvl="8">
      <w:start w:val="1"/>
      <w:numFmt w:val="bullet"/>
      <w:isLgl w:val="false"/>
      <w:suff w:val="tab"/>
      <w:lvlText w:val=""/>
      <w:lvlJc w:val="left"/>
      <w:pPr>
        <w:ind w:left="6900" w:hanging="360"/>
        <w:tabs>
          <w:tab w:val="num" w:pos="6900" w:leader="none"/>
        </w:tabs>
      </w:pPr>
      <w:rPr>
        <w:rFonts w:hint="default" w:ascii="Wingdings" w:hAnsi="Wingdings"/>
      </w:rPr>
    </w:lvl>
  </w:abstractNum>
  <w:abstractNum w:abstractNumId="35">
    <w:multiLevelType w:val="hybridMultilevel"/>
    <w:lvl w:ilvl="0">
      <w:start w:val="1"/>
      <w:numFmt w:val="decimal"/>
      <w:isLgl w:val="false"/>
      <w:suff w:val="tab"/>
      <w:lvlText w:val="%1."/>
      <w:lvlJc w:val="left"/>
      <w:pPr>
        <w:ind w:left="786" w:hanging="360"/>
      </w:pPr>
      <w:rPr>
        <w:rFonts w:hint="default"/>
        <w:b/>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decimal"/>
      <w:isLgl w:val="false"/>
      <w:suff w:val="tab"/>
      <w:lvlText w:val="2.1.%1."/>
      <w:lvlJc w:val="left"/>
      <w:pPr>
        <w:ind w:left="1004" w:hanging="360"/>
      </w:pPr>
      <w:rPr>
        <w:rFonts w:hint="default"/>
      </w:rPr>
    </w:lvl>
    <w:lvl w:ilvl="1">
      <w:start w:val="1"/>
      <w:numFmt w:val="bullet"/>
      <w:isLgl w:val="false"/>
      <w:suff w:val="tab"/>
      <w:lvlText w:val="o"/>
      <w:lvlJc w:val="left"/>
      <w:pPr>
        <w:ind w:left="1724" w:hanging="360"/>
      </w:pPr>
      <w:rPr>
        <w:rFonts w:hint="default" w:ascii="Courier New" w:hAnsi="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rPr>
    </w:lvl>
    <w:lvl w:ilvl="8">
      <w:start w:val="1"/>
      <w:numFmt w:val="bullet"/>
      <w:isLgl w:val="false"/>
      <w:suff w:val="tab"/>
      <w:lvlText w:val=""/>
      <w:lvlJc w:val="left"/>
      <w:pPr>
        <w:ind w:left="6764" w:hanging="360"/>
      </w:pPr>
      <w:rPr>
        <w:rFonts w:hint="default" w:ascii="Wingdings" w:hAnsi="Wingdings"/>
      </w:rPr>
    </w:lvl>
  </w:abstractNum>
  <w:abstractNum w:abstractNumId="3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8">
    <w:multiLevelType w:val="hybridMultilevel"/>
    <w:lvl w:ilvl="0">
      <w:start w:val="1"/>
      <w:numFmt w:val="decimal"/>
      <w:isLgl w:val="false"/>
      <w:suff w:val="tab"/>
      <w:lvlText w:val="1.1.%1."/>
      <w:lvlJc w:val="left"/>
      <w:pPr>
        <w:ind w:left="2204" w:hanging="360"/>
      </w:pPr>
      <w:rPr>
        <w:rFonts w:hint="default" w:cs="Times New Roman"/>
        <w:b w:val="0"/>
      </w:rPr>
    </w:lvl>
    <w:lvl w:ilvl="1">
      <w:start w:val="1"/>
      <w:numFmt w:val="lowerLetter"/>
      <w:isLgl w:val="false"/>
      <w:suff w:val="tab"/>
      <w:lvlText w:val="%2."/>
      <w:lvlJc w:val="left"/>
      <w:pPr>
        <w:ind w:left="2716" w:hanging="360"/>
      </w:pPr>
      <w:rPr>
        <w:rFonts w:cs="Times New Roman"/>
      </w:rPr>
    </w:lvl>
    <w:lvl w:ilvl="2">
      <w:start w:val="1"/>
      <w:numFmt w:val="lowerRoman"/>
      <w:isLgl w:val="false"/>
      <w:suff w:val="tab"/>
      <w:lvlText w:val="%3."/>
      <w:lvlJc w:val="right"/>
      <w:pPr>
        <w:ind w:left="3436" w:hanging="180"/>
      </w:pPr>
      <w:rPr>
        <w:rFonts w:cs="Times New Roman"/>
      </w:rPr>
    </w:lvl>
    <w:lvl w:ilvl="3">
      <w:start w:val="1"/>
      <w:numFmt w:val="decimal"/>
      <w:isLgl w:val="false"/>
      <w:suff w:val="tab"/>
      <w:lvlText w:val="%4."/>
      <w:lvlJc w:val="left"/>
      <w:pPr>
        <w:ind w:left="4156" w:hanging="360"/>
      </w:pPr>
      <w:rPr>
        <w:rFonts w:cs="Times New Roman"/>
      </w:rPr>
    </w:lvl>
    <w:lvl w:ilvl="4">
      <w:start w:val="1"/>
      <w:numFmt w:val="lowerLetter"/>
      <w:isLgl w:val="false"/>
      <w:suff w:val="tab"/>
      <w:lvlText w:val="%5."/>
      <w:lvlJc w:val="left"/>
      <w:pPr>
        <w:ind w:left="4876" w:hanging="360"/>
      </w:pPr>
      <w:rPr>
        <w:rFonts w:cs="Times New Roman"/>
      </w:rPr>
    </w:lvl>
    <w:lvl w:ilvl="5">
      <w:start w:val="1"/>
      <w:numFmt w:val="lowerRoman"/>
      <w:isLgl w:val="false"/>
      <w:suff w:val="tab"/>
      <w:lvlText w:val="%6."/>
      <w:lvlJc w:val="right"/>
      <w:pPr>
        <w:ind w:left="5596" w:hanging="180"/>
      </w:pPr>
      <w:rPr>
        <w:rFonts w:cs="Times New Roman"/>
      </w:rPr>
    </w:lvl>
    <w:lvl w:ilvl="6">
      <w:start w:val="1"/>
      <w:numFmt w:val="decimal"/>
      <w:isLgl w:val="false"/>
      <w:suff w:val="tab"/>
      <w:lvlText w:val="%7."/>
      <w:lvlJc w:val="left"/>
      <w:pPr>
        <w:ind w:left="6316" w:hanging="360"/>
      </w:pPr>
      <w:rPr>
        <w:rFonts w:cs="Times New Roman"/>
      </w:rPr>
    </w:lvl>
    <w:lvl w:ilvl="7">
      <w:start w:val="1"/>
      <w:numFmt w:val="lowerLetter"/>
      <w:isLgl w:val="false"/>
      <w:suff w:val="tab"/>
      <w:lvlText w:val="%8."/>
      <w:lvlJc w:val="left"/>
      <w:pPr>
        <w:ind w:left="7036" w:hanging="360"/>
      </w:pPr>
      <w:rPr>
        <w:rFonts w:cs="Times New Roman"/>
      </w:rPr>
    </w:lvl>
    <w:lvl w:ilvl="8">
      <w:start w:val="1"/>
      <w:numFmt w:val="lowerRoman"/>
      <w:isLgl w:val="false"/>
      <w:suff w:val="tab"/>
      <w:lvlText w:val="%9."/>
      <w:lvlJc w:val="right"/>
      <w:pPr>
        <w:ind w:left="7756" w:hanging="180"/>
      </w:pPr>
      <w:rPr>
        <w:rFonts w:cs="Times New Roman"/>
      </w:rPr>
    </w:lvl>
  </w:abstractNum>
  <w:abstractNum w:abstractNumId="39">
    <w:multiLevelType w:val="hybridMultilevel"/>
    <w:lvl w:ilvl="0">
      <w:start w:val="1"/>
      <w:numFmt w:val="decimal"/>
      <w:isLgl w:val="false"/>
      <w:suff w:val="tab"/>
      <w:lvlText w:val="2.2.%1."/>
      <w:lvlJc w:val="left"/>
      <w:pPr>
        <w:ind w:left="1004" w:hanging="360"/>
      </w:pPr>
      <w:rPr>
        <w:rFonts w:hint="default" w:cs="Times New Roman"/>
      </w:rPr>
    </w:lvl>
    <w:lvl w:ilvl="1">
      <w:start w:val="1"/>
      <w:numFmt w:val="bullet"/>
      <w:isLgl w:val="false"/>
      <w:suff w:val="tab"/>
      <w:lvlText w:val="o"/>
      <w:lvlJc w:val="left"/>
      <w:pPr>
        <w:ind w:left="1724" w:hanging="360"/>
      </w:pPr>
      <w:rPr>
        <w:rFonts w:hint="default" w:ascii="Courier New" w:hAnsi="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rPr>
    </w:lvl>
    <w:lvl w:ilvl="8">
      <w:start w:val="1"/>
      <w:numFmt w:val="bullet"/>
      <w:isLgl w:val="false"/>
      <w:suff w:val="tab"/>
      <w:lvlText w:val=""/>
      <w:lvlJc w:val="left"/>
      <w:pPr>
        <w:ind w:left="6764" w:hanging="360"/>
      </w:pPr>
      <w:rPr>
        <w:rFonts w:hint="default" w:ascii="Wingdings" w:hAnsi="Wingdings"/>
      </w:rPr>
    </w:lvl>
  </w:abstractNum>
  <w:abstractNum w:abstractNumId="40">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41">
    <w:multiLevelType w:val="hybridMultilevel"/>
    <w:lvl w:ilvl="0">
      <w:start w:val="1"/>
      <w:numFmt w:val="decimal"/>
      <w:pStyle w:val="983"/>
      <w:isLgl w:val="false"/>
      <w:suff w:val="tab"/>
      <w:lvlText w:val="%1."/>
      <w:lvlJc w:val="center"/>
      <w:pPr>
        <w:ind w:firstLine="288"/>
        <w:tabs>
          <w:tab w:val="num" w:pos="0" w:leader="none"/>
        </w:tabs>
      </w:pPr>
      <w:rPr>
        <w:rFonts w:hint="default" w:cs="Times New Roman"/>
      </w:rPr>
    </w:lvl>
    <w:lvl w:ilvl="1">
      <w:start w:val="1"/>
      <w:numFmt w:val="decimal"/>
      <w:pStyle w:val="984"/>
      <w:isLgl w:val="false"/>
      <w:suff w:val="tab"/>
      <w:lvlText w:val="%1.%2."/>
      <w:lvlJc w:val="left"/>
      <w:pPr>
        <w:ind w:firstLine="720"/>
        <w:tabs>
          <w:tab w:val="num" w:pos="567" w:leader="none"/>
        </w:tabs>
      </w:pPr>
      <w:rPr>
        <w:rFonts w:hint="default" w:cs="Times New Roman"/>
        <w:b w:val="0"/>
      </w:rPr>
    </w:lvl>
    <w:lvl w:ilvl="2">
      <w:start w:val="1"/>
      <w:numFmt w:val="decimal"/>
      <w:pStyle w:val="985"/>
      <w:isLgl w:val="false"/>
      <w:suff w:val="tab"/>
      <w:lvlText w:val="%1.%2.%3."/>
      <w:lvlJc w:val="left"/>
      <w:pPr>
        <w:ind w:firstLine="720"/>
        <w:tabs>
          <w:tab w:val="num" w:pos="1124" w:leader="none"/>
        </w:tabs>
      </w:pPr>
      <w:rPr>
        <w:rFonts w:hint="default" w:cs="Times New Roman"/>
      </w:rPr>
    </w:lvl>
    <w:lvl w:ilvl="3">
      <w:start w:val="1"/>
      <w:numFmt w:val="decimal"/>
      <w:isLgl w:val="false"/>
      <w:suff w:val="tab"/>
      <w:lvlText w:val="%1.%2.%3.%4"/>
      <w:lvlJc w:val="left"/>
      <w:pPr>
        <w:ind w:left="1944" w:hanging="864"/>
        <w:tabs>
          <w:tab w:val="num" w:pos="1944" w:leader="none"/>
        </w:tabs>
      </w:pPr>
      <w:rPr>
        <w:rFonts w:hint="default" w:cs="Times New Roman"/>
      </w:rPr>
    </w:lvl>
    <w:lvl w:ilvl="4">
      <w:start w:val="1"/>
      <w:numFmt w:val="decimal"/>
      <w:isLgl w:val="false"/>
      <w:suff w:val="tab"/>
      <w:lvlText w:val="%1.%2.%3.%4.%5"/>
      <w:lvlJc w:val="left"/>
      <w:pPr>
        <w:ind w:left="2088" w:hanging="1008"/>
        <w:tabs>
          <w:tab w:val="num" w:pos="2088" w:leader="none"/>
        </w:tabs>
      </w:pPr>
      <w:rPr>
        <w:rFonts w:hint="default" w:cs="Times New Roman"/>
      </w:rPr>
    </w:lvl>
    <w:lvl w:ilvl="5">
      <w:start w:val="1"/>
      <w:numFmt w:val="decimal"/>
      <w:isLgl w:val="false"/>
      <w:suff w:val="tab"/>
      <w:lvlText w:val="%1.%2.%3.%4.%5.%6"/>
      <w:lvlJc w:val="left"/>
      <w:pPr>
        <w:ind w:left="2232" w:hanging="1152"/>
        <w:tabs>
          <w:tab w:val="num" w:pos="2232" w:leader="none"/>
        </w:tabs>
      </w:pPr>
      <w:rPr>
        <w:rFonts w:hint="default" w:cs="Times New Roman"/>
      </w:rPr>
    </w:lvl>
    <w:lvl w:ilvl="6">
      <w:start w:val="1"/>
      <w:numFmt w:val="decimal"/>
      <w:isLgl w:val="false"/>
      <w:suff w:val="tab"/>
      <w:lvlText w:val="%1.%2.%3.%4.%5.%6.%7"/>
      <w:lvlJc w:val="left"/>
      <w:pPr>
        <w:ind w:left="2376" w:hanging="1296"/>
        <w:tabs>
          <w:tab w:val="num" w:pos="2376" w:leader="none"/>
        </w:tabs>
      </w:pPr>
      <w:rPr>
        <w:rFonts w:hint="default" w:cs="Times New Roman"/>
      </w:rPr>
    </w:lvl>
    <w:lvl w:ilvl="7">
      <w:start w:val="1"/>
      <w:numFmt w:val="decimal"/>
      <w:isLgl w:val="false"/>
      <w:suff w:val="tab"/>
      <w:lvlText w:val="%1.%2.%3.%4.%5.%6.%7.%8"/>
      <w:lvlJc w:val="left"/>
      <w:pPr>
        <w:ind w:left="2520" w:hanging="1440"/>
        <w:tabs>
          <w:tab w:val="num" w:pos="2520" w:leader="none"/>
        </w:tabs>
      </w:pPr>
      <w:rPr>
        <w:rFonts w:hint="default" w:cs="Times New Roman"/>
      </w:rPr>
    </w:lvl>
    <w:lvl w:ilvl="8">
      <w:start w:val="1"/>
      <w:numFmt w:val="decimal"/>
      <w:isLgl w:val="false"/>
      <w:suff w:val="tab"/>
      <w:lvlText w:val="%1.%2.%3.%4.%5.%6.%7.%8.%9"/>
      <w:lvlJc w:val="left"/>
      <w:pPr>
        <w:ind w:left="2664" w:hanging="1584"/>
        <w:tabs>
          <w:tab w:val="num" w:pos="2664" w:leader="none"/>
        </w:tabs>
      </w:pPr>
      <w:rPr>
        <w:rFonts w:hint="default" w:cs="Times New Roman"/>
      </w:rPr>
    </w:lvl>
  </w:abstractNum>
  <w:abstractNum w:abstractNumId="42">
    <w:multiLevelType w:val="hybridMultilevel"/>
    <w:lvl w:ilvl="0">
      <w:start w:val="1"/>
      <w:numFmt w:val="bullet"/>
      <w:isLgl w:val="false"/>
      <w:suff w:val="tab"/>
      <w:lvlText w:val=""/>
      <w:lvlJc w:val="left"/>
      <w:pPr>
        <w:ind w:left="928" w:hanging="360"/>
      </w:pPr>
      <w:rPr>
        <w:rFonts w:hint="default" w:ascii="Wingdings" w:hAnsi="Wingdings"/>
      </w:rPr>
    </w:lvl>
    <w:lvl w:ilvl="1">
      <w:start w:val="1"/>
      <w:numFmt w:val="bullet"/>
      <w:isLgl w:val="false"/>
      <w:suff w:val="tab"/>
      <w:lvlText w:val="o"/>
      <w:lvlJc w:val="left"/>
      <w:pPr>
        <w:ind w:left="1648" w:hanging="360"/>
      </w:pPr>
      <w:rPr>
        <w:rFonts w:hint="default" w:ascii="Courier New" w:hAnsi="Courier New" w:cs="Courier New"/>
      </w:rPr>
    </w:lvl>
    <w:lvl w:ilvl="2">
      <w:start w:val="1"/>
      <w:numFmt w:val="bullet"/>
      <w:isLgl w:val="false"/>
      <w:suff w:val="tab"/>
      <w:lvlText w:val=""/>
      <w:lvlJc w:val="left"/>
      <w:pPr>
        <w:ind w:left="2368" w:hanging="360"/>
      </w:pPr>
      <w:rPr>
        <w:rFonts w:hint="default" w:ascii="Wingdings" w:hAnsi="Wingdings"/>
      </w:rPr>
    </w:lvl>
    <w:lvl w:ilvl="3">
      <w:start w:val="1"/>
      <w:numFmt w:val="bullet"/>
      <w:isLgl w:val="false"/>
      <w:suff w:val="tab"/>
      <w:lvlText w:val=""/>
      <w:lvlJc w:val="left"/>
      <w:pPr>
        <w:ind w:left="3088" w:hanging="360"/>
      </w:pPr>
      <w:rPr>
        <w:rFonts w:hint="default" w:ascii="Symbol" w:hAnsi="Symbol"/>
      </w:rPr>
    </w:lvl>
    <w:lvl w:ilvl="4">
      <w:start w:val="1"/>
      <w:numFmt w:val="bullet"/>
      <w:isLgl w:val="false"/>
      <w:suff w:val="tab"/>
      <w:lvlText w:val="o"/>
      <w:lvlJc w:val="left"/>
      <w:pPr>
        <w:ind w:left="3808" w:hanging="360"/>
      </w:pPr>
      <w:rPr>
        <w:rFonts w:hint="default" w:ascii="Courier New" w:hAnsi="Courier New" w:cs="Courier New"/>
      </w:rPr>
    </w:lvl>
    <w:lvl w:ilvl="5">
      <w:start w:val="1"/>
      <w:numFmt w:val="bullet"/>
      <w:isLgl w:val="false"/>
      <w:suff w:val="tab"/>
      <w:lvlText w:val=""/>
      <w:lvlJc w:val="left"/>
      <w:pPr>
        <w:ind w:left="4528" w:hanging="360"/>
      </w:pPr>
      <w:rPr>
        <w:rFonts w:hint="default" w:ascii="Wingdings" w:hAnsi="Wingdings"/>
      </w:rPr>
    </w:lvl>
    <w:lvl w:ilvl="6">
      <w:start w:val="1"/>
      <w:numFmt w:val="bullet"/>
      <w:isLgl w:val="false"/>
      <w:suff w:val="tab"/>
      <w:lvlText w:val=""/>
      <w:lvlJc w:val="left"/>
      <w:pPr>
        <w:ind w:left="5248" w:hanging="360"/>
      </w:pPr>
      <w:rPr>
        <w:rFonts w:hint="default" w:ascii="Symbol" w:hAnsi="Symbol"/>
      </w:rPr>
    </w:lvl>
    <w:lvl w:ilvl="7">
      <w:start w:val="1"/>
      <w:numFmt w:val="bullet"/>
      <w:isLgl w:val="false"/>
      <w:suff w:val="tab"/>
      <w:lvlText w:val="o"/>
      <w:lvlJc w:val="left"/>
      <w:pPr>
        <w:ind w:left="5968" w:hanging="360"/>
      </w:pPr>
      <w:rPr>
        <w:rFonts w:hint="default" w:ascii="Courier New" w:hAnsi="Courier New" w:cs="Courier New"/>
      </w:rPr>
    </w:lvl>
    <w:lvl w:ilvl="8">
      <w:start w:val="1"/>
      <w:numFmt w:val="bullet"/>
      <w:isLgl w:val="false"/>
      <w:suff w:val="tab"/>
      <w:lvlText w:val=""/>
      <w:lvlJc w:val="left"/>
      <w:pPr>
        <w:ind w:left="6688" w:hanging="360"/>
      </w:pPr>
      <w:rPr>
        <w:rFonts w:hint="default" w:ascii="Wingdings" w:hAnsi="Wingdings"/>
      </w:rPr>
    </w:lvl>
  </w:abstractNum>
  <w:num w:numId="1">
    <w:abstractNumId w:val="15"/>
  </w:num>
  <w:num w:numId="2">
    <w:abstractNumId w:val="19"/>
  </w:num>
  <w:num w:numId="3">
    <w:abstractNumId w:val="12"/>
  </w:num>
  <w:num w:numId="4">
    <w:abstractNumId w:val="6"/>
  </w:num>
  <w:num w:numId="5">
    <w:abstractNumId w:val="34"/>
  </w:num>
  <w:num w:numId="6">
    <w:abstractNumId w:val="20"/>
  </w:num>
  <w:num w:numId="7">
    <w:abstractNumId w:val="42"/>
  </w:num>
  <w:num w:numId="8">
    <w:abstractNumId w:val="22"/>
  </w:num>
  <w:num w:numId="9">
    <w:abstractNumId w:val="3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8"/>
  </w:num>
  <w:num w:numId="14">
    <w:abstractNumId w:val="30"/>
  </w:num>
  <w:num w:numId="15">
    <w:abstractNumId w:val="27"/>
  </w:num>
  <w:num w:numId="16">
    <w:abstractNumId w:val="38"/>
  </w:num>
  <w:num w:numId="17">
    <w:abstractNumId w:val="25"/>
  </w:num>
  <w:num w:numId="18">
    <w:abstractNumId w:val="17"/>
  </w:num>
  <w:num w:numId="19">
    <w:abstractNumId w:val="36"/>
  </w:num>
  <w:num w:numId="20">
    <w:abstractNumId w:val="10"/>
  </w:num>
  <w:num w:numId="21">
    <w:abstractNumId w:val="39"/>
  </w:num>
  <w:num w:numId="22">
    <w:abstractNumId w:val="4"/>
  </w:num>
  <w:num w:numId="23">
    <w:abstractNumId w:val="35"/>
  </w:num>
  <w:num w:numId="24">
    <w:abstractNumId w:val="41"/>
  </w:num>
  <w:num w:numId="25">
    <w:abstractNumId w:val="0"/>
  </w:num>
  <w:num w:numId="26">
    <w:abstractNumId w:val="24"/>
  </w:num>
  <w:num w:numId="27">
    <w:abstractNumId w:val="33"/>
  </w:num>
  <w:num w:numId="28">
    <w:abstractNumId w:val="13"/>
  </w:num>
  <w:num w:numId="29">
    <w:abstractNumId w:val="29"/>
  </w:num>
  <w:num w:numId="30">
    <w:abstractNumId w:val="5"/>
  </w:num>
  <w:num w:numId="31">
    <w:abstractNumId w:val="16"/>
  </w:num>
  <w:num w:numId="32">
    <w:abstractNumId w:val="8"/>
  </w:num>
  <w:num w:numId="33">
    <w:abstractNumId w:val="26"/>
  </w:num>
  <w:num w:numId="34">
    <w:abstractNumId w:val="1"/>
  </w:num>
  <w:num w:numId="35">
    <w:abstractNumId w:val="14"/>
  </w:num>
  <w:num w:numId="36">
    <w:abstractNumId w:val="40"/>
  </w:num>
  <w:num w:numId="37">
    <w:abstractNumId w:val="23"/>
  </w:num>
  <w:num w:numId="38">
    <w:abstractNumId w:val="37"/>
  </w:num>
  <w:num w:numId="39">
    <w:abstractNumId w:val="32"/>
  </w:num>
  <w:num w:numId="40">
    <w:abstractNumId w:val="3"/>
  </w:num>
  <w:num w:numId="41">
    <w:abstractNumId w:val="7"/>
  </w:num>
  <w:num w:numId="42">
    <w:abstractNumId w:val="2"/>
    <w:lvlOverride w:ilvl="1">
      <w:startOverride w:val="1"/>
    </w:lvlOverride>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HAnsi"/>
        <w:sz w:val="28"/>
        <w:szCs w:val="28"/>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48">
    <w:name w:val="Heading 1 Char"/>
    <w:basedOn w:val="918"/>
    <w:link w:val="913"/>
    <w:uiPriority w:val="9"/>
    <w:rPr>
      <w:rFonts w:ascii="Arial" w:hAnsi="Arial" w:eastAsia="Arial" w:cs="Arial"/>
      <w:sz w:val="40"/>
      <w:szCs w:val="40"/>
    </w:rPr>
  </w:style>
  <w:style w:type="character" w:styleId="749">
    <w:name w:val="Heading 2 Char"/>
    <w:basedOn w:val="918"/>
    <w:link w:val="914"/>
    <w:uiPriority w:val="9"/>
    <w:rPr>
      <w:rFonts w:ascii="Arial" w:hAnsi="Arial" w:eastAsia="Arial" w:cs="Arial"/>
      <w:sz w:val="34"/>
    </w:rPr>
  </w:style>
  <w:style w:type="paragraph" w:styleId="750">
    <w:name w:val="Heading 3"/>
    <w:basedOn w:val="912"/>
    <w:next w:val="912"/>
    <w:link w:val="751"/>
    <w:uiPriority w:val="9"/>
    <w:unhideWhenUsed/>
    <w:qFormat/>
    <w:pPr>
      <w:keepLines/>
      <w:keepNext/>
      <w:spacing w:before="320" w:after="200"/>
      <w:outlineLvl w:val="2"/>
    </w:pPr>
    <w:rPr>
      <w:rFonts w:ascii="Arial" w:hAnsi="Arial" w:eastAsia="Arial" w:cs="Arial"/>
      <w:sz w:val="30"/>
      <w:szCs w:val="30"/>
    </w:rPr>
  </w:style>
  <w:style w:type="character" w:styleId="751">
    <w:name w:val="Heading 3 Char"/>
    <w:basedOn w:val="918"/>
    <w:link w:val="750"/>
    <w:uiPriority w:val="9"/>
    <w:rPr>
      <w:rFonts w:ascii="Arial" w:hAnsi="Arial" w:eastAsia="Arial" w:cs="Arial"/>
      <w:sz w:val="30"/>
      <w:szCs w:val="30"/>
    </w:rPr>
  </w:style>
  <w:style w:type="character" w:styleId="752">
    <w:name w:val="Heading 4 Char"/>
    <w:basedOn w:val="918"/>
    <w:link w:val="915"/>
    <w:uiPriority w:val="9"/>
    <w:rPr>
      <w:rFonts w:ascii="Arial" w:hAnsi="Arial" w:eastAsia="Arial" w:cs="Arial"/>
      <w:b/>
      <w:bCs/>
      <w:sz w:val="26"/>
      <w:szCs w:val="26"/>
    </w:rPr>
  </w:style>
  <w:style w:type="character" w:styleId="753">
    <w:name w:val="Heading 5 Char"/>
    <w:basedOn w:val="918"/>
    <w:link w:val="916"/>
    <w:uiPriority w:val="9"/>
    <w:rPr>
      <w:rFonts w:ascii="Arial" w:hAnsi="Arial" w:eastAsia="Arial" w:cs="Arial"/>
      <w:b/>
      <w:bCs/>
      <w:sz w:val="24"/>
      <w:szCs w:val="24"/>
    </w:rPr>
  </w:style>
  <w:style w:type="character" w:styleId="754">
    <w:name w:val="Heading 6 Char"/>
    <w:basedOn w:val="918"/>
    <w:link w:val="917"/>
    <w:uiPriority w:val="9"/>
    <w:rPr>
      <w:rFonts w:ascii="Arial" w:hAnsi="Arial" w:eastAsia="Arial" w:cs="Arial"/>
      <w:b/>
      <w:bCs/>
      <w:sz w:val="22"/>
      <w:szCs w:val="22"/>
    </w:rPr>
  </w:style>
  <w:style w:type="paragraph" w:styleId="755">
    <w:name w:val="Heading 7"/>
    <w:basedOn w:val="912"/>
    <w:next w:val="912"/>
    <w:link w:val="756"/>
    <w:uiPriority w:val="9"/>
    <w:unhideWhenUsed/>
    <w:qFormat/>
    <w:pPr>
      <w:keepLines/>
      <w:keepNext/>
      <w:spacing w:before="320" w:after="200"/>
      <w:outlineLvl w:val="6"/>
    </w:pPr>
    <w:rPr>
      <w:rFonts w:ascii="Arial" w:hAnsi="Arial" w:eastAsia="Arial" w:cs="Arial"/>
      <w:b/>
      <w:bCs/>
      <w:i/>
      <w:iCs/>
      <w:sz w:val="22"/>
      <w:szCs w:val="22"/>
    </w:rPr>
  </w:style>
  <w:style w:type="character" w:styleId="756">
    <w:name w:val="Heading 7 Char"/>
    <w:basedOn w:val="918"/>
    <w:link w:val="755"/>
    <w:uiPriority w:val="9"/>
    <w:rPr>
      <w:rFonts w:ascii="Arial" w:hAnsi="Arial" w:eastAsia="Arial" w:cs="Arial"/>
      <w:b/>
      <w:bCs/>
      <w:i/>
      <w:iCs/>
      <w:sz w:val="22"/>
      <w:szCs w:val="22"/>
    </w:rPr>
  </w:style>
  <w:style w:type="paragraph" w:styleId="757">
    <w:name w:val="Heading 8"/>
    <w:basedOn w:val="912"/>
    <w:next w:val="912"/>
    <w:link w:val="758"/>
    <w:uiPriority w:val="9"/>
    <w:unhideWhenUsed/>
    <w:qFormat/>
    <w:pPr>
      <w:keepLines/>
      <w:keepNext/>
      <w:spacing w:before="320" w:after="200"/>
      <w:outlineLvl w:val="7"/>
    </w:pPr>
    <w:rPr>
      <w:rFonts w:ascii="Arial" w:hAnsi="Arial" w:eastAsia="Arial" w:cs="Arial"/>
      <w:i/>
      <w:iCs/>
      <w:sz w:val="22"/>
      <w:szCs w:val="22"/>
    </w:rPr>
  </w:style>
  <w:style w:type="character" w:styleId="758">
    <w:name w:val="Heading 8 Char"/>
    <w:basedOn w:val="918"/>
    <w:link w:val="757"/>
    <w:uiPriority w:val="9"/>
    <w:rPr>
      <w:rFonts w:ascii="Arial" w:hAnsi="Arial" w:eastAsia="Arial" w:cs="Arial"/>
      <w:i/>
      <w:iCs/>
      <w:sz w:val="22"/>
      <w:szCs w:val="22"/>
    </w:rPr>
  </w:style>
  <w:style w:type="paragraph" w:styleId="759">
    <w:name w:val="Heading 9"/>
    <w:basedOn w:val="912"/>
    <w:next w:val="912"/>
    <w:link w:val="760"/>
    <w:uiPriority w:val="9"/>
    <w:unhideWhenUsed/>
    <w:qFormat/>
    <w:pPr>
      <w:keepLines/>
      <w:keepNext/>
      <w:spacing w:before="320" w:after="200"/>
      <w:outlineLvl w:val="8"/>
    </w:pPr>
    <w:rPr>
      <w:rFonts w:ascii="Arial" w:hAnsi="Arial" w:eastAsia="Arial" w:cs="Arial"/>
      <w:i/>
      <w:iCs/>
      <w:sz w:val="21"/>
      <w:szCs w:val="21"/>
    </w:rPr>
  </w:style>
  <w:style w:type="character" w:styleId="760">
    <w:name w:val="Heading 9 Char"/>
    <w:basedOn w:val="918"/>
    <w:link w:val="759"/>
    <w:uiPriority w:val="9"/>
    <w:rPr>
      <w:rFonts w:ascii="Arial" w:hAnsi="Arial" w:eastAsia="Arial" w:cs="Arial"/>
      <w:i/>
      <w:iCs/>
      <w:sz w:val="21"/>
      <w:szCs w:val="21"/>
    </w:rPr>
  </w:style>
  <w:style w:type="paragraph" w:styleId="761">
    <w:name w:val="No Spacing"/>
    <w:uiPriority w:val="1"/>
    <w:qFormat/>
    <w:pPr>
      <w:spacing w:before="0" w:after="0" w:line="240" w:lineRule="auto"/>
    </w:pPr>
  </w:style>
  <w:style w:type="character" w:styleId="762">
    <w:name w:val="Title Char"/>
    <w:basedOn w:val="918"/>
    <w:link w:val="972"/>
    <w:uiPriority w:val="10"/>
    <w:rPr>
      <w:sz w:val="48"/>
      <w:szCs w:val="48"/>
    </w:rPr>
  </w:style>
  <w:style w:type="character" w:styleId="763">
    <w:name w:val="Subtitle Char"/>
    <w:basedOn w:val="918"/>
    <w:link w:val="977"/>
    <w:uiPriority w:val="11"/>
    <w:rPr>
      <w:sz w:val="24"/>
      <w:szCs w:val="24"/>
    </w:rPr>
  </w:style>
  <w:style w:type="paragraph" w:styleId="764">
    <w:name w:val="Quote"/>
    <w:basedOn w:val="912"/>
    <w:next w:val="912"/>
    <w:link w:val="765"/>
    <w:uiPriority w:val="29"/>
    <w:qFormat/>
    <w:pPr>
      <w:ind w:left="720" w:right="720"/>
    </w:pPr>
    <w:rPr>
      <w:i/>
    </w:rPr>
  </w:style>
  <w:style w:type="character" w:styleId="765">
    <w:name w:val="Quote Char"/>
    <w:link w:val="764"/>
    <w:uiPriority w:val="29"/>
    <w:rPr>
      <w:i/>
    </w:rPr>
  </w:style>
  <w:style w:type="paragraph" w:styleId="766">
    <w:name w:val="Intense Quote"/>
    <w:basedOn w:val="912"/>
    <w:next w:val="912"/>
    <w:link w:val="76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7">
    <w:name w:val="Intense Quote Char"/>
    <w:link w:val="766"/>
    <w:uiPriority w:val="30"/>
    <w:rPr>
      <w:i/>
    </w:rPr>
  </w:style>
  <w:style w:type="character" w:styleId="768">
    <w:name w:val="Header Char"/>
    <w:basedOn w:val="918"/>
    <w:link w:val="942"/>
    <w:uiPriority w:val="99"/>
  </w:style>
  <w:style w:type="character" w:styleId="769">
    <w:name w:val="Footer Char"/>
    <w:basedOn w:val="918"/>
    <w:link w:val="944"/>
    <w:uiPriority w:val="99"/>
  </w:style>
  <w:style w:type="paragraph" w:styleId="770">
    <w:name w:val="Caption"/>
    <w:basedOn w:val="912"/>
    <w:next w:val="912"/>
    <w:uiPriority w:val="35"/>
    <w:semiHidden/>
    <w:unhideWhenUsed/>
    <w:qFormat/>
    <w:pPr>
      <w:spacing w:line="276" w:lineRule="auto"/>
    </w:pPr>
    <w:rPr>
      <w:b/>
      <w:bCs/>
      <w:color w:val="4f81bd" w:themeColor="accent1"/>
      <w:sz w:val="18"/>
      <w:szCs w:val="18"/>
    </w:rPr>
  </w:style>
  <w:style w:type="character" w:styleId="771">
    <w:name w:val="Caption Char"/>
    <w:basedOn w:val="770"/>
    <w:link w:val="944"/>
    <w:uiPriority w:val="99"/>
  </w:style>
  <w:style w:type="table" w:styleId="772">
    <w:name w:val="Table Grid Light"/>
    <w:basedOn w:val="9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73">
    <w:name w:val="Plain Table 1"/>
    <w:basedOn w:val="9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4">
    <w:name w:val="Plain Table 2"/>
    <w:basedOn w:val="9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5">
    <w:name w:val="Plain Table 3"/>
    <w:basedOn w:val="9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6">
    <w:name w:val="Plain Table 4"/>
    <w:basedOn w:val="9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7">
    <w:name w:val="Plain Table 5"/>
    <w:basedOn w:val="9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78">
    <w:name w:val="Grid Table 1 Light"/>
    <w:basedOn w:val="9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9">
    <w:name w:val="Grid Table 1 Light - Accent 1"/>
    <w:basedOn w:val="9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0">
    <w:name w:val="Grid Table 1 Light - Accent 2"/>
    <w:basedOn w:val="9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81">
    <w:name w:val="Grid Table 1 Light - Accent 3"/>
    <w:basedOn w:val="9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82">
    <w:name w:val="Grid Table 1 Light - Accent 4"/>
    <w:basedOn w:val="9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83">
    <w:name w:val="Grid Table 1 Light - Accent 5"/>
    <w:basedOn w:val="9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4">
    <w:name w:val="Grid Table 1 Light - Accent 6"/>
    <w:basedOn w:val="9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5">
    <w:name w:val="Grid Table 2"/>
    <w:basedOn w:val="9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6">
    <w:name w:val="Grid Table 2 - Accent 1"/>
    <w:basedOn w:val="9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7">
    <w:name w:val="Grid Table 2 - Accent 2"/>
    <w:basedOn w:val="9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88">
    <w:name w:val="Grid Table 2 - Accent 3"/>
    <w:basedOn w:val="9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9">
    <w:name w:val="Grid Table 2 - Accent 4"/>
    <w:basedOn w:val="9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0">
    <w:name w:val="Grid Table 2 - Accent 5"/>
    <w:basedOn w:val="9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91">
    <w:name w:val="Grid Table 2 - Accent 6"/>
    <w:basedOn w:val="9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92">
    <w:name w:val="Grid Table 3"/>
    <w:basedOn w:val="9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3">
    <w:name w:val="Grid Table 3 - Accent 1"/>
    <w:basedOn w:val="9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4">
    <w:name w:val="Grid Table 3 - Accent 2"/>
    <w:basedOn w:val="9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3 - Accent 3"/>
    <w:basedOn w:val="9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6">
    <w:name w:val="Grid Table 3 - Accent 4"/>
    <w:basedOn w:val="9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7">
    <w:name w:val="Grid Table 3 - Accent 5"/>
    <w:basedOn w:val="9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8">
    <w:name w:val="Grid Table 3 - Accent 6"/>
    <w:basedOn w:val="9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9">
    <w:name w:val="Grid Table 4"/>
    <w:basedOn w:val="9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0">
    <w:name w:val="Grid Table 4 - Accent 1"/>
    <w:basedOn w:val="9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01">
    <w:name w:val="Grid Table 4 - Accent 2"/>
    <w:basedOn w:val="9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2">
    <w:name w:val="Grid Table 4 - Accent 3"/>
    <w:basedOn w:val="9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3">
    <w:name w:val="Grid Table 4 - Accent 4"/>
    <w:basedOn w:val="9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4">
    <w:name w:val="Grid Table 4 - Accent 5"/>
    <w:basedOn w:val="9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5">
    <w:name w:val="Grid Table 4 - Accent 6"/>
    <w:basedOn w:val="9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6">
    <w:name w:val="Grid Table 5 Dark"/>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07">
    <w:name w:val="Grid Table 5 Dark- Accent 1"/>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08">
    <w:name w:val="Grid Table 5 Dark - Accent 2"/>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09">
    <w:name w:val="Grid Table 5 Dark - Accent 3"/>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10">
    <w:name w:val="Grid Table 5 Dark- Accent 4"/>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11">
    <w:name w:val="Grid Table 5 Dark - Accent 5"/>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12">
    <w:name w:val="Grid Table 5 Dark - Accent 6"/>
    <w:basedOn w:val="9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13">
    <w:name w:val="Grid Table 6 Colorful"/>
    <w:basedOn w:val="9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14">
    <w:name w:val="Grid Table 6 Colorful - Accent 1"/>
    <w:basedOn w:val="9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15">
    <w:name w:val="Grid Table 6 Colorful - Accent 2"/>
    <w:basedOn w:val="9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16">
    <w:name w:val="Grid Table 6 Colorful - Accent 3"/>
    <w:basedOn w:val="9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17">
    <w:name w:val="Grid Table 6 Colorful - Accent 4"/>
    <w:basedOn w:val="9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18">
    <w:name w:val="Grid Table 6 Colorful - Accent 5"/>
    <w:basedOn w:val="9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9">
    <w:name w:val="Grid Table 6 Colorful - Accent 6"/>
    <w:basedOn w:val="9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20">
    <w:name w:val="Grid Table 7 Colorful"/>
    <w:basedOn w:val="9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21">
    <w:name w:val="Grid Table 7 Colorful - Accent 1"/>
    <w:basedOn w:val="9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22">
    <w:name w:val="Grid Table 7 Colorful - Accent 2"/>
    <w:basedOn w:val="9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23">
    <w:name w:val="Grid Table 7 Colorful - Accent 3"/>
    <w:basedOn w:val="9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4">
    <w:name w:val="Grid Table 7 Colorful - Accent 4"/>
    <w:basedOn w:val="9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5">
    <w:name w:val="Grid Table 7 Colorful - Accent 5"/>
    <w:basedOn w:val="9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6">
    <w:name w:val="Grid Table 7 Colorful - Accent 6"/>
    <w:basedOn w:val="9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7">
    <w:name w:val="List Table 1 Light"/>
    <w:basedOn w:val="9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8">
    <w:name w:val="List Table 1 Light - Accent 1"/>
    <w:basedOn w:val="91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9">
    <w:name w:val="List Table 1 Light - Accent 2"/>
    <w:basedOn w:val="91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0">
    <w:name w:val="List Table 1 Light - Accent 3"/>
    <w:basedOn w:val="91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31">
    <w:name w:val="List Table 1 Light - Accent 4"/>
    <w:basedOn w:val="91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32">
    <w:name w:val="List Table 1 Light - Accent 5"/>
    <w:basedOn w:val="91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33">
    <w:name w:val="List Table 1 Light - Accent 6"/>
    <w:basedOn w:val="91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4">
    <w:name w:val="List Table 2"/>
    <w:basedOn w:val="9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5">
    <w:name w:val="List Table 2 - Accent 1"/>
    <w:basedOn w:val="9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6">
    <w:name w:val="List Table 2 - Accent 2"/>
    <w:basedOn w:val="9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7">
    <w:name w:val="List Table 2 - Accent 3"/>
    <w:basedOn w:val="9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38">
    <w:name w:val="List Table 2 - Accent 4"/>
    <w:basedOn w:val="9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9">
    <w:name w:val="List Table 2 - Accent 5"/>
    <w:basedOn w:val="9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0">
    <w:name w:val="List Table 2 - Accent 6"/>
    <w:basedOn w:val="9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41">
    <w:name w:val="List Table 3"/>
    <w:basedOn w:val="9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2">
    <w:name w:val="List Table 3 - Accent 1"/>
    <w:basedOn w:val="9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3">
    <w:name w:val="List Table 3 - Accent 2"/>
    <w:basedOn w:val="9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44">
    <w:name w:val="List Table 3 - Accent 3"/>
    <w:basedOn w:val="9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45">
    <w:name w:val="List Table 3 - Accent 4"/>
    <w:basedOn w:val="9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46">
    <w:name w:val="List Table 3 - Accent 5"/>
    <w:basedOn w:val="9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7">
    <w:name w:val="List Table 3 - Accent 6"/>
    <w:basedOn w:val="9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48">
    <w:name w:val="List Table 4"/>
    <w:basedOn w:val="9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9">
    <w:name w:val="List Table 4 - Accent 1"/>
    <w:basedOn w:val="9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0">
    <w:name w:val="List Table 4 - Accent 2"/>
    <w:basedOn w:val="9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51">
    <w:name w:val="List Table 4 - Accent 3"/>
    <w:basedOn w:val="9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52">
    <w:name w:val="List Table 4 - Accent 4"/>
    <w:basedOn w:val="9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53">
    <w:name w:val="List Table 4 - Accent 5"/>
    <w:basedOn w:val="9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54">
    <w:name w:val="List Table 4 - Accent 6"/>
    <w:basedOn w:val="9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55">
    <w:name w:val="List Table 5 Dark"/>
    <w:basedOn w:val="9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6">
    <w:name w:val="List Table 5 Dark - Accent 1"/>
    <w:basedOn w:val="9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7">
    <w:name w:val="List Table 5 Dark - Accent 2"/>
    <w:basedOn w:val="9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8">
    <w:name w:val="List Table 5 Dark - Accent 3"/>
    <w:basedOn w:val="9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9">
    <w:name w:val="List Table 5 Dark - Accent 4"/>
    <w:basedOn w:val="9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0">
    <w:name w:val="List Table 5 Dark - Accent 5"/>
    <w:basedOn w:val="9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1">
    <w:name w:val="List Table 5 Dark - Accent 6"/>
    <w:basedOn w:val="9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62">
    <w:name w:val="List Table 6 Colorful"/>
    <w:basedOn w:val="9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63">
    <w:name w:val="List Table 6 Colorful - Accent 1"/>
    <w:basedOn w:val="9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64">
    <w:name w:val="List Table 6 Colorful - Accent 2"/>
    <w:basedOn w:val="9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65">
    <w:name w:val="List Table 6 Colorful - Accent 3"/>
    <w:basedOn w:val="9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66">
    <w:name w:val="List Table 6 Colorful - Accent 4"/>
    <w:basedOn w:val="9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7">
    <w:name w:val="List Table 6 Colorful - Accent 5"/>
    <w:basedOn w:val="9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68">
    <w:name w:val="List Table 6 Colorful - Accent 6"/>
    <w:basedOn w:val="9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69">
    <w:name w:val="List Table 7 Colorful"/>
    <w:basedOn w:val="9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70">
    <w:name w:val="List Table 7 Colorful - Accent 1"/>
    <w:basedOn w:val="9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71">
    <w:name w:val="List Table 7 Colorful - Accent 2"/>
    <w:basedOn w:val="9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72">
    <w:name w:val="List Table 7 Colorful - Accent 3"/>
    <w:basedOn w:val="9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73">
    <w:name w:val="List Table 7 Colorful - Accent 4"/>
    <w:basedOn w:val="9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74">
    <w:name w:val="List Table 7 Colorful - Accent 5"/>
    <w:basedOn w:val="9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75">
    <w:name w:val="List Table 7 Colorful - Accent 6"/>
    <w:basedOn w:val="9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76">
    <w:name w:val="Lined - Accent"/>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7">
    <w:name w:val="Lined - Accent 1"/>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8">
    <w:name w:val="Lined - Accent 2"/>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9">
    <w:name w:val="Lined - Accent 3"/>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0">
    <w:name w:val="Lined - Accent 4"/>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81">
    <w:name w:val="Lined - Accent 5"/>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2">
    <w:name w:val="Lined - Accent 6"/>
    <w:basedOn w:val="9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3">
    <w:name w:val="Bordered &amp; Lined - Accent"/>
    <w:basedOn w:val="9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84">
    <w:name w:val="Bordered &amp; Lined - Accent 1"/>
    <w:basedOn w:val="9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85">
    <w:name w:val="Bordered &amp; Lined - Accent 2"/>
    <w:basedOn w:val="9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86">
    <w:name w:val="Bordered &amp; Lined - Accent 3"/>
    <w:basedOn w:val="9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7">
    <w:name w:val="Bordered &amp; Lined - Accent 4"/>
    <w:basedOn w:val="9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88">
    <w:name w:val="Bordered &amp; Lined - Accent 5"/>
    <w:basedOn w:val="9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9">
    <w:name w:val="Bordered &amp; Lined - Accent 6"/>
    <w:basedOn w:val="9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90">
    <w:name w:val="Bordered"/>
    <w:basedOn w:val="9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91">
    <w:name w:val="Bordered - Accent 1"/>
    <w:basedOn w:val="9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92">
    <w:name w:val="Bordered - Accent 2"/>
    <w:basedOn w:val="9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93">
    <w:name w:val="Bordered - Accent 3"/>
    <w:basedOn w:val="9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94">
    <w:name w:val="Bordered - Accent 4"/>
    <w:basedOn w:val="9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95">
    <w:name w:val="Bordered - Accent 5"/>
    <w:basedOn w:val="9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96">
    <w:name w:val="Bordered - Accent 6"/>
    <w:basedOn w:val="9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97">
    <w:name w:val="footnote text"/>
    <w:basedOn w:val="912"/>
    <w:link w:val="898"/>
    <w:uiPriority w:val="99"/>
    <w:semiHidden/>
    <w:unhideWhenUsed/>
    <w:pPr>
      <w:spacing w:after="40" w:line="240" w:lineRule="auto"/>
    </w:pPr>
    <w:rPr>
      <w:sz w:val="18"/>
    </w:rPr>
  </w:style>
  <w:style w:type="character" w:styleId="898">
    <w:name w:val="Footnote Text Char"/>
    <w:link w:val="897"/>
    <w:uiPriority w:val="99"/>
    <w:rPr>
      <w:sz w:val="18"/>
    </w:rPr>
  </w:style>
  <w:style w:type="character" w:styleId="899">
    <w:name w:val="footnote reference"/>
    <w:basedOn w:val="918"/>
    <w:uiPriority w:val="99"/>
    <w:unhideWhenUsed/>
    <w:rPr>
      <w:vertAlign w:val="superscript"/>
    </w:rPr>
  </w:style>
  <w:style w:type="paragraph" w:styleId="900">
    <w:name w:val="endnote text"/>
    <w:basedOn w:val="912"/>
    <w:link w:val="901"/>
    <w:uiPriority w:val="99"/>
    <w:semiHidden/>
    <w:unhideWhenUsed/>
    <w:pPr>
      <w:spacing w:after="0" w:line="240" w:lineRule="auto"/>
    </w:pPr>
    <w:rPr>
      <w:sz w:val="20"/>
    </w:rPr>
  </w:style>
  <w:style w:type="character" w:styleId="901">
    <w:name w:val="Endnote Text Char"/>
    <w:link w:val="900"/>
    <w:uiPriority w:val="99"/>
    <w:rPr>
      <w:sz w:val="20"/>
    </w:rPr>
  </w:style>
  <w:style w:type="character" w:styleId="902">
    <w:name w:val="endnote reference"/>
    <w:basedOn w:val="918"/>
    <w:uiPriority w:val="99"/>
    <w:semiHidden/>
    <w:unhideWhenUsed/>
    <w:rPr>
      <w:vertAlign w:val="superscript"/>
    </w:rPr>
  </w:style>
  <w:style w:type="paragraph" w:styleId="903">
    <w:name w:val="toc 3"/>
    <w:basedOn w:val="912"/>
    <w:next w:val="912"/>
    <w:uiPriority w:val="39"/>
    <w:unhideWhenUsed/>
    <w:pPr>
      <w:ind w:left="567" w:right="0" w:firstLine="0"/>
      <w:spacing w:after="57"/>
    </w:pPr>
  </w:style>
  <w:style w:type="paragraph" w:styleId="904">
    <w:name w:val="toc 4"/>
    <w:basedOn w:val="912"/>
    <w:next w:val="912"/>
    <w:uiPriority w:val="39"/>
    <w:unhideWhenUsed/>
    <w:pPr>
      <w:ind w:left="850" w:right="0" w:firstLine="0"/>
      <w:spacing w:after="57"/>
    </w:pPr>
  </w:style>
  <w:style w:type="paragraph" w:styleId="905">
    <w:name w:val="toc 5"/>
    <w:basedOn w:val="912"/>
    <w:next w:val="912"/>
    <w:uiPriority w:val="39"/>
    <w:unhideWhenUsed/>
    <w:pPr>
      <w:ind w:left="1134" w:right="0" w:firstLine="0"/>
      <w:spacing w:after="57"/>
    </w:pPr>
  </w:style>
  <w:style w:type="paragraph" w:styleId="906">
    <w:name w:val="toc 6"/>
    <w:basedOn w:val="912"/>
    <w:next w:val="912"/>
    <w:uiPriority w:val="39"/>
    <w:unhideWhenUsed/>
    <w:pPr>
      <w:ind w:left="1417" w:right="0" w:firstLine="0"/>
      <w:spacing w:after="57"/>
    </w:pPr>
  </w:style>
  <w:style w:type="paragraph" w:styleId="907">
    <w:name w:val="toc 7"/>
    <w:basedOn w:val="912"/>
    <w:next w:val="912"/>
    <w:uiPriority w:val="39"/>
    <w:unhideWhenUsed/>
    <w:pPr>
      <w:ind w:left="1701" w:right="0" w:firstLine="0"/>
      <w:spacing w:after="57"/>
    </w:pPr>
  </w:style>
  <w:style w:type="paragraph" w:styleId="908">
    <w:name w:val="toc 8"/>
    <w:basedOn w:val="912"/>
    <w:next w:val="912"/>
    <w:uiPriority w:val="39"/>
    <w:unhideWhenUsed/>
    <w:pPr>
      <w:ind w:left="1984" w:right="0" w:firstLine="0"/>
      <w:spacing w:after="57"/>
    </w:pPr>
  </w:style>
  <w:style w:type="paragraph" w:styleId="909">
    <w:name w:val="toc 9"/>
    <w:basedOn w:val="912"/>
    <w:next w:val="912"/>
    <w:uiPriority w:val="39"/>
    <w:unhideWhenUsed/>
    <w:pPr>
      <w:ind w:left="2268" w:right="0" w:firstLine="0"/>
      <w:spacing w:after="57"/>
    </w:pPr>
  </w:style>
  <w:style w:type="paragraph" w:styleId="910">
    <w:name w:val="TOC Heading"/>
    <w:uiPriority w:val="39"/>
    <w:unhideWhenUsed/>
  </w:style>
  <w:style w:type="paragraph" w:styleId="911">
    <w:name w:val="table of figures"/>
    <w:basedOn w:val="912"/>
    <w:next w:val="912"/>
    <w:uiPriority w:val="99"/>
    <w:unhideWhenUsed/>
    <w:pPr>
      <w:spacing w:after="0" w:afterAutospacing="0"/>
    </w:pPr>
  </w:style>
  <w:style w:type="paragraph" w:styleId="912" w:default="1">
    <w:name w:val="Normal"/>
    <w:qFormat/>
    <w:rPr>
      <w:rFonts w:eastAsia="Times New Roman"/>
      <w:sz w:val="20"/>
      <w:szCs w:val="20"/>
      <w:lang w:eastAsia="ru-RU"/>
    </w:rPr>
  </w:style>
  <w:style w:type="paragraph" w:styleId="913">
    <w:name w:val="Heading 1"/>
    <w:basedOn w:val="912"/>
    <w:next w:val="912"/>
    <w:link w:val="921"/>
    <w:qFormat/>
    <w:pPr>
      <w:jc w:val="center"/>
      <w:keepNext/>
      <w:outlineLvl w:val="0"/>
    </w:pPr>
    <w:rPr>
      <w:b/>
      <w:sz w:val="32"/>
    </w:rPr>
  </w:style>
  <w:style w:type="paragraph" w:styleId="914">
    <w:name w:val="Heading 2"/>
    <w:basedOn w:val="912"/>
    <w:next w:val="912"/>
    <w:link w:val="950"/>
    <w:uiPriority w:val="9"/>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paragraph" w:styleId="915">
    <w:name w:val="Heading 4"/>
    <w:basedOn w:val="912"/>
    <w:next w:val="912"/>
    <w:link w:val="953"/>
    <w:uiPriority w:val="9"/>
    <w:semiHidden/>
    <w:unhideWhenUsed/>
    <w:qFormat/>
    <w:pPr>
      <w:keepLines/>
      <w:keepNext/>
      <w:spacing w:before="200"/>
      <w:outlineLvl w:val="3"/>
    </w:pPr>
    <w:rPr>
      <w:rFonts w:asciiTheme="majorHAnsi" w:hAnsiTheme="majorHAnsi" w:eastAsiaTheme="majorEastAsia" w:cstheme="majorBidi"/>
      <w:b/>
      <w:bCs/>
      <w:i/>
      <w:iCs/>
      <w:color w:val="4f81bd" w:themeColor="accent1"/>
    </w:rPr>
  </w:style>
  <w:style w:type="paragraph" w:styleId="916">
    <w:name w:val="Heading 5"/>
    <w:basedOn w:val="912"/>
    <w:next w:val="912"/>
    <w:link w:val="959"/>
    <w:uiPriority w:val="9"/>
    <w:semiHidden/>
    <w:unhideWhenUsed/>
    <w:qFormat/>
    <w:pPr>
      <w:keepLines/>
      <w:keepNext/>
      <w:spacing w:before="200"/>
      <w:outlineLvl w:val="4"/>
    </w:pPr>
    <w:rPr>
      <w:rFonts w:asciiTheme="majorHAnsi" w:hAnsiTheme="majorHAnsi" w:eastAsiaTheme="majorEastAsia" w:cstheme="majorBidi"/>
      <w:color w:val="243f60" w:themeColor="accent1" w:themeShade="7F"/>
    </w:rPr>
  </w:style>
  <w:style w:type="paragraph" w:styleId="917">
    <w:name w:val="Heading 6"/>
    <w:basedOn w:val="912"/>
    <w:next w:val="912"/>
    <w:link w:val="937"/>
    <w:uiPriority w:val="9"/>
    <w:unhideWhenUsed/>
    <w:qFormat/>
    <w:pPr>
      <w:keepLines/>
      <w:keepNext/>
      <w:spacing w:before="200"/>
      <w:outlineLvl w:val="5"/>
    </w:pPr>
    <w:rPr>
      <w:rFonts w:asciiTheme="majorHAnsi" w:hAnsiTheme="majorHAnsi" w:eastAsiaTheme="majorEastAsia" w:cstheme="majorBidi"/>
      <w:i/>
      <w:iCs/>
      <w:color w:val="243f60" w:themeColor="accent1" w:themeShade="7F"/>
    </w:rPr>
  </w:style>
  <w:style w:type="character" w:styleId="918" w:default="1">
    <w:name w:val="Default Paragraph Font"/>
    <w:uiPriority w:val="1"/>
    <w:semiHidden/>
    <w:unhideWhenUsed/>
  </w:style>
  <w:style w:type="table" w:styleId="919" w:default="1">
    <w:name w:val="Normal Table"/>
    <w:uiPriority w:val="99"/>
    <w:semiHidden/>
    <w:unhideWhenUsed/>
    <w:qFormat/>
    <w:tblPr>
      <w:tblInd w:w="0" w:type="dxa"/>
      <w:tblCellMar>
        <w:left w:w="108" w:type="dxa"/>
        <w:top w:w="0" w:type="dxa"/>
        <w:right w:w="108" w:type="dxa"/>
        <w:bottom w:w="0" w:type="dxa"/>
      </w:tblCellMar>
    </w:tblPr>
  </w:style>
  <w:style w:type="numbering" w:styleId="920" w:default="1">
    <w:name w:val="No List"/>
    <w:uiPriority w:val="99"/>
    <w:semiHidden/>
    <w:unhideWhenUsed/>
  </w:style>
  <w:style w:type="character" w:styleId="921" w:customStyle="1">
    <w:name w:val="Заголовок 1 Знак"/>
    <w:basedOn w:val="918"/>
    <w:link w:val="913"/>
    <w:rPr>
      <w:rFonts w:eastAsia="Times New Roman"/>
      <w:b/>
      <w:sz w:val="32"/>
      <w:szCs w:val="20"/>
      <w:lang w:eastAsia="ru-RU"/>
    </w:rPr>
  </w:style>
  <w:style w:type="paragraph" w:styleId="922">
    <w:name w:val="Body Text Indent 2"/>
    <w:basedOn w:val="912"/>
    <w:link w:val="923"/>
    <w:pPr>
      <w:ind w:left="7230"/>
    </w:pPr>
    <w:rPr>
      <w:sz w:val="28"/>
    </w:rPr>
  </w:style>
  <w:style w:type="character" w:styleId="923" w:customStyle="1">
    <w:name w:val="Основной текст с отступом 2 Знак"/>
    <w:basedOn w:val="918"/>
    <w:link w:val="922"/>
    <w:rPr>
      <w:rFonts w:eastAsia="Times New Roman"/>
      <w:szCs w:val="20"/>
      <w:lang w:eastAsia="ru-RU"/>
    </w:rPr>
  </w:style>
  <w:style w:type="paragraph" w:styleId="924">
    <w:name w:val="List 2"/>
    <w:basedOn w:val="912"/>
    <w:pPr>
      <w:ind w:left="566" w:hanging="283"/>
    </w:pPr>
  </w:style>
  <w:style w:type="paragraph" w:styleId="925" w:customStyle="1">
    <w:name w:val="HeadDoc"/>
    <w:pPr>
      <w:jc w:val="both"/>
      <w:keepLines/>
    </w:pPr>
    <w:rPr>
      <w:rFonts w:eastAsia="Times New Roman"/>
      <w:szCs w:val="20"/>
      <w:lang w:eastAsia="ru-RU"/>
    </w:rPr>
  </w:style>
  <w:style w:type="character" w:styleId="926">
    <w:name w:val="Hyperlink"/>
    <w:uiPriority w:val="99"/>
    <w:rPr>
      <w:color w:val="0000ff"/>
      <w:u w:val="single"/>
    </w:rPr>
  </w:style>
  <w:style w:type="paragraph" w:styleId="927">
    <w:name w:val="List Paragraph"/>
    <w:basedOn w:val="912"/>
    <w:link w:val="991"/>
    <w:uiPriority w:val="34"/>
    <w:qFormat/>
    <w:pPr>
      <w:contextualSpacing/>
      <w:ind w:left="720"/>
    </w:pPr>
  </w:style>
  <w:style w:type="paragraph" w:styleId="928">
    <w:name w:val="Body Text Indent 3"/>
    <w:basedOn w:val="912"/>
    <w:link w:val="929"/>
    <w:uiPriority w:val="99"/>
    <w:unhideWhenUsed/>
    <w:pPr>
      <w:ind w:left="283"/>
      <w:spacing w:after="120"/>
    </w:pPr>
    <w:rPr>
      <w:sz w:val="16"/>
      <w:szCs w:val="16"/>
    </w:rPr>
  </w:style>
  <w:style w:type="character" w:styleId="929" w:customStyle="1">
    <w:name w:val="Основной текст с отступом 3 Знак"/>
    <w:basedOn w:val="918"/>
    <w:link w:val="928"/>
    <w:uiPriority w:val="99"/>
    <w:rPr>
      <w:rFonts w:eastAsia="Times New Roman"/>
      <w:sz w:val="16"/>
      <w:szCs w:val="16"/>
      <w:lang w:eastAsia="ru-RU"/>
    </w:rPr>
  </w:style>
  <w:style w:type="paragraph" w:styleId="930" w:customStyle="1">
    <w:name w:val="Пункт-3"/>
    <w:basedOn w:val="912"/>
    <w:pPr>
      <w:ind w:left="993" w:firstLine="567"/>
      <w:jc w:val="both"/>
      <w:spacing w:line="288" w:lineRule="auto"/>
      <w:tabs>
        <w:tab w:val="num" w:pos="2694" w:leader="none"/>
      </w:tabs>
    </w:pPr>
    <w:rPr>
      <w:sz w:val="28"/>
      <w:szCs w:val="24"/>
    </w:rPr>
  </w:style>
  <w:style w:type="table" w:styleId="931">
    <w:name w:val="Table Grid"/>
    <w:basedOn w:val="919"/>
    <w:uiPriority w:val="59"/>
    <w:rPr>
      <w:rFonts w:eastAsia="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32">
    <w:name w:val="Body Text"/>
    <w:basedOn w:val="912"/>
    <w:link w:val="933"/>
    <w:uiPriority w:val="99"/>
    <w:semiHidden/>
    <w:unhideWhenUsed/>
    <w:pPr>
      <w:spacing w:after="120"/>
    </w:pPr>
  </w:style>
  <w:style w:type="character" w:styleId="933" w:customStyle="1">
    <w:name w:val="Основной текст Знак"/>
    <w:basedOn w:val="918"/>
    <w:link w:val="932"/>
    <w:rPr>
      <w:rFonts w:eastAsia="Times New Roman"/>
      <w:sz w:val="20"/>
      <w:szCs w:val="20"/>
      <w:lang w:eastAsia="ru-RU"/>
    </w:rPr>
  </w:style>
  <w:style w:type="paragraph" w:styleId="934" w:customStyle="1">
    <w:name w:val="Пункт-6"/>
    <w:basedOn w:val="912"/>
    <w:pPr>
      <w:ind w:left="873" w:firstLine="567"/>
      <w:jc w:val="both"/>
      <w:spacing w:line="288" w:lineRule="auto"/>
      <w:tabs>
        <w:tab w:val="num" w:pos="2574" w:leader="none"/>
      </w:tabs>
    </w:pPr>
    <w:rPr>
      <w:sz w:val="28"/>
      <w:szCs w:val="24"/>
    </w:rPr>
  </w:style>
  <w:style w:type="paragraph" w:styleId="935" w:customStyle="1">
    <w:name w:val="ConsPlusNonformat"/>
    <w:uiPriority w:val="99"/>
    <w:pPr>
      <w:widowControl w:val="off"/>
    </w:pPr>
    <w:rPr>
      <w:rFonts w:ascii="Courier New" w:hAnsi="Courier New" w:eastAsia="Arial" w:cs="Courier New"/>
      <w:sz w:val="20"/>
      <w:szCs w:val="20"/>
      <w:lang w:eastAsia="ar-SA"/>
    </w:rPr>
  </w:style>
  <w:style w:type="paragraph" w:styleId="936" w:customStyle="1">
    <w:name w:val="ConsPlusNormal"/>
    <w:link w:val="971"/>
    <w:pPr>
      <w:ind w:firstLine="720"/>
      <w:widowControl w:val="off"/>
    </w:pPr>
    <w:rPr>
      <w:rFonts w:ascii="Arial" w:hAnsi="Arial" w:eastAsia="Times New Roman" w:cs="Arial"/>
      <w:sz w:val="20"/>
      <w:szCs w:val="20"/>
      <w:lang w:eastAsia="ru-RU"/>
    </w:rPr>
  </w:style>
  <w:style w:type="character" w:styleId="937" w:customStyle="1">
    <w:name w:val="Заголовок 6 Знак"/>
    <w:basedOn w:val="918"/>
    <w:link w:val="917"/>
    <w:uiPriority w:val="9"/>
    <w:rPr>
      <w:rFonts w:asciiTheme="majorHAnsi" w:hAnsiTheme="majorHAnsi" w:eastAsiaTheme="majorEastAsia" w:cstheme="majorBidi"/>
      <w:i/>
      <w:iCs/>
      <w:color w:val="243f60" w:themeColor="accent1" w:themeShade="7F"/>
      <w:sz w:val="20"/>
      <w:szCs w:val="20"/>
      <w:lang w:eastAsia="ru-RU"/>
    </w:rPr>
  </w:style>
  <w:style w:type="paragraph" w:styleId="938">
    <w:name w:val="Body Text 2"/>
    <w:basedOn w:val="912"/>
    <w:link w:val="939"/>
    <w:uiPriority w:val="99"/>
    <w:unhideWhenUsed/>
    <w:pPr>
      <w:spacing w:after="120" w:line="480" w:lineRule="auto"/>
    </w:pPr>
  </w:style>
  <w:style w:type="character" w:styleId="939" w:customStyle="1">
    <w:name w:val="Основной текст 2 Знак"/>
    <w:basedOn w:val="918"/>
    <w:link w:val="938"/>
    <w:uiPriority w:val="99"/>
    <w:rPr>
      <w:rFonts w:eastAsia="Times New Roman"/>
      <w:sz w:val="20"/>
      <w:szCs w:val="20"/>
      <w:lang w:eastAsia="ru-RU"/>
    </w:rPr>
  </w:style>
  <w:style w:type="paragraph" w:styleId="940" w:customStyle="1">
    <w:name w:val="Стиль3"/>
    <w:basedOn w:val="922"/>
    <w:uiPriority w:val="99"/>
    <w:pPr>
      <w:ind w:left="1080"/>
      <w:jc w:val="both"/>
      <w:widowControl w:val="off"/>
      <w:tabs>
        <w:tab w:val="num" w:pos="1307" w:leader="none"/>
        <w:tab w:val="num" w:pos="2160" w:leader="none"/>
      </w:tabs>
    </w:pPr>
    <w:rPr>
      <w:sz w:val="24"/>
    </w:rPr>
  </w:style>
  <w:style w:type="paragraph" w:styleId="941" w:customStyle="1">
    <w:name w:val="Основной текст 21"/>
    <w:basedOn w:val="912"/>
    <w:pPr>
      <w:ind w:left="567"/>
      <w:jc w:val="both"/>
    </w:pPr>
    <w:rPr>
      <w:sz w:val="28"/>
    </w:rPr>
  </w:style>
  <w:style w:type="paragraph" w:styleId="942">
    <w:name w:val="Header"/>
    <w:basedOn w:val="912"/>
    <w:link w:val="943"/>
    <w:uiPriority w:val="99"/>
    <w:unhideWhenUsed/>
    <w:pPr>
      <w:tabs>
        <w:tab w:val="center" w:pos="4677" w:leader="none"/>
        <w:tab w:val="right" w:pos="9355" w:leader="none"/>
      </w:tabs>
    </w:pPr>
  </w:style>
  <w:style w:type="character" w:styleId="943" w:customStyle="1">
    <w:name w:val="Верхний колонтитул Знак"/>
    <w:basedOn w:val="918"/>
    <w:link w:val="942"/>
    <w:uiPriority w:val="99"/>
    <w:rPr>
      <w:rFonts w:eastAsia="Times New Roman"/>
      <w:sz w:val="20"/>
      <w:szCs w:val="20"/>
      <w:lang w:eastAsia="ru-RU"/>
    </w:rPr>
  </w:style>
  <w:style w:type="paragraph" w:styleId="944">
    <w:name w:val="Footer"/>
    <w:basedOn w:val="912"/>
    <w:link w:val="945"/>
    <w:uiPriority w:val="99"/>
    <w:unhideWhenUsed/>
    <w:pPr>
      <w:tabs>
        <w:tab w:val="center" w:pos="4677" w:leader="none"/>
        <w:tab w:val="right" w:pos="9355" w:leader="none"/>
      </w:tabs>
    </w:pPr>
  </w:style>
  <w:style w:type="character" w:styleId="945" w:customStyle="1">
    <w:name w:val="Нижний колонтитул Знак"/>
    <w:basedOn w:val="918"/>
    <w:link w:val="944"/>
    <w:uiPriority w:val="99"/>
    <w:rPr>
      <w:rFonts w:eastAsia="Times New Roman"/>
      <w:sz w:val="20"/>
      <w:szCs w:val="20"/>
      <w:lang w:eastAsia="ru-RU"/>
    </w:rPr>
  </w:style>
  <w:style w:type="paragraph" w:styleId="946">
    <w:name w:val="Balloon Text"/>
    <w:basedOn w:val="912"/>
    <w:link w:val="947"/>
    <w:uiPriority w:val="99"/>
    <w:semiHidden/>
    <w:unhideWhenUsed/>
    <w:rPr>
      <w:rFonts w:ascii="Tahoma" w:hAnsi="Tahoma" w:cs="Tahoma"/>
      <w:sz w:val="16"/>
      <w:szCs w:val="16"/>
    </w:rPr>
  </w:style>
  <w:style w:type="character" w:styleId="947" w:customStyle="1">
    <w:name w:val="Текст выноски Знак"/>
    <w:basedOn w:val="918"/>
    <w:link w:val="946"/>
    <w:uiPriority w:val="99"/>
    <w:semiHidden/>
    <w:rPr>
      <w:rFonts w:ascii="Tahoma" w:hAnsi="Tahoma" w:eastAsia="Times New Roman" w:cs="Tahoma"/>
      <w:sz w:val="16"/>
      <w:szCs w:val="16"/>
      <w:lang w:eastAsia="ru-RU"/>
    </w:rPr>
  </w:style>
  <w:style w:type="paragraph" w:styleId="948" w:customStyle="1">
    <w:name w:val="Обычный1"/>
    <w:rPr>
      <w:rFonts w:eastAsia="Times New Roman"/>
      <w:sz w:val="24"/>
      <w:szCs w:val="20"/>
      <w:lang w:eastAsia="ru-RU"/>
    </w:rPr>
  </w:style>
  <w:style w:type="paragraph" w:styleId="949">
    <w:name w:val="List Bullet 2"/>
    <w:basedOn w:val="912"/>
    <w:uiPriority w:val="99"/>
    <w:pPr>
      <w:numPr>
        <w:numId w:val="1"/>
      </w:numPr>
      <w:contextualSpacing/>
      <w:ind w:left="643" w:hanging="360"/>
      <w:tabs>
        <w:tab w:val="clear" w:pos="585" w:leader="none"/>
        <w:tab w:val="num" w:pos="643" w:leader="none"/>
      </w:tabs>
    </w:pPr>
    <w:rPr>
      <w:sz w:val="24"/>
    </w:rPr>
  </w:style>
  <w:style w:type="character" w:styleId="950" w:customStyle="1">
    <w:name w:val="Заголовок 2 Знак"/>
    <w:basedOn w:val="918"/>
    <w:link w:val="914"/>
    <w:uiPriority w:val="9"/>
    <w:rPr>
      <w:rFonts w:asciiTheme="majorHAnsi" w:hAnsiTheme="majorHAnsi" w:eastAsiaTheme="majorEastAsia" w:cstheme="majorBidi"/>
      <w:b/>
      <w:bCs/>
      <w:color w:val="4f81bd" w:themeColor="accent1"/>
      <w:sz w:val="26"/>
      <w:szCs w:val="26"/>
      <w:lang w:eastAsia="ru-RU"/>
    </w:rPr>
  </w:style>
  <w:style w:type="paragraph" w:styleId="951">
    <w:name w:val="List Number"/>
    <w:basedOn w:val="912"/>
    <w:uiPriority w:val="99"/>
    <w:pPr>
      <w:numPr>
        <w:numId w:val="2"/>
      </w:numPr>
      <w:contextualSpacing/>
      <w:ind w:left="360"/>
      <w:tabs>
        <w:tab w:val="num" w:pos="360" w:leader="none"/>
        <w:tab w:val="clear" w:pos="1080" w:leader="none"/>
      </w:tabs>
    </w:pPr>
    <w:rPr>
      <w:sz w:val="24"/>
    </w:rPr>
  </w:style>
  <w:style w:type="paragraph" w:styleId="952" w:customStyle="1">
    <w:name w:val="Стиль TimesET 12 pt по ширине Первая строка:  125 см Междустр...."/>
    <w:basedOn w:val="912"/>
    <w:uiPriority w:val="99"/>
    <w:pPr>
      <w:ind w:firstLine="709"/>
      <w:jc w:val="both"/>
      <w:widowControl w:val="off"/>
    </w:pPr>
    <w:rPr>
      <w:rFonts w:ascii="TimesET" w:hAnsi="TimesET"/>
      <w:sz w:val="24"/>
      <w:szCs w:val="22"/>
    </w:rPr>
  </w:style>
  <w:style w:type="character" w:styleId="953" w:customStyle="1">
    <w:name w:val="Заголовок 4 Знак"/>
    <w:basedOn w:val="918"/>
    <w:link w:val="915"/>
    <w:uiPriority w:val="9"/>
    <w:semiHidden/>
    <w:rPr>
      <w:rFonts w:asciiTheme="majorHAnsi" w:hAnsiTheme="majorHAnsi" w:eastAsiaTheme="majorEastAsia" w:cstheme="majorBidi"/>
      <w:b/>
      <w:bCs/>
      <w:i/>
      <w:iCs/>
      <w:color w:val="4f81bd" w:themeColor="accent1"/>
      <w:sz w:val="20"/>
      <w:szCs w:val="20"/>
      <w:lang w:eastAsia="ru-RU"/>
    </w:rPr>
  </w:style>
  <w:style w:type="paragraph" w:styleId="954" w:customStyle="1">
    <w:name w:val="Íîðìàëüíûé"/>
    <w:rPr>
      <w:rFonts w:ascii="Courier" w:hAnsi="Courier" w:eastAsia="Times New Roman"/>
      <w:sz w:val="24"/>
      <w:szCs w:val="20"/>
      <w:lang w:val="en-GB" w:eastAsia="ru-RU"/>
    </w:rPr>
  </w:style>
  <w:style w:type="character" w:styleId="955" w:customStyle="1">
    <w:name w:val="Основной шрифт1"/>
    <w:uiPriority w:val="99"/>
  </w:style>
  <w:style w:type="paragraph" w:styleId="956" w:customStyle="1">
    <w:name w:val="Таблица текст"/>
    <w:basedOn w:val="912"/>
    <w:pPr>
      <w:ind w:left="57" w:right="57"/>
      <w:spacing w:before="40" w:after="40"/>
    </w:pPr>
    <w:rPr>
      <w:sz w:val="22"/>
      <w:szCs w:val="22"/>
    </w:rPr>
  </w:style>
  <w:style w:type="paragraph" w:styleId="957" w:customStyle="1">
    <w:name w:val="Таблица шапка"/>
    <w:basedOn w:val="912"/>
    <w:pPr>
      <w:ind w:left="57" w:right="57"/>
      <w:keepNext/>
      <w:spacing w:before="40" w:after="40"/>
    </w:pPr>
    <w:rPr>
      <w:sz w:val="22"/>
    </w:rPr>
  </w:style>
  <w:style w:type="paragraph" w:styleId="958" w:customStyle="1">
    <w:name w:val="Знак"/>
    <w:basedOn w:val="912"/>
    <w:next w:val="914"/>
    <w:pPr>
      <w:spacing w:after="160" w:line="240" w:lineRule="exact"/>
    </w:pPr>
    <w:rPr>
      <w:sz w:val="24"/>
      <w:lang w:val="en-US" w:eastAsia="en-US"/>
    </w:rPr>
  </w:style>
  <w:style w:type="character" w:styleId="959" w:customStyle="1">
    <w:name w:val="Заголовок 5 Знак"/>
    <w:basedOn w:val="918"/>
    <w:link w:val="916"/>
    <w:uiPriority w:val="9"/>
    <w:semiHidden/>
    <w:rPr>
      <w:rFonts w:asciiTheme="majorHAnsi" w:hAnsiTheme="majorHAnsi" w:eastAsiaTheme="majorEastAsia" w:cstheme="majorBidi"/>
      <w:color w:val="243f60" w:themeColor="accent1" w:themeShade="7F"/>
      <w:sz w:val="20"/>
      <w:szCs w:val="20"/>
      <w:lang w:eastAsia="ru-RU"/>
    </w:rPr>
  </w:style>
  <w:style w:type="paragraph" w:styleId="960">
    <w:name w:val="toc 1"/>
    <w:basedOn w:val="912"/>
    <w:next w:val="912"/>
    <w:uiPriority w:val="39"/>
    <w:pPr>
      <w:ind w:left="142" w:hanging="142"/>
      <w:spacing w:before="240" w:line="360" w:lineRule="auto"/>
      <w:tabs>
        <w:tab w:val="left" w:pos="142" w:leader="none"/>
        <w:tab w:val="right" w:pos="10348" w:leader="dot"/>
      </w:tabs>
    </w:pPr>
    <w:rPr>
      <w:b/>
      <w:i/>
      <w:caps/>
      <w:sz w:val="22"/>
      <w:szCs w:val="22"/>
    </w:rPr>
  </w:style>
  <w:style w:type="paragraph" w:styleId="961">
    <w:name w:val="toc 2"/>
    <w:basedOn w:val="912"/>
    <w:next w:val="912"/>
    <w:uiPriority w:val="39"/>
    <w:pPr>
      <w:ind w:left="284"/>
      <w:spacing w:line="360" w:lineRule="auto"/>
      <w:tabs>
        <w:tab w:val="left" w:pos="0" w:leader="none"/>
        <w:tab w:val="right" w:pos="10348" w:leader="dot"/>
      </w:tabs>
    </w:pPr>
    <w:rPr>
      <w:b/>
    </w:rPr>
  </w:style>
  <w:style w:type="paragraph" w:styleId="962">
    <w:name w:val="Body Text Indent"/>
    <w:basedOn w:val="912"/>
    <w:link w:val="963"/>
    <w:uiPriority w:val="99"/>
    <w:semiHidden/>
    <w:unhideWhenUsed/>
    <w:pPr>
      <w:ind w:left="283"/>
      <w:spacing w:after="120"/>
    </w:pPr>
  </w:style>
  <w:style w:type="character" w:styleId="963" w:customStyle="1">
    <w:name w:val="Основной текст с отступом Знак"/>
    <w:basedOn w:val="918"/>
    <w:link w:val="962"/>
    <w:uiPriority w:val="99"/>
    <w:semiHidden/>
    <w:rPr>
      <w:rFonts w:eastAsia="Times New Roman"/>
      <w:sz w:val="20"/>
      <w:szCs w:val="20"/>
      <w:lang w:eastAsia="ru-RU"/>
    </w:rPr>
  </w:style>
  <w:style w:type="paragraph" w:styleId="964" w:customStyle="1">
    <w:name w:val="ConsNormal"/>
    <w:pPr>
      <w:ind w:firstLine="720"/>
      <w:widowControl w:val="off"/>
    </w:pPr>
    <w:rPr>
      <w:rFonts w:ascii="Arial" w:hAnsi="Arial" w:eastAsia="Times New Roman" w:cs="Arial"/>
      <w:sz w:val="20"/>
      <w:szCs w:val="20"/>
      <w:lang w:eastAsia="ru-RU"/>
    </w:rPr>
  </w:style>
  <w:style w:type="paragraph" w:styleId="965" w:customStyle="1">
    <w:name w:val="ConsNonformat"/>
    <w:pPr>
      <w:widowControl w:val="off"/>
    </w:pPr>
    <w:rPr>
      <w:rFonts w:ascii="Courier New" w:hAnsi="Courier New" w:eastAsia="Times New Roman" w:cs="Courier New"/>
      <w:sz w:val="20"/>
      <w:szCs w:val="20"/>
      <w:lang w:eastAsia="ru-RU"/>
    </w:rPr>
  </w:style>
  <w:style w:type="character" w:styleId="966" w:customStyle="1">
    <w:name w:val="Осн текст договора Знак"/>
    <w:basedOn w:val="918"/>
    <w:link w:val="967"/>
    <w:rPr>
      <w:rFonts w:ascii="Verdana" w:hAnsi="Verdana" w:eastAsia="Times New Roman" w:cs="Arial"/>
      <w:sz w:val="18"/>
      <w:szCs w:val="18"/>
    </w:rPr>
  </w:style>
  <w:style w:type="paragraph" w:styleId="967" w:customStyle="1">
    <w:name w:val="Осн текст договора"/>
    <w:basedOn w:val="912"/>
    <w:link w:val="966"/>
    <w:qFormat/>
    <w:pPr>
      <w:ind w:firstLine="426"/>
      <w:jc w:val="both"/>
    </w:pPr>
    <w:rPr>
      <w:rFonts w:ascii="Verdana" w:hAnsi="Verdana" w:cs="Arial"/>
      <w:sz w:val="18"/>
      <w:szCs w:val="18"/>
      <w:lang w:eastAsia="en-US"/>
    </w:rPr>
  </w:style>
  <w:style w:type="character" w:styleId="968" w:customStyle="1">
    <w:name w:val="Шапка приложения Знак"/>
    <w:basedOn w:val="918"/>
    <w:link w:val="969"/>
    <w:rPr>
      <w:rFonts w:ascii="Verdana" w:hAnsi="Verdana" w:eastAsia="Times New Roman" w:cs="Arial"/>
      <w:b/>
      <w:sz w:val="18"/>
      <w:szCs w:val="18"/>
    </w:rPr>
  </w:style>
  <w:style w:type="paragraph" w:styleId="969" w:customStyle="1">
    <w:name w:val="Шапка приложения"/>
    <w:basedOn w:val="912"/>
    <w:link w:val="968"/>
    <w:qFormat/>
    <w:pPr>
      <w:jc w:val="right"/>
    </w:pPr>
    <w:rPr>
      <w:rFonts w:ascii="Verdana" w:hAnsi="Verdana" w:cs="Arial"/>
      <w:b/>
      <w:sz w:val="18"/>
      <w:szCs w:val="18"/>
      <w:lang w:eastAsia="en-US"/>
    </w:rPr>
  </w:style>
  <w:style w:type="paragraph" w:styleId="970" w:customStyle="1">
    <w:name w:val="ConsPlusCell"/>
    <w:uiPriority w:val="99"/>
    <w:pPr>
      <w:widowControl w:val="off"/>
    </w:pPr>
    <w:rPr>
      <w:rFonts w:ascii="Arial" w:hAnsi="Arial" w:eastAsia="Times New Roman" w:cs="Arial"/>
      <w:sz w:val="20"/>
      <w:szCs w:val="20"/>
      <w:lang w:eastAsia="ru-RU"/>
    </w:rPr>
  </w:style>
  <w:style w:type="character" w:styleId="971" w:customStyle="1">
    <w:name w:val="ConsPlusNormal Знак"/>
    <w:link w:val="936"/>
    <w:rPr>
      <w:rFonts w:ascii="Arial" w:hAnsi="Arial" w:eastAsia="Times New Roman" w:cs="Arial"/>
      <w:sz w:val="20"/>
      <w:szCs w:val="20"/>
      <w:lang w:eastAsia="ru-RU"/>
    </w:rPr>
  </w:style>
  <w:style w:type="paragraph" w:styleId="972">
    <w:name w:val="Title"/>
    <w:basedOn w:val="912"/>
    <w:next w:val="912"/>
    <w:link w:val="973"/>
    <w:qFormat/>
    <w:pPr>
      <w:jc w:val="center"/>
    </w:pPr>
    <w:rPr>
      <w:b/>
      <w:bCs/>
      <w:sz w:val="22"/>
      <w:szCs w:val="24"/>
      <w:lang w:eastAsia="ar-SA"/>
    </w:rPr>
  </w:style>
  <w:style w:type="character" w:styleId="973" w:customStyle="1">
    <w:name w:val="Название Знак"/>
    <w:basedOn w:val="918"/>
    <w:link w:val="972"/>
    <w:rPr>
      <w:rFonts w:eastAsia="Times New Roman"/>
      <w:b/>
      <w:bCs/>
      <w:sz w:val="22"/>
      <w:szCs w:val="24"/>
      <w:lang w:eastAsia="ar-SA"/>
    </w:rPr>
  </w:style>
  <w:style w:type="paragraph" w:styleId="974" w:customStyle="1">
    <w:name w:val="Основной текст с отступом 31"/>
    <w:basedOn w:val="912"/>
    <w:pPr>
      <w:ind w:firstLine="750"/>
    </w:pPr>
    <w:rPr>
      <w:sz w:val="24"/>
      <w:szCs w:val="24"/>
      <w:lang w:eastAsia="ar-SA"/>
    </w:rPr>
  </w:style>
  <w:style w:type="paragraph" w:styleId="975" w:customStyle="1">
    <w:name w:val="Основной текст с отступом 21"/>
    <w:basedOn w:val="912"/>
    <w:pPr>
      <w:ind w:left="150" w:hanging="150"/>
    </w:pPr>
    <w:rPr>
      <w:sz w:val="24"/>
      <w:szCs w:val="24"/>
      <w:lang w:eastAsia="ar-SA"/>
    </w:rPr>
  </w:style>
  <w:style w:type="paragraph" w:styleId="976" w:customStyle="1">
    <w:name w:val="Основной текст 31"/>
    <w:basedOn w:val="912"/>
    <w:pPr>
      <w:jc w:val="both"/>
    </w:pPr>
    <w:rPr>
      <w:lang w:eastAsia="ar-SA"/>
    </w:rPr>
  </w:style>
  <w:style w:type="paragraph" w:styleId="977">
    <w:name w:val="Subtitle"/>
    <w:basedOn w:val="912"/>
    <w:next w:val="912"/>
    <w:link w:val="978"/>
    <w:uiPriority w:val="11"/>
    <w:qFormat/>
    <w:pPr>
      <w:numPr>
        <w:ilvl w:val="1"/>
      </w:numPr>
    </w:pPr>
    <w:rPr>
      <w:rFonts w:asciiTheme="majorHAnsi" w:hAnsiTheme="majorHAnsi" w:eastAsiaTheme="majorEastAsia" w:cstheme="majorBidi"/>
      <w:i/>
      <w:iCs/>
      <w:color w:val="4f81bd" w:themeColor="accent1"/>
      <w:spacing w:val="15"/>
      <w:sz w:val="24"/>
      <w:szCs w:val="24"/>
    </w:rPr>
  </w:style>
  <w:style w:type="character" w:styleId="978" w:customStyle="1">
    <w:name w:val="Подзаголовок Знак"/>
    <w:basedOn w:val="918"/>
    <w:link w:val="977"/>
    <w:uiPriority w:val="11"/>
    <w:rPr>
      <w:rFonts w:asciiTheme="majorHAnsi" w:hAnsiTheme="majorHAnsi" w:eastAsiaTheme="majorEastAsia" w:cstheme="majorBidi"/>
      <w:i/>
      <w:iCs/>
      <w:color w:val="4f81bd" w:themeColor="accent1"/>
      <w:spacing w:val="15"/>
      <w:sz w:val="24"/>
      <w:szCs w:val="24"/>
      <w:lang w:eastAsia="ru-RU"/>
    </w:rPr>
  </w:style>
  <w:style w:type="paragraph" w:styleId="979" w:customStyle="1">
    <w:name w:val="caaieiaie 1"/>
    <w:basedOn w:val="912"/>
    <w:next w:val="912"/>
    <w:pPr>
      <w:ind w:left="567"/>
      <w:jc w:val="center"/>
      <w:keepNext/>
    </w:pPr>
    <w:rPr>
      <w:b/>
      <w:sz w:val="32"/>
    </w:rPr>
  </w:style>
  <w:style w:type="character" w:styleId="980">
    <w:name w:val="FollowedHyperlink"/>
    <w:basedOn w:val="918"/>
    <w:uiPriority w:val="99"/>
    <w:semiHidden/>
    <w:unhideWhenUsed/>
    <w:rPr>
      <w:color w:val="800080" w:themeColor="followedHyperlink"/>
      <w:u w:val="single"/>
    </w:rPr>
  </w:style>
  <w:style w:type="paragraph" w:styleId="981" w:customStyle="1">
    <w:name w:val="Default"/>
    <w:rPr>
      <w:rFonts w:ascii="Century Gothic" w:hAnsi="Century Gothic" w:cs="Century Gothic"/>
      <w:color w:val="000000"/>
      <w:sz w:val="24"/>
      <w:szCs w:val="24"/>
    </w:rPr>
  </w:style>
  <w:style w:type="character" w:styleId="982" w:customStyle="1">
    <w:name w:val="b-icon-help"/>
    <w:basedOn w:val="918"/>
  </w:style>
  <w:style w:type="paragraph" w:styleId="983" w:customStyle="1">
    <w:name w:val="Заголовок статьи"/>
    <w:basedOn w:val="912"/>
    <w:next w:val="912"/>
    <w:uiPriority w:val="99"/>
    <w:pPr>
      <w:numPr>
        <w:numId w:val="24"/>
      </w:numPr>
      <w:jc w:val="center"/>
      <w:keepNext/>
      <w:spacing w:before="240" w:after="120"/>
      <w:outlineLvl w:val="0"/>
    </w:pPr>
    <w:rPr>
      <w:b/>
      <w:sz w:val="24"/>
      <w:szCs w:val="24"/>
    </w:rPr>
  </w:style>
  <w:style w:type="paragraph" w:styleId="984" w:customStyle="1">
    <w:name w:val="Пункт статьи договора"/>
    <w:basedOn w:val="932"/>
    <w:uiPriority w:val="99"/>
    <w:pPr>
      <w:numPr>
        <w:ilvl w:val="1"/>
        <w:numId w:val="24"/>
      </w:numPr>
      <w:ind w:firstLine="0"/>
      <w:jc w:val="both"/>
      <w:spacing w:after="0"/>
      <w:tabs>
        <w:tab w:val="num" w:pos="360" w:leader="none"/>
        <w:tab w:val="clear" w:pos="567" w:leader="none"/>
      </w:tabs>
    </w:pPr>
    <w:rPr>
      <w:sz w:val="24"/>
    </w:rPr>
  </w:style>
  <w:style w:type="paragraph" w:styleId="985" w:customStyle="1">
    <w:name w:val="Подпункт"/>
    <w:basedOn w:val="912"/>
    <w:uiPriority w:val="99"/>
    <w:pPr>
      <w:numPr>
        <w:ilvl w:val="2"/>
        <w:numId w:val="24"/>
      </w:numPr>
      <w:jc w:val="both"/>
    </w:pPr>
    <w:rPr>
      <w:sz w:val="24"/>
    </w:rPr>
  </w:style>
  <w:style w:type="paragraph" w:styleId="986" w:customStyle="1">
    <w:name w:val="Стиль1"/>
    <w:basedOn w:val="912"/>
    <w:uiPriority w:val="99"/>
    <w:pPr>
      <w:ind w:left="432" w:hanging="432"/>
      <w:keepLines/>
      <w:keepNext/>
      <w:spacing w:after="60"/>
      <w:widowControl w:val="off"/>
      <w:tabs>
        <w:tab w:val="num" w:pos="432" w:leader="none"/>
      </w:tabs>
      <w:suppressLineNumbers/>
    </w:pPr>
    <w:rPr>
      <w:b/>
      <w:sz w:val="28"/>
      <w:szCs w:val="24"/>
    </w:rPr>
  </w:style>
  <w:style w:type="paragraph" w:styleId="987" w:customStyle="1">
    <w:name w:val="Стиль2"/>
    <w:basedOn w:val="992"/>
    <w:uiPriority w:val="99"/>
    <w:pPr>
      <w:contextualSpacing w:val="0"/>
      <w:ind w:left="2148" w:hanging="720"/>
      <w:jc w:val="both"/>
      <w:keepLines/>
      <w:keepNext/>
      <w:spacing w:after="60"/>
      <w:widowControl w:val="off"/>
      <w:tabs>
        <w:tab w:val="clear" w:pos="0" w:leader="none"/>
        <w:tab w:val="num" w:pos="360" w:leader="none"/>
        <w:tab w:val="num" w:pos="720" w:leader="none"/>
        <w:tab w:val="num" w:pos="1692" w:leader="none"/>
      </w:tabs>
      <w:suppressLineNumbers/>
    </w:pPr>
    <w:rPr>
      <w:b/>
      <w:sz w:val="24"/>
    </w:rPr>
  </w:style>
  <w:style w:type="paragraph" w:styleId="988" w:customStyle="1">
    <w:name w:val="Основной текст9"/>
    <w:basedOn w:val="912"/>
    <w:pPr>
      <w:ind w:hanging="1540"/>
      <w:jc w:val="both"/>
      <w:spacing w:after="120" w:line="274" w:lineRule="exact"/>
      <w:shd w:val="clear" w:color="auto" w:fill="ffffff"/>
    </w:pPr>
    <w:rPr>
      <w:sz w:val="22"/>
      <w:szCs w:val="22"/>
    </w:rPr>
  </w:style>
  <w:style w:type="character" w:styleId="989">
    <w:name w:val="Strong"/>
    <w:uiPriority w:val="22"/>
    <w:qFormat/>
    <w:rPr>
      <w:b/>
      <w:bCs/>
    </w:rPr>
  </w:style>
  <w:style w:type="paragraph" w:styleId="990" w:customStyle="1">
    <w:name w:val="Цветной список - Акцент 11"/>
    <w:basedOn w:val="912"/>
    <w:uiPriority w:val="34"/>
    <w:qFormat/>
    <w:pPr>
      <w:ind w:left="720"/>
      <w:spacing w:after="200" w:line="276" w:lineRule="auto"/>
    </w:pPr>
    <w:rPr>
      <w:rFonts w:ascii="Calibri" w:hAnsi="Calibri" w:cs="Calibri"/>
      <w:sz w:val="22"/>
      <w:szCs w:val="22"/>
      <w:lang w:eastAsia="en-US"/>
    </w:rPr>
  </w:style>
  <w:style w:type="character" w:styleId="991" w:customStyle="1">
    <w:name w:val="Абзац списка Знак"/>
    <w:link w:val="927"/>
    <w:uiPriority w:val="34"/>
    <w:qFormat/>
    <w:rPr>
      <w:rFonts w:eastAsia="Times New Roman"/>
      <w:sz w:val="20"/>
      <w:szCs w:val="20"/>
      <w:lang w:eastAsia="ru-RU"/>
    </w:rPr>
  </w:style>
  <w:style w:type="paragraph" w:styleId="992">
    <w:name w:val="List Number 2"/>
    <w:basedOn w:val="912"/>
    <w:uiPriority w:val="99"/>
    <w:semiHidden/>
    <w:unhideWhenUsed/>
    <w:pPr>
      <w:contextualSpacing/>
      <w:ind w:firstLine="288"/>
      <w:tabs>
        <w:tab w:val="num" w:pos="0" w:leader="none"/>
      </w:tabs>
    </w:pPr>
  </w:style>
  <w:style w:type="paragraph" w:styleId="993">
    <w:name w:val="Normal (Web)"/>
    <w:basedOn w:val="912"/>
    <w:uiPriority w:val="99"/>
    <w:unhideWhenUsed/>
    <w:pPr>
      <w:spacing w:before="100" w:beforeAutospacing="1" w:after="100" w:afterAutospacing="1"/>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9048B-44A1-44C4-BFD4-3D1CB191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Р7-Офис/7.3.0.0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ChinyakovaEV</dc:creator>
  <cp:revision>9</cp:revision>
  <dcterms:created xsi:type="dcterms:W3CDTF">2023-05-18T18:09:00Z</dcterms:created>
  <dcterms:modified xsi:type="dcterms:W3CDTF">2026-07-02T10:46:40Z</dcterms:modified>
</cp:coreProperties>
</file>