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29B1" w14:textId="25775DDD" w:rsidR="00B0256C" w:rsidRDefault="00A94D61">
      <w:pPr>
        <w:jc w:val="center"/>
        <w:rPr>
          <w:b/>
          <w:bCs/>
        </w:rPr>
      </w:pPr>
      <w:r>
        <w:rPr>
          <w:b/>
          <w:bCs/>
          <w:sz w:val="22"/>
          <w:szCs w:val="22"/>
          <w:lang w:val="en-US"/>
        </w:rPr>
        <w:t>I</w:t>
      </w:r>
      <w:r w:rsidR="00CF35FF">
        <w:rPr>
          <w:b/>
          <w:bCs/>
          <w:sz w:val="22"/>
          <w:szCs w:val="22"/>
        </w:rPr>
        <w:t>V. ОБОСНОВАНИЕ НАЧАЛЬНОЙ (МАКСИМАЛЬНОЙ) ЦЕНЫ КОНТРАКТА</w:t>
      </w:r>
    </w:p>
    <w:p w14:paraId="2E114148" w14:textId="77777777" w:rsidR="00B0256C" w:rsidRDefault="00B0256C">
      <w:pPr>
        <w:jc w:val="center"/>
        <w:rPr>
          <w:b/>
          <w:bCs/>
        </w:rPr>
      </w:pPr>
    </w:p>
    <w:p w14:paraId="67023E5F" w14:textId="77777777" w:rsidR="00B0256C" w:rsidRDefault="00CF35FF">
      <w:pPr>
        <w:ind w:firstLine="771"/>
        <w:contextualSpacing/>
        <w:jc w:val="both"/>
      </w:pPr>
      <w:r>
        <w:rPr>
          <w:sz w:val="20"/>
          <w:szCs w:val="20"/>
        </w:rPr>
        <w:t xml:space="preserve"> </w:t>
      </w:r>
      <w:r>
        <w:t>Начальная (максимальная) цена контракта сформирована в соответствии с приказом Минздрава России  от 15 мая 2020 г.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изделий».</w:t>
      </w:r>
    </w:p>
    <w:p w14:paraId="5C1FACD5" w14:textId="77777777" w:rsidR="00B0256C" w:rsidRPr="007D660A" w:rsidRDefault="00CF35FF">
      <w:pPr>
        <w:ind w:firstLine="708"/>
        <w:contextualSpacing/>
        <w:jc w:val="both"/>
      </w:pPr>
      <w:r w:rsidRPr="007D660A">
        <w:t xml:space="preserve">В целях получения ценовой информации в отношении товара для определения начальной (максимальной) цены контракта заказчиком: </w:t>
      </w:r>
    </w:p>
    <w:p w14:paraId="46365DEA" w14:textId="77777777" w:rsidR="00B0256C" w:rsidRDefault="00CF35FF">
      <w:pPr>
        <w:ind w:firstLine="708"/>
        <w:contextualSpacing/>
        <w:jc w:val="both"/>
      </w:pPr>
      <w:r>
        <w:t xml:space="preserve">- Осуществлен поиск ценовой информации в реестре контрактов, заключенных заказчиками, размещенном на официальном сайте единой информационной системы в сфере закупок (далее - реестр контрактов), информации об исполненных контрактах на поставку товара с условиями, схожими с потребностями заказчика. </w:t>
      </w:r>
    </w:p>
    <w:p w14:paraId="2EBDC17C" w14:textId="77777777" w:rsidR="00B0256C" w:rsidRDefault="00CF35FF">
      <w:pPr>
        <w:ind w:firstLine="708"/>
        <w:contextualSpacing/>
        <w:jc w:val="both"/>
      </w:pPr>
      <w:r>
        <w:t>Рассмотрены следующие реестровые записи по контрактам, которые исполнены и по которым не взыскивались неустойки (штрафы, пени) в связи с неисполнением или ненадлежащим исполнением предусмотренных такими контрактами обязательств:</w:t>
      </w:r>
    </w:p>
    <w:tbl>
      <w:tblPr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1737"/>
        <w:gridCol w:w="709"/>
        <w:gridCol w:w="851"/>
        <w:gridCol w:w="2126"/>
        <w:gridCol w:w="2155"/>
        <w:gridCol w:w="1389"/>
        <w:gridCol w:w="1134"/>
        <w:gridCol w:w="1134"/>
        <w:gridCol w:w="1134"/>
        <w:gridCol w:w="1559"/>
        <w:gridCol w:w="1701"/>
      </w:tblGrid>
      <w:tr w:rsidR="00B0256C" w:rsidRPr="00C23D85" w14:paraId="34F567F5" w14:textId="77777777" w:rsidTr="00C23D85">
        <w:trPr>
          <w:trHeight w:val="29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85F8" w14:textId="77777777" w:rsidR="00B0256C" w:rsidRPr="00C23D85" w:rsidRDefault="00CF35FF" w:rsidP="00C23D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3D85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3F5A" w14:textId="77777777" w:rsidR="00B0256C" w:rsidRPr="00C23D85" w:rsidRDefault="00CF35FF" w:rsidP="00C23D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3D85">
              <w:rPr>
                <w:b/>
                <w:bCs/>
                <w:color w:val="000000"/>
                <w:sz w:val="16"/>
                <w:szCs w:val="16"/>
              </w:rPr>
              <w:t>Реестровая запись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7F4BBE" w14:textId="77777777" w:rsidR="00B0256C" w:rsidRPr="00C23D85" w:rsidRDefault="00CF35FF" w:rsidP="00C23D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3D85">
              <w:rPr>
                <w:b/>
                <w:bCs/>
                <w:color w:val="000000"/>
                <w:sz w:val="16"/>
                <w:szCs w:val="16"/>
              </w:rPr>
              <w:t>Объем поставки товара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8F05" w14:textId="77777777" w:rsidR="00B0256C" w:rsidRPr="00C23D85" w:rsidRDefault="00CF35FF" w:rsidP="00C23D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3D85">
              <w:rPr>
                <w:b/>
                <w:bCs/>
                <w:color w:val="000000"/>
                <w:sz w:val="16"/>
                <w:szCs w:val="16"/>
              </w:rPr>
              <w:t>Условия оплаты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61DF" w14:textId="77777777" w:rsidR="00B0256C" w:rsidRPr="00C23D85" w:rsidRDefault="00CF35FF" w:rsidP="00C23D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3D85">
              <w:rPr>
                <w:b/>
                <w:bCs/>
                <w:color w:val="000000"/>
                <w:sz w:val="16"/>
                <w:szCs w:val="16"/>
              </w:rPr>
              <w:t xml:space="preserve">Условия поставки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848C" w14:textId="77777777" w:rsidR="00B0256C" w:rsidRPr="00C23D85" w:rsidRDefault="00CF35FF" w:rsidP="00C23D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3D85">
              <w:rPr>
                <w:b/>
                <w:bCs/>
                <w:color w:val="000000"/>
                <w:sz w:val="16"/>
                <w:szCs w:val="16"/>
              </w:rPr>
              <w:t>Обеспечение исполнения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D536" w14:textId="77777777" w:rsidR="00B0256C" w:rsidRPr="00C23D85" w:rsidRDefault="00CF35FF" w:rsidP="00C23D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3D85">
              <w:rPr>
                <w:b/>
                <w:bCs/>
                <w:color w:val="000000"/>
                <w:sz w:val="16"/>
                <w:szCs w:val="16"/>
              </w:rPr>
              <w:t>Дата заключения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571B" w14:textId="77777777" w:rsidR="00B0256C" w:rsidRPr="00C23D85" w:rsidRDefault="00CF35FF" w:rsidP="00C23D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3D85">
              <w:rPr>
                <w:b/>
                <w:bCs/>
                <w:color w:val="000000"/>
                <w:sz w:val="16"/>
                <w:szCs w:val="16"/>
              </w:rPr>
              <w:t>Дата исполнения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E5C29" w14:textId="77777777" w:rsidR="00B0256C" w:rsidRPr="00C23D85" w:rsidRDefault="00CF35FF" w:rsidP="00C23D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F3EEC">
              <w:rPr>
                <w:b/>
                <w:bCs/>
                <w:color w:val="000000"/>
                <w:sz w:val="16"/>
                <w:szCs w:val="16"/>
              </w:rPr>
              <w:t>Цена за единицу без НДС,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0F5" w14:textId="77777777" w:rsidR="00B0256C" w:rsidRPr="00C23D85" w:rsidRDefault="00CF35FF" w:rsidP="00C23D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3D85">
              <w:rPr>
                <w:b/>
                <w:bCs/>
                <w:color w:val="000000"/>
                <w:sz w:val="16"/>
                <w:szCs w:val="16"/>
              </w:rPr>
              <w:t>Корректирующие коэффициенты (индексы)</w:t>
            </w:r>
          </w:p>
          <w:p w14:paraId="0268C377" w14:textId="77777777" w:rsidR="00B0256C" w:rsidRPr="00C23D85" w:rsidRDefault="00CF35FF" w:rsidP="00C23D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3D85">
              <w:rPr>
                <w:b/>
                <w:bCs/>
                <w:color w:val="000000"/>
                <w:sz w:val="16"/>
                <w:szCs w:val="16"/>
              </w:rPr>
              <w:t>(при наличии)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465" w14:textId="77777777" w:rsidR="00B0256C" w:rsidRPr="00C23D85" w:rsidRDefault="00CF35FF" w:rsidP="00C23D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3D85">
              <w:rPr>
                <w:b/>
                <w:bCs/>
                <w:color w:val="000000"/>
                <w:sz w:val="16"/>
                <w:szCs w:val="16"/>
              </w:rPr>
              <w:t>Цена за единицу с применением корректирующих коэффициентов (индексов), руб.</w:t>
            </w:r>
          </w:p>
        </w:tc>
      </w:tr>
      <w:tr w:rsidR="00B0256C" w:rsidRPr="00C23D85" w14:paraId="0DF346A4" w14:textId="77777777" w:rsidTr="00C23D85">
        <w:trPr>
          <w:trHeight w:val="41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F47E" w14:textId="77777777" w:rsidR="00B0256C" w:rsidRPr="00C23D85" w:rsidRDefault="00B0256C" w:rsidP="00C23D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4FD6" w14:textId="77777777" w:rsidR="00B0256C" w:rsidRPr="00C23D85" w:rsidRDefault="00B0256C" w:rsidP="00C23D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5CC6F7" w14:textId="77777777" w:rsidR="00B0256C" w:rsidRPr="00C23D85" w:rsidRDefault="00CF35FF" w:rsidP="00C23D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3D85">
              <w:rPr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49E63E" w14:textId="77777777" w:rsidR="00B0256C" w:rsidRPr="00C23D85" w:rsidRDefault="00CF35FF" w:rsidP="00C23D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3D85">
              <w:rPr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12C3BE" w14:textId="77777777" w:rsidR="00B0256C" w:rsidRPr="00C23D85" w:rsidRDefault="00B0256C" w:rsidP="00C23D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D87" w14:textId="77777777" w:rsidR="00B0256C" w:rsidRPr="00C23D85" w:rsidRDefault="00B0256C" w:rsidP="00C23D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1766" w14:textId="77777777" w:rsidR="00B0256C" w:rsidRPr="00C23D85" w:rsidRDefault="00B0256C" w:rsidP="00C23D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F97880" w14:textId="77777777" w:rsidR="00B0256C" w:rsidRPr="00C23D85" w:rsidRDefault="00B0256C" w:rsidP="00C23D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90952C" w14:textId="77777777" w:rsidR="00B0256C" w:rsidRPr="00C23D85" w:rsidRDefault="00B0256C" w:rsidP="00C23D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AE8D" w14:textId="77777777" w:rsidR="00B0256C" w:rsidRPr="00C23D85" w:rsidRDefault="00B0256C" w:rsidP="00C23D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0A8C" w14:textId="77777777" w:rsidR="00B0256C" w:rsidRPr="00C23D85" w:rsidRDefault="00B0256C" w:rsidP="00C23D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86F4" w14:textId="77777777" w:rsidR="00B0256C" w:rsidRPr="00C23D85" w:rsidRDefault="00B0256C" w:rsidP="00C23D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0256C" w:rsidRPr="00C23D85" w14:paraId="565534CC" w14:textId="77777777">
        <w:trPr>
          <w:trHeight w:val="27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A8C4" w14:textId="77777777" w:rsidR="00B0256C" w:rsidRPr="00C23D85" w:rsidRDefault="00CF35FF" w:rsidP="00C23D8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3D8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40F8" w14:textId="5B57FA8C" w:rsidR="00B0256C" w:rsidRPr="00C23D85" w:rsidRDefault="00CF35FF" w:rsidP="00C23D8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3D85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5723CF" w:rsidRPr="005723CF">
              <w:rPr>
                <w:b/>
                <w:bCs/>
                <w:color w:val="000000"/>
                <w:sz w:val="16"/>
                <w:szCs w:val="16"/>
              </w:rPr>
              <w:t>Кровать больничная</w:t>
            </w:r>
          </w:p>
        </w:tc>
      </w:tr>
      <w:tr w:rsidR="00AF3EEC" w:rsidRPr="00C23D85" w14:paraId="2FF8D824" w14:textId="77777777" w:rsidTr="00C23D85">
        <w:trPr>
          <w:trHeight w:val="2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39F" w14:textId="77777777" w:rsidR="00AF3EEC" w:rsidRPr="00C23D85" w:rsidRDefault="00AF3EEC" w:rsidP="00AF3EEC">
            <w:pPr>
              <w:jc w:val="center"/>
              <w:rPr>
                <w:color w:val="000000"/>
                <w:sz w:val="16"/>
                <w:szCs w:val="16"/>
              </w:rPr>
            </w:pPr>
            <w:r w:rsidRPr="00C23D8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C89C" w14:textId="6E4DFBC8" w:rsidR="00AF3EEC" w:rsidRPr="003A268E" w:rsidRDefault="00C056C1" w:rsidP="00AF3EEC">
            <w:pPr>
              <w:jc w:val="center"/>
              <w:rPr>
                <w:sz w:val="16"/>
                <w:szCs w:val="16"/>
              </w:rPr>
            </w:pPr>
            <w:hyperlink r:id="rId7" w:tgtFrame="_blank" w:history="1">
              <w:r w:rsidRPr="00C056C1">
                <w:rPr>
                  <w:rStyle w:val="af1"/>
                  <w:sz w:val="16"/>
                  <w:szCs w:val="16"/>
                </w:rPr>
                <w:t>2026500793226000190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E4F" w14:textId="29B37D00" w:rsidR="00AF3EEC" w:rsidRPr="00C23D85" w:rsidRDefault="00094FC5" w:rsidP="00AF3EE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FD49" w14:textId="65CF3F2A" w:rsidR="00AF3EEC" w:rsidRPr="00C23D85" w:rsidRDefault="00094FC5" w:rsidP="00AF3E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922B" w14:textId="7190AFB6" w:rsidR="00AF3EEC" w:rsidRPr="00C23D85" w:rsidRDefault="00094FC5" w:rsidP="00AF3EEC">
            <w:pPr>
              <w:jc w:val="center"/>
              <w:rPr>
                <w:sz w:val="16"/>
                <w:szCs w:val="16"/>
              </w:rPr>
            </w:pPr>
            <w:r w:rsidRPr="00094FC5">
              <w:rPr>
                <w:sz w:val="16"/>
                <w:szCs w:val="16"/>
              </w:rPr>
              <w:t>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Договоре.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3B64" w14:textId="64FB89F5" w:rsidR="00AF3EEC" w:rsidRPr="00C23D85" w:rsidRDefault="00094FC5" w:rsidP="00AF3EEC">
            <w:pPr>
              <w:jc w:val="center"/>
              <w:rPr>
                <w:sz w:val="16"/>
                <w:szCs w:val="16"/>
              </w:rPr>
            </w:pPr>
            <w:r w:rsidRPr="00094FC5">
              <w:rPr>
                <w:sz w:val="16"/>
                <w:szCs w:val="16"/>
              </w:rPr>
              <w:t xml:space="preserve"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счет, до места эксплуатации </w:t>
            </w:r>
            <w:r w:rsidRPr="00094FC5">
              <w:rPr>
                <w:sz w:val="16"/>
                <w:szCs w:val="16"/>
              </w:rPr>
              <w:t>оборудования,</w:t>
            </w:r>
            <w:r w:rsidRPr="00094FC5">
              <w:rPr>
                <w:sz w:val="16"/>
                <w:szCs w:val="16"/>
              </w:rPr>
              <w:t xml:space="preserve"> указанного в п.3.</w:t>
            </w:r>
            <w:r w:rsidRPr="00094FC5">
              <w:rPr>
                <w:sz w:val="16"/>
                <w:szCs w:val="16"/>
              </w:rPr>
              <w:t>1. ГПД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0E8B" w14:textId="51C9A4BE" w:rsidR="00AF3EEC" w:rsidRPr="00C23D85" w:rsidRDefault="00094FC5" w:rsidP="00AF3EE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294" w14:textId="5A9574ED" w:rsidR="00AF3EEC" w:rsidRPr="00C23D85" w:rsidRDefault="00C056C1" w:rsidP="00AF3EEC">
            <w:pPr>
              <w:jc w:val="center"/>
              <w:rPr>
                <w:sz w:val="16"/>
                <w:szCs w:val="16"/>
              </w:rPr>
            </w:pPr>
            <w:r w:rsidRPr="00C056C1">
              <w:rPr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2758" w14:textId="6DF7FB58" w:rsidR="00AF3EEC" w:rsidRPr="00C23D85" w:rsidRDefault="00C056C1" w:rsidP="00AF3EEC">
            <w:pPr>
              <w:jc w:val="center"/>
              <w:rPr>
                <w:sz w:val="16"/>
                <w:szCs w:val="16"/>
              </w:rPr>
            </w:pPr>
            <w:r w:rsidRPr="00C056C1">
              <w:rPr>
                <w:sz w:val="16"/>
                <w:szCs w:val="16"/>
              </w:rPr>
              <w:t>15.05.2026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1EB" w14:textId="574FBFA4" w:rsidR="00AF3EEC" w:rsidRPr="00C23D85" w:rsidRDefault="00094FC5" w:rsidP="00AF3EEC">
            <w:pPr>
              <w:jc w:val="center"/>
              <w:rPr>
                <w:sz w:val="16"/>
                <w:szCs w:val="16"/>
              </w:rPr>
            </w:pPr>
            <w:r w:rsidRPr="00094FC5">
              <w:rPr>
                <w:sz w:val="16"/>
                <w:szCs w:val="16"/>
              </w:rPr>
              <w:t>350 000,00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FB3" w14:textId="77777777" w:rsidR="00AF3EEC" w:rsidRPr="00C23D85" w:rsidRDefault="00AF3EEC" w:rsidP="00AF3E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227" w14:textId="77777777" w:rsidR="00094FC5" w:rsidRDefault="00094FC5" w:rsidP="00AF3E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не принимается в расчёт НМЦК, т.к. техническая часть не соответствует требованию Заказчика (В контракте характеристики: 1. «Привод» имеет значение «Электрический», а Заказчик указывает «Гидравлический»,</w:t>
            </w:r>
          </w:p>
          <w:p w14:paraId="7B2405A0" w14:textId="79E4A16E" w:rsidR="00AF3EEC" w:rsidRPr="00C23D85" w:rsidRDefault="00094FC5" w:rsidP="00AF3E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«Тип регулировки секций» имеет значение «Электрический», а Заказчик указывает «Механический</w:t>
            </w:r>
            <w:r w:rsidR="00A56979">
              <w:rPr>
                <w:sz w:val="16"/>
                <w:szCs w:val="16"/>
              </w:rPr>
              <w:t>»)</w:t>
            </w:r>
          </w:p>
        </w:tc>
      </w:tr>
      <w:tr w:rsidR="00A56979" w:rsidRPr="00C23D85" w14:paraId="1C0CB6BF" w14:textId="77777777" w:rsidTr="00C23D85">
        <w:trPr>
          <w:trHeight w:val="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B138" w14:textId="77777777" w:rsidR="00A56979" w:rsidRPr="00C23D85" w:rsidRDefault="00A56979" w:rsidP="00A56979">
            <w:pPr>
              <w:jc w:val="center"/>
              <w:rPr>
                <w:color w:val="000000"/>
                <w:sz w:val="16"/>
                <w:szCs w:val="16"/>
              </w:rPr>
            </w:pPr>
            <w:r w:rsidRPr="00C23D8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B0E0" w14:textId="1484580D" w:rsidR="00A56979" w:rsidRPr="003A268E" w:rsidRDefault="00A56979" w:rsidP="00A56979">
            <w:pPr>
              <w:jc w:val="center"/>
              <w:rPr>
                <w:sz w:val="16"/>
                <w:szCs w:val="16"/>
              </w:rPr>
            </w:pPr>
            <w:hyperlink r:id="rId8" w:tgtFrame="_blank" w:history="1">
              <w:r w:rsidRPr="00A56979">
                <w:rPr>
                  <w:rStyle w:val="af1"/>
                  <w:sz w:val="16"/>
                  <w:szCs w:val="16"/>
                </w:rPr>
                <w:t>2861201456525000159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3AD8" w14:textId="47450979" w:rsidR="00A56979" w:rsidRPr="00C23D85" w:rsidRDefault="00A56979" w:rsidP="00A569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5685" w14:textId="1693944A" w:rsidR="00A56979" w:rsidRPr="00C23D85" w:rsidRDefault="00A56979" w:rsidP="00A56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B12A" w14:textId="0722B0E5" w:rsidR="00A56979" w:rsidRPr="00A56979" w:rsidRDefault="00A56979" w:rsidP="00A56979">
            <w:pPr>
              <w:jc w:val="center"/>
              <w:rPr>
                <w:sz w:val="16"/>
                <w:szCs w:val="16"/>
              </w:rPr>
            </w:pPr>
            <w:r w:rsidRPr="00A56979">
              <w:rPr>
                <w:sz w:val="16"/>
                <w:szCs w:val="16"/>
              </w:rPr>
              <w:t>Оплата по Договору производится в следующем порядке:</w:t>
            </w:r>
            <w:r>
              <w:rPr>
                <w:sz w:val="16"/>
                <w:szCs w:val="16"/>
              </w:rPr>
              <w:t xml:space="preserve"> </w:t>
            </w:r>
            <w:r w:rsidRPr="00A56979">
              <w:rPr>
                <w:sz w:val="16"/>
                <w:szCs w:val="16"/>
              </w:rPr>
              <w:t>Оплата производится в безналичном порядке путем перечисления Заказчиком денежных средств на указанный в Договоре расчетный счет Поставщика.</w:t>
            </w:r>
            <w:r>
              <w:rPr>
                <w:sz w:val="16"/>
                <w:szCs w:val="16"/>
              </w:rPr>
              <w:t xml:space="preserve"> </w:t>
            </w:r>
            <w:r w:rsidRPr="00A56979">
              <w:rPr>
                <w:sz w:val="16"/>
                <w:szCs w:val="16"/>
              </w:rPr>
              <w:t>Оплата производится в рублях Российской Федерации.</w:t>
            </w:r>
          </w:p>
          <w:p w14:paraId="4937154A" w14:textId="60ED2B70" w:rsidR="00A56979" w:rsidRPr="00C23D85" w:rsidRDefault="00A56979" w:rsidP="00A56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5796" w14:textId="77777777" w:rsidR="00A56979" w:rsidRPr="00A56979" w:rsidRDefault="00A56979" w:rsidP="00A56979">
            <w:pPr>
              <w:jc w:val="center"/>
              <w:rPr>
                <w:sz w:val="16"/>
                <w:szCs w:val="16"/>
              </w:rPr>
            </w:pPr>
            <w:r w:rsidRPr="00A56979">
              <w:rPr>
                <w:sz w:val="16"/>
                <w:szCs w:val="16"/>
              </w:rPr>
              <w:t>Поставка Товара осуществляется с разгрузкой транспортного средства в сроки, определенные Договором в следующем порядке:</w:t>
            </w:r>
          </w:p>
          <w:p w14:paraId="4063D28F" w14:textId="32F5A15A" w:rsidR="00A56979" w:rsidRPr="00A56979" w:rsidRDefault="00A56979" w:rsidP="00A56979">
            <w:pPr>
              <w:jc w:val="center"/>
              <w:rPr>
                <w:i/>
                <w:sz w:val="16"/>
                <w:szCs w:val="16"/>
              </w:rPr>
            </w:pPr>
            <w:r w:rsidRPr="00A56979">
              <w:rPr>
                <w:sz w:val="16"/>
                <w:szCs w:val="16"/>
              </w:rPr>
              <w:t xml:space="preserve">Место поставки товара: 628383, Российская </w:t>
            </w:r>
            <w:r w:rsidRPr="00A56979">
              <w:rPr>
                <w:sz w:val="16"/>
                <w:szCs w:val="16"/>
              </w:rPr>
              <w:t>Федерация, ХМАО</w:t>
            </w:r>
            <w:r w:rsidRPr="00A56979">
              <w:rPr>
                <w:sz w:val="16"/>
                <w:szCs w:val="16"/>
              </w:rPr>
              <w:t>-Югра, г. Пыть-Ях, 8 микрорайон «Горка», ул. Православная, д. 10, склад заказчика (далее – «место поставки»).</w:t>
            </w:r>
          </w:p>
          <w:p w14:paraId="6138A414" w14:textId="3AC2DEE1" w:rsidR="00A56979" w:rsidRPr="00C23D85" w:rsidRDefault="00A56979" w:rsidP="00A56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7831" w14:textId="3148417F" w:rsidR="00A56979" w:rsidRPr="00C23D85" w:rsidRDefault="00A56979" w:rsidP="00A569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E357" w14:textId="7C1E98F4" w:rsidR="00A56979" w:rsidRPr="00C23D85" w:rsidRDefault="00A56979" w:rsidP="00A56979">
            <w:pPr>
              <w:jc w:val="center"/>
              <w:rPr>
                <w:sz w:val="16"/>
                <w:szCs w:val="16"/>
              </w:rPr>
            </w:pPr>
            <w:r w:rsidRPr="00A56979">
              <w:rPr>
                <w:sz w:val="16"/>
                <w:szCs w:val="16"/>
              </w:rPr>
              <w:t>05.05.2025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5DE4" w14:textId="23C9FB29" w:rsidR="00A56979" w:rsidRPr="00C23D85" w:rsidRDefault="00A56979" w:rsidP="00A56979">
            <w:pPr>
              <w:jc w:val="center"/>
              <w:rPr>
                <w:sz w:val="16"/>
                <w:szCs w:val="16"/>
              </w:rPr>
            </w:pPr>
            <w:r w:rsidRPr="00A56979">
              <w:rPr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D324" w14:textId="229180AF" w:rsidR="00A56979" w:rsidRPr="00C23D85" w:rsidRDefault="00A56979" w:rsidP="00A56979">
            <w:pPr>
              <w:jc w:val="center"/>
              <w:rPr>
                <w:sz w:val="16"/>
                <w:szCs w:val="16"/>
              </w:rPr>
            </w:pPr>
            <w:r w:rsidRPr="00A56979">
              <w:rPr>
                <w:sz w:val="16"/>
                <w:szCs w:val="16"/>
              </w:rPr>
              <w:t>255 200,00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15A" w14:textId="77777777" w:rsidR="00A56979" w:rsidRPr="00C23D85" w:rsidRDefault="00A56979" w:rsidP="00A56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7928" w14:textId="1660824C" w:rsidR="00A56979" w:rsidRPr="00C23D85" w:rsidRDefault="00C962A9" w:rsidP="00A56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не принимается, т.к. цена выше, чем из других источников</w:t>
            </w:r>
          </w:p>
        </w:tc>
      </w:tr>
      <w:tr w:rsidR="00C962A9" w:rsidRPr="00C23D85" w14:paraId="1C13D085" w14:textId="77777777" w:rsidTr="00C23D85">
        <w:trPr>
          <w:trHeight w:val="2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6E3E" w14:textId="07618013" w:rsidR="00C962A9" w:rsidRPr="00C23D85" w:rsidRDefault="00C962A9" w:rsidP="00C962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047C" w14:textId="7C1DD6E6" w:rsidR="00C962A9" w:rsidRPr="003A268E" w:rsidRDefault="00C962A9" w:rsidP="00C962A9">
            <w:pPr>
              <w:jc w:val="center"/>
              <w:rPr>
                <w:sz w:val="16"/>
                <w:szCs w:val="16"/>
              </w:rPr>
            </w:pPr>
            <w:hyperlink r:id="rId9" w:tgtFrame="_blank" w:history="1">
              <w:r w:rsidRPr="00C962A9">
                <w:rPr>
                  <w:rStyle w:val="af1"/>
                  <w:sz w:val="16"/>
                  <w:szCs w:val="16"/>
                </w:rPr>
                <w:t>232240008</w:t>
              </w:r>
              <w:r w:rsidRPr="00C962A9">
                <w:rPr>
                  <w:rStyle w:val="af1"/>
                  <w:sz w:val="16"/>
                  <w:szCs w:val="16"/>
                </w:rPr>
                <w:t>8</w:t>
              </w:r>
              <w:r w:rsidRPr="00C962A9">
                <w:rPr>
                  <w:rStyle w:val="af1"/>
                  <w:sz w:val="16"/>
                  <w:szCs w:val="16"/>
                </w:rPr>
                <w:t>425000090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D939" w14:textId="73BC4B9D" w:rsidR="00C962A9" w:rsidRPr="00C23D85" w:rsidRDefault="00C962A9" w:rsidP="00C962A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0D2" w14:textId="11CE80F6" w:rsidR="00C962A9" w:rsidRPr="00C23D85" w:rsidRDefault="00C962A9" w:rsidP="00C96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C36" w14:textId="670642D6" w:rsidR="00C962A9" w:rsidRPr="00C23D85" w:rsidRDefault="00C962A9" w:rsidP="00C962A9">
            <w:pPr>
              <w:jc w:val="center"/>
              <w:rPr>
                <w:sz w:val="16"/>
                <w:szCs w:val="16"/>
              </w:rPr>
            </w:pPr>
            <w:r w:rsidRPr="00C962A9">
              <w:rPr>
                <w:sz w:val="16"/>
                <w:szCs w:val="16"/>
              </w:rPr>
              <w:t>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7E2" w14:textId="06390140" w:rsidR="00C962A9" w:rsidRPr="00C23D85" w:rsidRDefault="00C962A9" w:rsidP="00C962A9">
            <w:pPr>
              <w:jc w:val="center"/>
              <w:rPr>
                <w:sz w:val="16"/>
                <w:szCs w:val="16"/>
              </w:rPr>
            </w:pPr>
            <w:r w:rsidRPr="00C962A9">
              <w:rPr>
                <w:sz w:val="16"/>
                <w:szCs w:val="16"/>
              </w:rPr>
              <w:t>Поставка Оборудования осуществляется Поставщиком с разгрузкой с транспортного средства по адресу в соответствии с Отгрузочной разнарядкой (Планом распределения) (приложение № 3 к Контракту) (далее – Место доставки). Оказание Услуг по вводу оборудования в эксплуатацию и инструктажу персонала заказчика осуществляется Поставщиком в Месте доставки в соответствии с Отгрузочной разнарядкой (Планом распределения) (приложение № 3 к Контракту).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586B" w14:textId="2BC4BF5B" w:rsidR="00C962A9" w:rsidRPr="00C23D85" w:rsidRDefault="00E66347" w:rsidP="00C962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FE3B" w14:textId="713E3E4E" w:rsidR="00C962A9" w:rsidRPr="00C23D85" w:rsidRDefault="00C962A9" w:rsidP="00C962A9">
            <w:pPr>
              <w:jc w:val="center"/>
              <w:rPr>
                <w:sz w:val="16"/>
                <w:szCs w:val="16"/>
              </w:rPr>
            </w:pPr>
            <w:r w:rsidRPr="00C962A9">
              <w:rPr>
                <w:sz w:val="16"/>
                <w:szCs w:val="16"/>
              </w:rPr>
              <w:t>28.05.2025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CC91" w14:textId="619ACFC8" w:rsidR="00C962A9" w:rsidRPr="00C23D85" w:rsidRDefault="00C962A9" w:rsidP="00C962A9">
            <w:pPr>
              <w:jc w:val="center"/>
              <w:rPr>
                <w:sz w:val="16"/>
                <w:szCs w:val="16"/>
              </w:rPr>
            </w:pPr>
            <w:r w:rsidRPr="00C962A9">
              <w:rPr>
                <w:sz w:val="16"/>
                <w:szCs w:val="16"/>
              </w:rPr>
              <w:t>12.01.2026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93D2" w14:textId="4C36FD0A" w:rsidR="00C962A9" w:rsidRPr="00C23D85" w:rsidRDefault="00C962A9" w:rsidP="00C962A9">
            <w:pPr>
              <w:jc w:val="center"/>
              <w:rPr>
                <w:sz w:val="16"/>
                <w:szCs w:val="16"/>
              </w:rPr>
            </w:pPr>
            <w:r w:rsidRPr="00C962A9">
              <w:rPr>
                <w:sz w:val="16"/>
                <w:szCs w:val="16"/>
              </w:rPr>
              <w:t>135 600,00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9B28" w14:textId="6F38F429" w:rsidR="00C962A9" w:rsidRPr="00C23D85" w:rsidRDefault="00C962A9" w:rsidP="00C96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C63" w14:textId="5D8ACF42" w:rsidR="00C962A9" w:rsidRPr="00C23D85" w:rsidRDefault="00426210" w:rsidP="00C96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принимается в расчёт НМЦК</w:t>
            </w:r>
          </w:p>
        </w:tc>
      </w:tr>
      <w:tr w:rsidR="00586466" w:rsidRPr="00C23D85" w14:paraId="0E88270F" w14:textId="77777777" w:rsidTr="00C23D85">
        <w:trPr>
          <w:trHeight w:val="2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B4E" w14:textId="7A80F306" w:rsidR="00586466" w:rsidRDefault="00586466" w:rsidP="005864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343" w14:textId="10926461" w:rsidR="00586466" w:rsidRPr="00C962A9" w:rsidRDefault="00586466" w:rsidP="00586466">
            <w:pPr>
              <w:jc w:val="center"/>
              <w:rPr>
                <w:sz w:val="16"/>
                <w:szCs w:val="16"/>
              </w:rPr>
            </w:pPr>
            <w:hyperlink r:id="rId10" w:tgtFrame="_blank" w:history="1">
              <w:r w:rsidRPr="00586466">
                <w:rPr>
                  <w:rStyle w:val="af1"/>
                  <w:sz w:val="16"/>
                  <w:szCs w:val="16"/>
                </w:rPr>
                <w:t>2381901229025</w:t>
              </w:r>
              <w:r w:rsidRPr="00586466">
                <w:rPr>
                  <w:rStyle w:val="af1"/>
                  <w:sz w:val="16"/>
                  <w:szCs w:val="16"/>
                </w:rPr>
                <w:t>0</w:t>
              </w:r>
              <w:r w:rsidRPr="00586466">
                <w:rPr>
                  <w:rStyle w:val="af1"/>
                  <w:sz w:val="16"/>
                  <w:szCs w:val="16"/>
                </w:rPr>
                <w:t>00290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C675" w14:textId="3C91DFBF" w:rsidR="00586466" w:rsidRDefault="00586466" w:rsidP="005864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5D87" w14:textId="7148613A" w:rsidR="00586466" w:rsidRDefault="00586466" w:rsidP="00586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AE2" w14:textId="3F5AF03D" w:rsidR="00586466" w:rsidRPr="00C962A9" w:rsidRDefault="00586466" w:rsidP="00586466">
            <w:pPr>
              <w:jc w:val="center"/>
              <w:rPr>
                <w:sz w:val="16"/>
                <w:szCs w:val="16"/>
              </w:rPr>
            </w:pPr>
            <w:r w:rsidRPr="00586466">
              <w:rPr>
                <w:sz w:val="16"/>
                <w:szCs w:val="16"/>
              </w:rPr>
              <w:t>Заказчик оплачивает Товар, поставленный Поставщиком в соответствии с Контрактом, единовременным платежом путем перечисления цены Контракта  на счет Поставщика, реквизиты которого указаны в пункте 5.6 Структурированной части, за счет средств, указанных в пункте 5.1 Структурированной части, в течение 7 рабочих дней с даты подписания Заказчиком документа о приемке в соответствии со статьей 4 Условий.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6E0" w14:textId="1FA60ED0" w:rsidR="00586466" w:rsidRPr="00C962A9" w:rsidRDefault="00586466" w:rsidP="00586466">
            <w:pPr>
              <w:jc w:val="center"/>
              <w:rPr>
                <w:sz w:val="16"/>
                <w:szCs w:val="16"/>
              </w:rPr>
            </w:pPr>
            <w:r w:rsidRPr="00586466">
              <w:rPr>
                <w:sz w:val="16"/>
                <w:szCs w:val="16"/>
              </w:rPr>
              <w:t>Поставка Товара осуществляется силами и средствами Поставщика по адресам, указанным в пункте 4.3 Структурированной части.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70BF" w14:textId="6B501BC9" w:rsidR="00586466" w:rsidRDefault="00586466" w:rsidP="005864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3345" w14:textId="70D1399F" w:rsidR="00586466" w:rsidRPr="00C962A9" w:rsidRDefault="00586466" w:rsidP="00586466">
            <w:pPr>
              <w:jc w:val="center"/>
              <w:rPr>
                <w:sz w:val="16"/>
                <w:szCs w:val="16"/>
              </w:rPr>
            </w:pPr>
            <w:r w:rsidRPr="00586466">
              <w:rPr>
                <w:sz w:val="16"/>
                <w:szCs w:val="16"/>
              </w:rPr>
              <w:t>24.06.2025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9669" w14:textId="7A1F4F59" w:rsidR="00586466" w:rsidRPr="00C962A9" w:rsidRDefault="00586466" w:rsidP="00586466">
            <w:pPr>
              <w:jc w:val="center"/>
              <w:rPr>
                <w:sz w:val="16"/>
                <w:szCs w:val="16"/>
              </w:rPr>
            </w:pPr>
            <w:r w:rsidRPr="00586466">
              <w:rPr>
                <w:sz w:val="16"/>
                <w:szCs w:val="16"/>
              </w:rPr>
              <w:t>07.10.2025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AC3" w14:textId="5AD86B54" w:rsidR="00586466" w:rsidRPr="00C962A9" w:rsidRDefault="00586466" w:rsidP="00586466">
            <w:pPr>
              <w:jc w:val="center"/>
              <w:rPr>
                <w:sz w:val="16"/>
                <w:szCs w:val="16"/>
              </w:rPr>
            </w:pPr>
            <w:r w:rsidRPr="00586466">
              <w:rPr>
                <w:sz w:val="16"/>
                <w:szCs w:val="16"/>
              </w:rPr>
              <w:t>169 500,00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54FB" w14:textId="2921F55D" w:rsidR="00586466" w:rsidRDefault="00586466" w:rsidP="00586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E85E" w14:textId="35489A2E" w:rsidR="00586466" w:rsidRPr="00C23D85" w:rsidRDefault="00426210" w:rsidP="005864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принимается в расчёт НМЦК</w:t>
            </w:r>
          </w:p>
        </w:tc>
      </w:tr>
    </w:tbl>
    <w:p w14:paraId="346EE3DF" w14:textId="77777777" w:rsidR="00C47904" w:rsidRDefault="00C47904" w:rsidP="007D660A">
      <w:pPr>
        <w:ind w:firstLine="709"/>
        <w:jc w:val="both"/>
      </w:pPr>
    </w:p>
    <w:p w14:paraId="41EA73DF" w14:textId="64B5FB19" w:rsidR="00B0256C" w:rsidRPr="007D660A" w:rsidRDefault="00CF35FF" w:rsidP="007D660A">
      <w:pPr>
        <w:ind w:firstLine="709"/>
        <w:jc w:val="both"/>
      </w:pPr>
      <w:r w:rsidRPr="007D660A">
        <w:t>Заказчик посчитал применение корректирующих коэффициентов и индексов нецелесообразным и использовал для расчета начальной (максимальной) цены контракта искомые значения, полученные из реестра контрактов</w:t>
      </w:r>
      <w:r w:rsidR="007D660A" w:rsidRPr="007D660A">
        <w:t>.</w:t>
      </w:r>
    </w:p>
    <w:p w14:paraId="5A6BFEE3" w14:textId="77777777" w:rsidR="00B0256C" w:rsidRDefault="00B0256C">
      <w:pPr>
        <w:ind w:firstLine="708"/>
        <w:jc w:val="both"/>
      </w:pPr>
    </w:p>
    <w:p w14:paraId="7C1E323D" w14:textId="2A74E526" w:rsidR="00B0256C" w:rsidRPr="007D660A" w:rsidRDefault="00CF35FF">
      <w:pPr>
        <w:ind w:firstLine="708"/>
        <w:jc w:val="both"/>
      </w:pPr>
      <w:r w:rsidRPr="007D660A">
        <w:t>- Осуществлен анализ общедоступной ценовой информации (реклама, каталоги, описания услуг и другие предложения, обращенные к неопределенному кругу лиц, сведения о заключенных контрактах на поставку товара с условиями, схожими с потребностями заказчика):</w:t>
      </w:r>
    </w:p>
    <w:p w14:paraId="6B81EFE4" w14:textId="77777777" w:rsidR="007D660A" w:rsidRDefault="007D660A">
      <w:pPr>
        <w:ind w:firstLine="708"/>
        <w:jc w:val="both"/>
        <w:rPr>
          <w:color w:val="0070C0"/>
        </w:rPr>
      </w:pPr>
    </w:p>
    <w:tbl>
      <w:tblPr>
        <w:tblStyle w:val="110"/>
        <w:tblW w:w="1616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10"/>
        <w:gridCol w:w="10063"/>
        <w:gridCol w:w="1418"/>
        <w:gridCol w:w="3969"/>
      </w:tblGrid>
      <w:tr w:rsidR="007D660A" w:rsidRPr="00C47904" w14:paraId="34091E5A" w14:textId="77777777" w:rsidTr="001C071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988FD" w14:textId="77777777" w:rsidR="007D660A" w:rsidRPr="00C47904" w:rsidRDefault="007D660A" w:rsidP="00C056C1">
            <w:pPr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C47904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0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90B3B" w14:textId="77777777" w:rsidR="007D660A" w:rsidRPr="00C47904" w:rsidRDefault="007D660A" w:rsidP="00C056C1">
            <w:pPr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C47904">
              <w:rPr>
                <w:b/>
                <w:bCs/>
                <w:sz w:val="16"/>
                <w:szCs w:val="16"/>
              </w:rPr>
              <w:t>Ссылка на источник ценовой информации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0AE8D" w14:textId="77777777" w:rsidR="007D660A" w:rsidRPr="00C47904" w:rsidRDefault="007D660A" w:rsidP="00C056C1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C47904">
              <w:rPr>
                <w:b/>
                <w:bCs/>
                <w:sz w:val="16"/>
                <w:szCs w:val="16"/>
              </w:rPr>
              <w:t>Цена, руб.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52213" w14:textId="33A1827D" w:rsidR="007D660A" w:rsidRPr="00C47904" w:rsidRDefault="007D660A" w:rsidP="00C056C1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C47904">
              <w:rPr>
                <w:b/>
                <w:bCs/>
                <w:sz w:val="16"/>
                <w:szCs w:val="16"/>
              </w:rPr>
              <w:t>Причина неприменения ценовой информации</w:t>
            </w:r>
          </w:p>
        </w:tc>
      </w:tr>
      <w:tr w:rsidR="007D660A" w:rsidRPr="00C47904" w14:paraId="0C1BB3EC" w14:textId="77777777" w:rsidTr="001C0719">
        <w:trPr>
          <w:trHeight w:val="27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E284D" w14:textId="77777777" w:rsidR="007D660A" w:rsidRPr="00C47904" w:rsidRDefault="007D660A" w:rsidP="00C056C1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C4790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D085C" w14:textId="77777777" w:rsidR="007D660A" w:rsidRPr="00C47904" w:rsidRDefault="007D660A" w:rsidP="00C056C1">
            <w:pPr>
              <w:contextualSpacing/>
              <w:jc w:val="both"/>
              <w:rPr>
                <w:rStyle w:val="af1"/>
                <w:b/>
                <w:bCs/>
                <w:sz w:val="16"/>
                <w:szCs w:val="16"/>
                <w:u w:val="none"/>
              </w:rPr>
            </w:pPr>
            <w:r w:rsidRPr="00C47904">
              <w:rPr>
                <w:b/>
                <w:bCs/>
                <w:color w:val="000000"/>
                <w:sz w:val="16"/>
                <w:szCs w:val="16"/>
              </w:rPr>
              <w:t>Кровать больничная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68AF6" w14:textId="77777777" w:rsidR="007D660A" w:rsidRPr="00C47904" w:rsidRDefault="007D660A" w:rsidP="00C056C1">
            <w:pPr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DDB88" w14:textId="77777777" w:rsidR="007D660A" w:rsidRPr="00C47904" w:rsidRDefault="007D660A" w:rsidP="00C056C1">
            <w:pPr>
              <w:textAlignment w:val="top"/>
              <w:rPr>
                <w:sz w:val="16"/>
                <w:szCs w:val="16"/>
              </w:rPr>
            </w:pPr>
          </w:p>
        </w:tc>
      </w:tr>
      <w:tr w:rsidR="00C056C1" w:rsidRPr="00C47904" w14:paraId="2A649336" w14:textId="77777777" w:rsidTr="001C0719">
        <w:trPr>
          <w:trHeight w:val="40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20B1A" w14:textId="77777777" w:rsidR="00C056C1" w:rsidRPr="00C47904" w:rsidRDefault="00C056C1" w:rsidP="00C056C1">
            <w:pPr>
              <w:contextualSpacing/>
              <w:jc w:val="center"/>
              <w:rPr>
                <w:sz w:val="16"/>
                <w:szCs w:val="16"/>
              </w:rPr>
            </w:pPr>
            <w:r w:rsidRPr="00C47904">
              <w:rPr>
                <w:sz w:val="16"/>
                <w:szCs w:val="16"/>
              </w:rPr>
              <w:t>1.1</w:t>
            </w:r>
          </w:p>
        </w:tc>
        <w:tc>
          <w:tcPr>
            <w:tcW w:w="10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097EC" w14:textId="213BD5AF" w:rsidR="00C056C1" w:rsidRPr="00C056C1" w:rsidRDefault="00C056C1" w:rsidP="00C056C1">
            <w:pPr>
              <w:contextualSpacing/>
              <w:jc w:val="both"/>
              <w:rPr>
                <w:sz w:val="16"/>
                <w:szCs w:val="16"/>
              </w:rPr>
            </w:pPr>
            <w:hyperlink r:id="rId11" w:history="1">
              <w:r w:rsidRPr="00C056C1">
                <w:rPr>
                  <w:rStyle w:val="af1"/>
                  <w:sz w:val="16"/>
                  <w:szCs w:val="16"/>
                  <w:u w:val="none"/>
                </w:rPr>
                <w:t>https://www.megi.ru/catalog/product/krov</w:t>
              </w:r>
              <w:r w:rsidRPr="00C056C1">
                <w:rPr>
                  <w:rStyle w:val="af1"/>
                  <w:sz w:val="16"/>
                  <w:szCs w:val="16"/>
                  <w:u w:val="none"/>
                </w:rPr>
                <w:t>a</w:t>
              </w:r>
              <w:r w:rsidRPr="00C056C1">
                <w:rPr>
                  <w:rStyle w:val="af1"/>
                  <w:sz w:val="16"/>
                  <w:szCs w:val="16"/>
                  <w:u w:val="none"/>
                </w:rPr>
                <w:t>t-meditsinskaya-funktsionalnaya-4-sektsionnaya-megi-fonda-1-s-gidroprivodom-vintovym-mekhanizmo/?ysclid=mporj6gf3v10485723</w:t>
              </w:r>
            </w:hyperlink>
            <w:r w:rsidRPr="00C056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0A69" w14:textId="16E032EB" w:rsidR="00C056C1" w:rsidRPr="00C47904" w:rsidRDefault="00C056C1" w:rsidP="00C056C1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9112C" w14:textId="60F7DDDD" w:rsidR="00C056C1" w:rsidRPr="00C47904" w:rsidRDefault="00C056C1" w:rsidP="00C056C1">
            <w:pPr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Ценовая информация отсутствует</w:t>
            </w:r>
          </w:p>
        </w:tc>
      </w:tr>
      <w:tr w:rsidR="00C056C1" w:rsidRPr="00C47904" w14:paraId="4FC83113" w14:textId="77777777" w:rsidTr="001C0719">
        <w:trPr>
          <w:trHeight w:val="40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52707" w14:textId="05283D49" w:rsidR="00C056C1" w:rsidRPr="00C056C1" w:rsidRDefault="00C056C1" w:rsidP="00C056C1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1.2</w:t>
            </w:r>
          </w:p>
        </w:tc>
        <w:tc>
          <w:tcPr>
            <w:tcW w:w="10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70AF1" w14:textId="4B686E97" w:rsidR="00C056C1" w:rsidRPr="00C056C1" w:rsidRDefault="00C056C1" w:rsidP="00C056C1">
            <w:pPr>
              <w:contextualSpacing/>
              <w:jc w:val="both"/>
              <w:rPr>
                <w:sz w:val="16"/>
                <w:szCs w:val="16"/>
                <w:lang w:val="en-US"/>
              </w:rPr>
            </w:pPr>
            <w:hyperlink r:id="rId12" w:history="1">
              <w:r w:rsidRPr="00C056C1">
                <w:rPr>
                  <w:rStyle w:val="af1"/>
                  <w:sz w:val="16"/>
                  <w:szCs w:val="16"/>
                  <w:u w:val="none"/>
                  <w:lang w:val="en-US"/>
                </w:rPr>
                <w:t>https://medtehnika-1.ru/megi-fonda-1/</w:t>
              </w:r>
            </w:hyperlink>
            <w:r w:rsidRPr="00C056C1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B7966" w14:textId="4A2118E2" w:rsidR="00C056C1" w:rsidRPr="00C47904" w:rsidRDefault="00C056C1" w:rsidP="00C056C1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CFA38" w14:textId="72C476D5" w:rsidR="00C056C1" w:rsidRPr="00C47904" w:rsidRDefault="00C056C1" w:rsidP="00C056C1">
            <w:pPr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Ценовая информация отсутствует</w:t>
            </w:r>
          </w:p>
        </w:tc>
      </w:tr>
    </w:tbl>
    <w:p w14:paraId="2D7A3DF4" w14:textId="77777777" w:rsidR="00B0256C" w:rsidRDefault="00B0256C" w:rsidP="007D660A">
      <w:pPr>
        <w:jc w:val="both"/>
      </w:pPr>
    </w:p>
    <w:p w14:paraId="45A793C8" w14:textId="17A6A611" w:rsidR="00B0256C" w:rsidRPr="00C056C1" w:rsidRDefault="00CF35FF">
      <w:pPr>
        <w:ind w:firstLine="708"/>
        <w:contextualSpacing/>
        <w:jc w:val="both"/>
      </w:pPr>
      <w:r w:rsidRPr="007D660A">
        <w:t xml:space="preserve">- Размещен запрос о представлении ценовой информации на официальном сайте единой информационной системы в сфере закупок (№ </w:t>
      </w:r>
      <w:r w:rsidR="00C47904" w:rsidRPr="00C47904">
        <w:lastRenderedPageBreak/>
        <w:t>0322200015226000687</w:t>
      </w:r>
      <w:r w:rsidRPr="000A7F1B">
        <w:t xml:space="preserve">). </w:t>
      </w:r>
      <w:r w:rsidR="00C056C1">
        <w:t>Ценовые предложения получены.</w:t>
      </w:r>
    </w:p>
    <w:p w14:paraId="48DD26D7" w14:textId="77777777" w:rsidR="00B0256C" w:rsidRDefault="00B0256C" w:rsidP="00C47904">
      <w:pPr>
        <w:contextualSpacing/>
        <w:jc w:val="both"/>
      </w:pPr>
    </w:p>
    <w:p w14:paraId="39DD9098" w14:textId="0FAA60B6" w:rsidR="00B0256C" w:rsidRDefault="00CF35FF" w:rsidP="00C962A9">
      <w:pPr>
        <w:ind w:firstLine="708"/>
        <w:contextualSpacing/>
        <w:jc w:val="both"/>
      </w:pPr>
      <w:r w:rsidRPr="007D660A">
        <w:t xml:space="preserve">- Направлены запросы о предоставлении ценовой информации </w:t>
      </w:r>
      <w:r w:rsidR="00C47904">
        <w:t>7</w:t>
      </w:r>
      <w:r w:rsidR="007D660A" w:rsidRPr="007D660A">
        <w:t xml:space="preserve"> </w:t>
      </w:r>
      <w:r w:rsidRPr="007D660A">
        <w:t xml:space="preserve">поставщикам, обладающим опытом поставок соответствующего товара, информация о которых имеется в свободном доступе. </w:t>
      </w:r>
      <w:r w:rsidR="00C962A9">
        <w:t>Ценовые предложения получены.</w:t>
      </w:r>
    </w:p>
    <w:p w14:paraId="1C24FAD3" w14:textId="77777777" w:rsidR="00C962A9" w:rsidRDefault="00C962A9" w:rsidP="00C962A9">
      <w:pPr>
        <w:ind w:firstLine="708"/>
        <w:contextualSpacing/>
        <w:jc w:val="both"/>
      </w:pPr>
    </w:p>
    <w:p w14:paraId="7E6C16CC" w14:textId="77777777" w:rsidR="00684D2F" w:rsidRPr="00684D2F" w:rsidRDefault="00684D2F" w:rsidP="00684D2F">
      <w:pPr>
        <w:jc w:val="both"/>
      </w:pPr>
      <w:r w:rsidRPr="00684D2F">
        <w:t>На основании полученной ценовой информации осуществлен расчет начальной (максимальной) цены контракта:</w:t>
      </w:r>
    </w:p>
    <w:p w14:paraId="13B38C7E" w14:textId="70642248" w:rsidR="00684D2F" w:rsidRPr="00684D2F" w:rsidRDefault="00426210" w:rsidP="00684D2F">
      <w:pPr>
        <w:jc w:val="both"/>
      </w:pPr>
      <w:r w:rsidRPr="00684D2F">
        <w:object w:dxaOrig="16989" w:dyaOrig="1367" w14:anchorId="1F7C4B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817.1pt;height:77.85pt" o:ole="">
            <v:imagedata r:id="rId13" o:title=""/>
          </v:shape>
          <o:OLEObject Type="Embed" ProgID="Excel.Sheet.12" ShapeID="_x0000_i1057" DrawAspect="Content" ObjectID="_1841475654" r:id="rId14"/>
        </w:object>
      </w:r>
    </w:p>
    <w:p w14:paraId="2F7C1F1B" w14:textId="2474961C" w:rsidR="00BC4EFB" w:rsidRDefault="00BC4EFB" w:rsidP="00BC4EFB">
      <w:pPr>
        <w:ind w:firstLine="708"/>
        <w:jc w:val="both"/>
      </w:pPr>
    </w:p>
    <w:p w14:paraId="7B06635C" w14:textId="77777777" w:rsidR="00B0256C" w:rsidRDefault="00B0256C">
      <w:pPr>
        <w:rPr>
          <w:rFonts w:ascii="Calibri" w:hAnsi="Calibri" w:cs="Calibri"/>
        </w:rPr>
      </w:pPr>
    </w:p>
    <w:p w14:paraId="3F1EA833" w14:textId="77777777" w:rsidR="00B0256C" w:rsidRPr="00C23D85" w:rsidRDefault="00CF35FF">
      <w:pPr>
        <w:rPr>
          <w:b/>
          <w:bCs/>
        </w:rPr>
      </w:pPr>
      <w:r w:rsidRPr="00C23D85">
        <w:rPr>
          <w:b/>
          <w:bCs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173C4684" w14:textId="5D907F4B" w:rsidR="00B0256C" w:rsidRPr="00C23D85" w:rsidRDefault="00CF35FF" w:rsidP="00C23D85">
      <w:r w:rsidRPr="00C23D85">
        <w:t xml:space="preserve">Предложение 1: </w:t>
      </w:r>
      <w:r w:rsidR="00C47904">
        <w:t xml:space="preserve">КП </w:t>
      </w:r>
      <w:r w:rsidR="00426210">
        <w:t xml:space="preserve">(ЕИС) </w:t>
      </w:r>
      <w:r w:rsidR="00C47904">
        <w:t>№ 52 от 2</w:t>
      </w:r>
      <w:r w:rsidR="00426210">
        <w:t>8</w:t>
      </w:r>
      <w:r w:rsidR="00C47904">
        <w:t>.05.2026</w:t>
      </w:r>
    </w:p>
    <w:p w14:paraId="212816A8" w14:textId="22C3387E" w:rsidR="00702B7A" w:rsidRPr="00702B7A" w:rsidRDefault="00C23D85" w:rsidP="00702B7A">
      <w:r w:rsidRPr="00C23D85">
        <w:t xml:space="preserve">Предложение 2: </w:t>
      </w:r>
      <w:r w:rsidR="00C47904">
        <w:t>КП</w:t>
      </w:r>
      <w:r w:rsidR="00426210">
        <w:t xml:space="preserve"> (ЕИС)</w:t>
      </w:r>
      <w:r w:rsidR="00C47904">
        <w:t xml:space="preserve"> №</w:t>
      </w:r>
      <w:r w:rsidR="00426210">
        <w:t xml:space="preserve"> б/н </w:t>
      </w:r>
      <w:r w:rsidR="00C47904">
        <w:t>от 2</w:t>
      </w:r>
      <w:r w:rsidR="00426210">
        <w:t>8</w:t>
      </w:r>
      <w:r w:rsidR="00C47904">
        <w:t>.05.2026</w:t>
      </w:r>
    </w:p>
    <w:p w14:paraId="721FD1A1" w14:textId="56C9353B" w:rsidR="00702B7A" w:rsidRDefault="00C23D85" w:rsidP="00C23D85">
      <w:r w:rsidRPr="00C23D85">
        <w:t xml:space="preserve">Предложение 3: </w:t>
      </w:r>
      <w:r w:rsidR="00C47904">
        <w:t>КП № 45 от 25.05.2026</w:t>
      </w:r>
    </w:p>
    <w:p w14:paraId="12D41A04" w14:textId="26D1A754" w:rsidR="004D5DBA" w:rsidRDefault="00AF3EEC" w:rsidP="00C47904">
      <w:r>
        <w:t xml:space="preserve">Предложение 4: </w:t>
      </w:r>
      <w:r w:rsidR="00426210">
        <w:t xml:space="preserve">Реестровая запись № </w:t>
      </w:r>
      <w:r w:rsidR="00426210" w:rsidRPr="00426210">
        <w:t>2322400088425000090</w:t>
      </w:r>
    </w:p>
    <w:p w14:paraId="234D506C" w14:textId="7091779D" w:rsidR="00EF56C6" w:rsidRPr="00C23D85" w:rsidRDefault="00EF56C6" w:rsidP="00EF56C6">
      <w:r>
        <w:t xml:space="preserve">Предложение </w:t>
      </w:r>
      <w:r>
        <w:t>5</w:t>
      </w:r>
      <w:r>
        <w:t xml:space="preserve">: </w:t>
      </w:r>
      <w:r w:rsidR="00426210">
        <w:t xml:space="preserve">Реестровая запись № </w:t>
      </w:r>
      <w:r w:rsidR="00426210" w:rsidRPr="00426210">
        <w:t>2381901229025000290</w:t>
      </w:r>
    </w:p>
    <w:p w14:paraId="5A87B591" w14:textId="77777777" w:rsidR="00EF56C6" w:rsidRPr="00C23D85" w:rsidRDefault="00EF56C6" w:rsidP="00C47904"/>
    <w:p w14:paraId="12F3D491" w14:textId="77777777" w:rsidR="00C23D85" w:rsidRDefault="00C23D85" w:rsidP="00C23D85">
      <w:pPr>
        <w:rPr>
          <w:color w:val="0070C0"/>
          <w:sz w:val="20"/>
          <w:szCs w:val="20"/>
        </w:rPr>
      </w:pPr>
    </w:p>
    <w:p w14:paraId="7E69FF3B" w14:textId="77777777" w:rsidR="00B0256C" w:rsidRDefault="00B0256C">
      <w:pPr>
        <w:rPr>
          <w:b/>
          <w:bCs/>
        </w:rPr>
      </w:pPr>
    </w:p>
    <w:p w14:paraId="43718401" w14:textId="384C08F4" w:rsidR="00B0256C" w:rsidRDefault="00CF35FF">
      <w:pPr>
        <w:rPr>
          <w:b/>
          <w:bCs/>
        </w:rPr>
      </w:pPr>
      <w:r>
        <w:rPr>
          <w:b/>
          <w:bCs/>
        </w:rPr>
        <w:t xml:space="preserve">Дата подготовки обоснования начальной (максимальной) цены контракта: </w:t>
      </w:r>
      <w:r w:rsidR="00EF56C6">
        <w:rPr>
          <w:b/>
          <w:bCs/>
        </w:rPr>
        <w:t>28.05.2026</w:t>
      </w:r>
    </w:p>
    <w:p w14:paraId="74E1E0B8" w14:textId="24DAAEF6" w:rsidR="00B0256C" w:rsidRDefault="00CF35FF">
      <w:pPr>
        <w:rPr>
          <w:b/>
          <w:bCs/>
        </w:rPr>
      </w:pPr>
      <w:r>
        <w:rPr>
          <w:b/>
          <w:bCs/>
        </w:rPr>
        <w:t xml:space="preserve">Ф.И.О. контрактного управляющего (сотрудника контрактной службы): </w:t>
      </w:r>
      <w:r w:rsidR="00C23D85">
        <w:rPr>
          <w:b/>
          <w:bCs/>
        </w:rPr>
        <w:t>Чугай Д.В.</w:t>
      </w:r>
    </w:p>
    <w:p w14:paraId="17BFB0FF" w14:textId="77777777" w:rsidR="00B0256C" w:rsidRDefault="00B0256C" w:rsidP="00C23D85">
      <w:pPr>
        <w:contextualSpacing/>
        <w:jc w:val="both"/>
        <w:rPr>
          <w:b/>
          <w:bCs/>
          <w:color w:val="FF0000"/>
          <w:highlight w:val="yellow"/>
        </w:rPr>
      </w:pPr>
    </w:p>
    <w:p w14:paraId="2FF5E5E1" w14:textId="77777777" w:rsidR="00B0256C" w:rsidRDefault="00B0256C">
      <w:pPr>
        <w:ind w:firstLine="708"/>
        <w:contextualSpacing/>
        <w:jc w:val="both"/>
        <w:rPr>
          <w:b/>
          <w:bCs/>
          <w:color w:val="FF0000"/>
          <w:highlight w:val="yellow"/>
        </w:rPr>
      </w:pPr>
    </w:p>
    <w:p w14:paraId="0780BEE9" w14:textId="77777777" w:rsidR="00B0256C" w:rsidRDefault="00B0256C">
      <w:pPr>
        <w:ind w:firstLine="708"/>
        <w:contextualSpacing/>
        <w:jc w:val="both"/>
        <w:rPr>
          <w:b/>
          <w:bCs/>
          <w:color w:val="FF0000"/>
          <w:highlight w:val="yellow"/>
        </w:rPr>
      </w:pPr>
    </w:p>
    <w:p w14:paraId="42154E8E" w14:textId="268ADFE2" w:rsidR="00B0256C" w:rsidRDefault="00B0256C">
      <w:pPr>
        <w:rPr>
          <w:color w:val="0070C0"/>
          <w:sz w:val="28"/>
          <w:szCs w:val="28"/>
        </w:rPr>
      </w:pPr>
    </w:p>
    <w:sectPr w:rsidR="00B0256C">
      <w:pgSz w:w="16838" w:h="11906" w:orient="landscape"/>
      <w:pgMar w:top="238" w:right="244" w:bottom="244" w:left="23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5AF6" w14:textId="77777777" w:rsidR="00B96095" w:rsidRDefault="00B96095">
      <w:r>
        <w:rPr>
          <w:rFonts w:ascii="Calibri" w:hAnsi="Calibri" w:cs="Calibri"/>
          <w:sz w:val="22"/>
          <w:szCs w:val="22"/>
        </w:rPr>
        <w:separator/>
      </w:r>
    </w:p>
  </w:endnote>
  <w:endnote w:type="continuationSeparator" w:id="0">
    <w:p w14:paraId="6967899B" w14:textId="77777777" w:rsidR="00B96095" w:rsidRDefault="00B96095">
      <w:r>
        <w:rPr>
          <w:rFonts w:ascii="Calibri" w:hAnsi="Calibri" w:cs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A91A" w14:textId="77777777" w:rsidR="00B96095" w:rsidRDefault="00B96095">
      <w:r>
        <w:rPr>
          <w:rFonts w:ascii="Calibri" w:hAnsi="Calibri" w:cs="Calibri"/>
          <w:sz w:val="22"/>
          <w:szCs w:val="22"/>
        </w:rPr>
        <w:separator/>
      </w:r>
    </w:p>
  </w:footnote>
  <w:footnote w:type="continuationSeparator" w:id="0">
    <w:p w14:paraId="12CB27FC" w14:textId="77777777" w:rsidR="00B96095" w:rsidRDefault="00B96095">
      <w:r>
        <w:rPr>
          <w:rFonts w:ascii="Calibri" w:hAnsi="Calibri" w:cs="Calibri"/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E1F46"/>
    <w:multiLevelType w:val="multilevel"/>
    <w:tmpl w:val="CE5C3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 w16cid:durableId="171812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E7"/>
    <w:rsid w:val="000654BE"/>
    <w:rsid w:val="00086F23"/>
    <w:rsid w:val="00094FC5"/>
    <w:rsid w:val="000A7F1B"/>
    <w:rsid w:val="000B5512"/>
    <w:rsid w:val="00125827"/>
    <w:rsid w:val="001655D8"/>
    <w:rsid w:val="001C0719"/>
    <w:rsid w:val="002522E7"/>
    <w:rsid w:val="00263B31"/>
    <w:rsid w:val="00317228"/>
    <w:rsid w:val="00391DD3"/>
    <w:rsid w:val="003A268E"/>
    <w:rsid w:val="003C164B"/>
    <w:rsid w:val="00426210"/>
    <w:rsid w:val="004D5DBA"/>
    <w:rsid w:val="005723CF"/>
    <w:rsid w:val="00586466"/>
    <w:rsid w:val="005E6F38"/>
    <w:rsid w:val="00684D2F"/>
    <w:rsid w:val="006E6669"/>
    <w:rsid w:val="006F5FDB"/>
    <w:rsid w:val="00702B7A"/>
    <w:rsid w:val="00791467"/>
    <w:rsid w:val="007D660A"/>
    <w:rsid w:val="00A54023"/>
    <w:rsid w:val="00A56979"/>
    <w:rsid w:val="00A64367"/>
    <w:rsid w:val="00A75DC8"/>
    <w:rsid w:val="00A94D61"/>
    <w:rsid w:val="00AF3EEC"/>
    <w:rsid w:val="00B0256C"/>
    <w:rsid w:val="00B96095"/>
    <w:rsid w:val="00BB7C5C"/>
    <w:rsid w:val="00BC4EFB"/>
    <w:rsid w:val="00C056C1"/>
    <w:rsid w:val="00C23D85"/>
    <w:rsid w:val="00C47904"/>
    <w:rsid w:val="00C62A8D"/>
    <w:rsid w:val="00C962A9"/>
    <w:rsid w:val="00CF35FF"/>
    <w:rsid w:val="00E15728"/>
    <w:rsid w:val="00E66347"/>
    <w:rsid w:val="00EF56C6"/>
    <w:rsid w:val="00FB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65A30"/>
  <w14:defaultImageDpi w14:val="0"/>
  <w15:docId w15:val="{659AC93B-3D78-47D3-BA63-D6E5DEA6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1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1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1">
    <w:name w:val="Заголовок 1 Знак1"/>
    <w:basedOn w:val="a0"/>
    <w:link w:val="1"/>
    <w:uiPriority w:val="99"/>
    <w:rPr>
      <w:rFonts w:ascii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21">
    <w:name w:val="Заголовок 2 Знак1"/>
    <w:basedOn w:val="a0"/>
    <w:link w:val="2"/>
    <w:uiPriority w:val="99"/>
    <w:rPr>
      <w:rFonts w:ascii="Arial" w:hAnsi="Arial" w:cs="Arial"/>
      <w:sz w:val="34"/>
      <w:szCs w:val="34"/>
    </w:rPr>
  </w:style>
  <w:style w:type="character" w:customStyle="1" w:styleId="30">
    <w:name w:val="Заголовок 3 Знак"/>
    <w:basedOn w:val="a0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1">
    <w:name w:val="Заголовок 3 Знак1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41">
    <w:name w:val="Заголовок 4 Знак1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51">
    <w:name w:val="Заголовок 5 Знак1"/>
    <w:basedOn w:val="a0"/>
    <w:link w:val="5"/>
    <w:uiPriority w:val="99"/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61">
    <w:name w:val="Заголовок 6 Знак1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71">
    <w:name w:val="Заголовок 7 Знак1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81">
    <w:name w:val="Заголовок 8 Знак1"/>
    <w:basedOn w:val="a0"/>
    <w:link w:val="8"/>
    <w:uiPriority w:val="99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rPr>
      <w:rFonts w:asciiTheme="majorHAnsi" w:eastAsiaTheme="majorEastAsia" w:hAnsiTheme="majorHAnsi" w:cstheme="majorBidi"/>
    </w:rPr>
  </w:style>
  <w:style w:type="character" w:customStyle="1" w:styleId="91">
    <w:name w:val="Заголовок 9 Знак1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rPr>
      <w:sz w:val="48"/>
      <w:szCs w:val="48"/>
    </w:rPr>
  </w:style>
  <w:style w:type="paragraph" w:styleId="a7">
    <w:name w:val="Subtitle"/>
    <w:basedOn w:val="a"/>
    <w:next w:val="a"/>
    <w:link w:val="12"/>
    <w:uiPriority w:val="99"/>
    <w:qFormat/>
    <w:pPr>
      <w:spacing w:before="200" w:after="200"/>
    </w:pPr>
  </w:style>
  <w:style w:type="character" w:customStyle="1" w:styleId="a8">
    <w:name w:val="Подзаголовок Знак"/>
    <w:basedOn w:val="a0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12">
    <w:name w:val="Подзаголовок Знак1"/>
    <w:basedOn w:val="a0"/>
    <w:link w:val="a7"/>
    <w:uiPriority w:val="99"/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i/>
      <w:iCs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</w:rPr>
  </w:style>
  <w:style w:type="character" w:customStyle="1" w:styleId="23">
    <w:name w:val="Цитата 2 Знак"/>
    <w:link w:val="22"/>
    <w:uiPriority w:val="99"/>
    <w:rPr>
      <w:i/>
      <w:iCs/>
    </w:rPr>
  </w:style>
  <w:style w:type="paragraph" w:styleId="ab">
    <w:name w:val="header"/>
    <w:basedOn w:val="a"/>
    <w:link w:val="13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ыделенная цитата Знак"/>
    <w:link w:val="a9"/>
    <w:uiPriority w:val="99"/>
    <w:rPr>
      <w:i/>
      <w:iCs/>
    </w:rPr>
  </w:style>
  <w:style w:type="character" w:customStyle="1" w:styleId="ac">
    <w:name w:val="Верхний колонтитул Знак"/>
    <w:basedOn w:val="a0"/>
    <w:uiPriority w:val="99"/>
    <w:semiHidden/>
  </w:style>
  <w:style w:type="character" w:customStyle="1" w:styleId="13">
    <w:name w:val="Верхний колонтитул Знак1"/>
    <w:basedOn w:val="a0"/>
    <w:link w:val="ab"/>
    <w:uiPriority w:val="99"/>
  </w:style>
  <w:style w:type="paragraph" w:styleId="ad">
    <w:name w:val="footer"/>
    <w:basedOn w:val="a"/>
    <w:link w:val="14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uiPriority w:val="99"/>
    <w:semiHidden/>
  </w:style>
  <w:style w:type="character" w:customStyle="1" w:styleId="14">
    <w:name w:val="Нижний колонтитул Знак1"/>
    <w:basedOn w:val="a0"/>
    <w:link w:val="ad"/>
    <w:uiPriority w:val="99"/>
  </w:style>
  <w:style w:type="paragraph" w:styleId="af">
    <w:name w:val="caption"/>
    <w:basedOn w:val="a"/>
    <w:next w:val="a"/>
    <w:link w:val="af0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99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table" w:styleId="15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styleId="24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styleId="32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styleId="42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styleId="52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  <w:szCs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character" w:customStyle="1" w:styleId="af3">
    <w:name w:val="Текст сноски Знак"/>
    <w:link w:val="af2"/>
    <w:uiPriority w:val="99"/>
    <w:rPr>
      <w:sz w:val="18"/>
      <w:szCs w:val="18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6">
    <w:name w:val="Текст концевой сноски Знак"/>
    <w:link w:val="af5"/>
    <w:uiPriority w:val="99"/>
    <w:rPr>
      <w:sz w:val="20"/>
      <w:szCs w:val="20"/>
    </w:rPr>
  </w:style>
  <w:style w:type="paragraph" w:styleId="16">
    <w:name w:val="toc 1"/>
    <w:basedOn w:val="a"/>
    <w:next w:val="a"/>
    <w:uiPriority w:val="99"/>
    <w:unhideWhenUsed/>
    <w:pPr>
      <w:spacing w:after="57"/>
    </w:pPr>
  </w:style>
  <w:style w:type="paragraph" w:styleId="25">
    <w:name w:val="toc 2"/>
    <w:basedOn w:val="a"/>
    <w:next w:val="a"/>
    <w:uiPriority w:val="99"/>
    <w:unhideWhenUsed/>
    <w:pPr>
      <w:spacing w:after="57"/>
      <w:ind w:left="283"/>
    </w:pPr>
  </w:style>
  <w:style w:type="paragraph" w:styleId="33">
    <w:name w:val="toc 3"/>
    <w:basedOn w:val="a"/>
    <w:next w:val="a"/>
    <w:uiPriority w:val="99"/>
    <w:unhideWhenUsed/>
    <w:pPr>
      <w:spacing w:after="57"/>
      <w:ind w:left="567"/>
    </w:pPr>
  </w:style>
  <w:style w:type="paragraph" w:styleId="43">
    <w:name w:val="toc 4"/>
    <w:basedOn w:val="a"/>
    <w:next w:val="a"/>
    <w:uiPriority w:val="99"/>
    <w:unhideWhenUsed/>
    <w:pPr>
      <w:spacing w:after="57"/>
      <w:ind w:left="850"/>
    </w:pPr>
  </w:style>
  <w:style w:type="paragraph" w:styleId="53">
    <w:name w:val="toc 5"/>
    <w:basedOn w:val="a"/>
    <w:next w:val="a"/>
    <w:uiPriority w:val="99"/>
    <w:unhideWhenUsed/>
    <w:pPr>
      <w:spacing w:after="57"/>
      <w:ind w:left="1134"/>
    </w:pPr>
  </w:style>
  <w:style w:type="paragraph" w:styleId="62">
    <w:name w:val="toc 6"/>
    <w:basedOn w:val="a"/>
    <w:next w:val="a"/>
    <w:uiPriority w:val="99"/>
    <w:unhideWhenUsed/>
    <w:pPr>
      <w:spacing w:after="57"/>
      <w:ind w:left="1417"/>
    </w:pPr>
  </w:style>
  <w:style w:type="paragraph" w:styleId="72">
    <w:name w:val="toc 7"/>
    <w:basedOn w:val="a"/>
    <w:next w:val="a"/>
    <w:uiPriority w:val="99"/>
    <w:unhideWhenUsed/>
    <w:pPr>
      <w:spacing w:after="57"/>
      <w:ind w:left="1701"/>
    </w:pPr>
  </w:style>
  <w:style w:type="paragraph" w:styleId="82">
    <w:name w:val="toc 8"/>
    <w:basedOn w:val="a"/>
    <w:next w:val="a"/>
    <w:uiPriority w:val="99"/>
    <w:unhideWhenUsed/>
    <w:pPr>
      <w:spacing w:after="57"/>
      <w:ind w:left="1984"/>
    </w:pPr>
  </w:style>
  <w:style w:type="paragraph" w:styleId="92">
    <w:name w:val="toc 9"/>
    <w:basedOn w:val="a"/>
    <w:next w:val="a"/>
    <w:uiPriority w:val="99"/>
    <w:unhideWhenUsed/>
    <w:pPr>
      <w:spacing w:after="57"/>
      <w:ind w:left="2268"/>
    </w:pPr>
  </w:style>
  <w:style w:type="paragraph" w:styleId="af8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styleId="af9">
    <w:name w:val="table of figures"/>
    <w:basedOn w:val="a"/>
    <w:next w:val="a"/>
    <w:uiPriority w:val="99"/>
    <w:unhideWhenUsed/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table" w:customStyle="1" w:styleId="110">
    <w:name w:val="Сетка таблицы11"/>
    <w:basedOn w:val="a1"/>
    <w:next w:val="afa"/>
    <w:uiPriority w:val="59"/>
    <w:rsid w:val="007D660A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e">
    <w:name w:val="Unresolved Mention"/>
    <w:basedOn w:val="a0"/>
    <w:uiPriority w:val="99"/>
    <w:semiHidden/>
    <w:unhideWhenUsed/>
    <w:rsid w:val="007D660A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AF3E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2861201456525000159" TargetMode="Externa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2026500793226000190" TargetMode="External"/><Relationship Id="rId12" Type="http://schemas.openxmlformats.org/officeDocument/2006/relationships/hyperlink" Target="https://medtehnika-1.ru/megi-fonda-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gi.ru/catalog/product/krovat-meditsinskaya-funktsionalnaya-4-sektsionnaya-megi-fonda-1-s-gidroprivodom-vintovym-mekhanizmo/?ysclid=mporj6gf3v1048572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upki.gov.ru/epz/contract/contractCard/common-info.html?reestrNumber=23819012290250002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contract/contractCard/common-info.html?reestrNumber=2322400088425000090" TargetMode="Externa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 Юрий Владимирович</dc:creator>
  <cp:keywords/>
  <dc:description/>
  <cp:lastModifiedBy>Чугай Дмитрий Владимирович</cp:lastModifiedBy>
  <cp:revision>14</cp:revision>
  <cp:lastPrinted>2026-03-04T04:28:00Z</cp:lastPrinted>
  <dcterms:created xsi:type="dcterms:W3CDTF">2025-08-12T23:24:00Z</dcterms:created>
  <dcterms:modified xsi:type="dcterms:W3CDTF">2026-05-28T02:14:00Z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Р7-Офис/2025.2.2.831</vt:lpwstr>
  </property>
</Properties>
</file>