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right="6565" w:firstLine="1134"/>
        <w:jc w:val="center"/>
      </w:pPr>
      <w:r/>
      <w:r/>
    </w:p>
    <w:p>
      <w:pPr>
        <w:jc w:val="center"/>
        <w:tabs>
          <w:tab w:val="center" w:pos="2420" w:leader="none"/>
          <w:tab w:val="left" w:pos="3840" w:leader="none"/>
        </w:tabs>
        <w:rPr>
          <w:color w:val="ff0000"/>
          <w:sz w:val="28"/>
          <w:szCs w:val="28"/>
        </w:rPr>
        <w:pBdr>
          <w:top w:val="none" w:color="000000" w:sz="4" w:space="0"/>
          <w:left w:val="none" w:color="000000" w:sz="4" w:space="0"/>
          <w:bottom w:val="none" w:color="000000" w:sz="4" w:space="0"/>
          <w:right w:val="none" w:color="000000" w:sz="4" w:space="0"/>
          <w:between w:val="none" w:color="000000" w:sz="4" w:space="0"/>
        </w:pBdr>
      </w:pPr>
      <w:r>
        <w:rPr>
          <w:b/>
          <w:color w:val="000000"/>
          <w:sz w:val="28"/>
          <w:szCs w:val="28"/>
        </w:rPr>
        <w:t xml:space="preserve">Государственный контракт № __________________________________</w:t>
      </w:r>
      <w:r>
        <w:rPr>
          <w:color w:val="ff0000"/>
          <w:sz w:val="28"/>
          <w:szCs w:val="28"/>
        </w:rPr>
      </w:r>
      <w:r>
        <w:rPr>
          <w:color w:val="ff0000"/>
          <w:sz w:val="28"/>
          <w:szCs w:val="28"/>
        </w:rPr>
      </w:r>
    </w:p>
    <w:p>
      <w:pPr>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r>
      <w:r>
        <w:rPr>
          <w:color w:val="000000"/>
          <w:sz w:val="28"/>
          <w:szCs w:val="28"/>
        </w:rPr>
      </w:r>
      <w:r>
        <w:rPr>
          <w:color w:val="000000"/>
          <w:sz w:val="28"/>
          <w:szCs w:val="28"/>
        </w:rPr>
      </w:r>
    </w:p>
    <w:p>
      <w:pPr>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г. Москва</w:t>
      </w:r>
      <w:r>
        <w:rPr>
          <w:color w:val="000000"/>
          <w:sz w:val="28"/>
          <w:szCs w:val="28"/>
        </w:rPr>
        <w:tab/>
      </w:r>
      <w:r>
        <w:rPr>
          <w:color w:val="000000"/>
          <w:sz w:val="28"/>
          <w:szCs w:val="28"/>
        </w:rPr>
        <w:tab/>
      </w:r>
      <w:r>
        <w:rPr>
          <w:color w:val="000000"/>
          <w:sz w:val="28"/>
          <w:szCs w:val="28"/>
        </w:rPr>
        <w:tab/>
        <w:t xml:space="preserve">    </w:t>
      </w:r>
      <w:r>
        <w:rPr>
          <w:color w:val="000000"/>
          <w:sz w:val="28"/>
          <w:szCs w:val="28"/>
        </w:rPr>
        <w:tab/>
      </w:r>
      <w:r>
        <w:rPr>
          <w:color w:val="000000"/>
          <w:sz w:val="28"/>
          <w:szCs w:val="28"/>
        </w:rPr>
        <w:tab/>
        <w:t xml:space="preserve">                                         «___» __________</w:t>
      </w:r>
      <w:r>
        <w:rPr>
          <w:b/>
          <w:color w:val="000000"/>
          <w:sz w:val="28"/>
          <w:szCs w:val="28"/>
        </w:rPr>
        <w:t xml:space="preserve"> </w:t>
      </w:r>
      <w:r>
        <w:rPr>
          <w:color w:val="000000"/>
          <w:sz w:val="28"/>
          <w:szCs w:val="28"/>
        </w:rPr>
        <w:t xml:space="preserve">202</w:t>
      </w:r>
      <w:r>
        <w:rPr>
          <w:color w:val="000000"/>
          <w:sz w:val="28"/>
          <w:szCs w:val="28"/>
        </w:rPr>
        <w:t xml:space="preserve">6</w:t>
      </w:r>
      <w:r>
        <w:rPr>
          <w:color w:val="000000"/>
          <w:sz w:val="28"/>
          <w:szCs w:val="28"/>
        </w:rPr>
        <w:t xml:space="preserve"> г.</w:t>
      </w:r>
      <w:r>
        <w:rPr>
          <w:color w:val="000000"/>
          <w:sz w:val="28"/>
          <w:szCs w:val="28"/>
        </w:rPr>
      </w:r>
      <w:r>
        <w:rPr>
          <w:color w:val="000000"/>
          <w:sz w:val="28"/>
          <w:szCs w:val="28"/>
        </w:rPr>
      </w:r>
    </w:p>
    <w:p>
      <w:pPr>
        <w:jc w:val="both"/>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r>
      <w:r>
        <w:rPr>
          <w:color w:val="000000"/>
          <w:sz w:val="28"/>
          <w:szCs w:val="28"/>
        </w:rPr>
      </w:r>
      <w:r>
        <w:rPr>
          <w:color w:val="000000"/>
          <w:sz w:val="28"/>
          <w:szCs w:val="28"/>
        </w:rPr>
      </w:r>
    </w:p>
    <w:p>
      <w:pPr>
        <w:ind w:firstLine="709"/>
        <w:jc w:val="both"/>
        <w:tabs>
          <w:tab w:val="left" w:pos="709" w:leader="none"/>
        </w:tabs>
        <w:rPr>
          <w:color w:val="000000"/>
          <w:sz w:val="28"/>
          <w:szCs w:val="28"/>
        </w:rPr>
      </w:pPr>
      <w:r>
        <w:rPr>
          <w:color w:val="000000"/>
          <w:sz w:val="28"/>
          <w:szCs w:val="28"/>
        </w:rPr>
        <w:t xml:space="preserve">Министерство энергетики Российской Федерации (Минэнерго России), </w:t>
      </w:r>
      <w:r>
        <w:rPr>
          <w:color w:val="000000"/>
          <w:sz w:val="28"/>
          <w:szCs w:val="28"/>
        </w:rPr>
        <w:br/>
        <w:t xml:space="preserve">в дальнейшем именуемое «Заказчик», в лице заместителя Министра энергетики Российской Федерации Грабчака Евгения Петровича, действующего на основании приказа Минэнерго России от </w:t>
      </w:r>
      <w:r>
        <w:rPr>
          <w:color w:val="000000"/>
          <w:sz w:val="28"/>
          <w:szCs w:val="28"/>
        </w:rPr>
        <w:t xml:space="preserve">24.11.2021 № 1286 </w:t>
      </w:r>
      <w:r>
        <w:rPr>
          <w:color w:val="000000"/>
          <w:sz w:val="28"/>
          <w:szCs w:val="28"/>
        </w:rPr>
        <w:t xml:space="preserve">и доверенности от 23.01.2024</w:t>
      </w:r>
      <w:r>
        <w:rPr>
          <w:color w:val="000000"/>
          <w:sz w:val="28"/>
          <w:szCs w:val="28"/>
        </w:rPr>
        <w:br/>
        <w:t xml:space="preserve">№ НШ-900/05, с одной стороны, и </w:t>
      </w:r>
      <w:r>
        <w:rPr>
          <w:sz w:val="28"/>
          <w:szCs w:val="28"/>
        </w:rPr>
        <w:t xml:space="preserve">_____</w:t>
      </w:r>
      <w:r>
        <w:rPr>
          <w:sz w:val="28"/>
          <w:szCs w:val="28"/>
        </w:rPr>
        <w:t xml:space="preserve">_, именуемое в дальней</w:t>
      </w:r>
      <w:r>
        <w:rPr>
          <w:sz w:val="28"/>
          <w:szCs w:val="28"/>
        </w:rPr>
        <w:t xml:space="preserve">шем «Поставщик», в лице ___</w:t>
      </w:r>
      <w:r>
        <w:rPr>
          <w:sz w:val="28"/>
          <w:szCs w:val="28"/>
        </w:rPr>
        <w:t xml:space="preserve">____,</w:t>
      </w:r>
      <w:r>
        <w:rPr>
          <w:sz w:val="28"/>
          <w:szCs w:val="28"/>
        </w:rPr>
        <w:t xml:space="preserve"> действующего на основании ______, </w:t>
      </w:r>
      <w:r>
        <w:rPr>
          <w:color w:val="000000"/>
          <w:sz w:val="28"/>
          <w:szCs w:val="28"/>
        </w:rPr>
        <w:t xml:space="preserve">с другой стороны, в дальнейшем имену</w:t>
      </w:r>
      <w:r>
        <w:rPr>
          <w:color w:val="000000"/>
          <w:sz w:val="28"/>
          <w:szCs w:val="28"/>
        </w:rPr>
        <w:t xml:space="preserve">емые «Стороны», в соответствии </w:t>
      </w:r>
      <w:r>
        <w:rPr>
          <w:color w:val="000000"/>
          <w:sz w:val="28"/>
          <w:szCs w:val="28"/>
        </w:rPr>
        <w:t xml:space="preserve">с пунктом 4 части 1 статьи 93 Федеральног</w:t>
      </w:r>
      <w:r>
        <w:rPr>
          <w:color w:val="000000"/>
          <w:sz w:val="28"/>
          <w:szCs w:val="28"/>
        </w:rPr>
        <w:t xml:space="preserve">о закона от 05.04.2013 № 44-ФЗ </w:t>
      </w:r>
      <w:r>
        <w:rPr>
          <w:color w:val="000000"/>
          <w:sz w:val="28"/>
          <w:szCs w:val="28"/>
        </w:rPr>
        <w:t xml:space="preserve">«О контрактной системе в сфере закупок товаров, работ, услуг для обеспечения государственных и муниципальных нужд» </w:t>
      </w:r>
      <w:r>
        <w:rPr>
          <w:sz w:val="28"/>
          <w:szCs w:val="28"/>
        </w:rPr>
        <w:t xml:space="preserve">(далее – Закон о контрактной системе)</w:t>
      </w:r>
      <w:r>
        <w:rPr>
          <w:color w:val="000000"/>
          <w:sz w:val="28"/>
          <w:szCs w:val="28"/>
        </w:rPr>
        <w:t xml:space="preserve">, заключили настоящий государственный контракт</w:t>
      </w:r>
      <w:r>
        <w:rPr>
          <w:color w:val="000000"/>
          <w:sz w:val="28"/>
          <w:szCs w:val="28"/>
        </w:rPr>
        <w:t xml:space="preserve"> (далее – Контракт) </w:t>
      </w:r>
      <w:r>
        <w:rPr>
          <w:color w:val="000000"/>
          <w:sz w:val="28"/>
          <w:szCs w:val="28"/>
        </w:rPr>
        <w:t xml:space="preserve">о нижеследующем.</w:t>
      </w:r>
      <w:r>
        <w:rPr>
          <w:color w:val="000000"/>
          <w:sz w:val="28"/>
          <w:szCs w:val="28"/>
        </w:rPr>
      </w:r>
      <w:r>
        <w:rPr>
          <w:color w:val="000000"/>
          <w:sz w:val="28"/>
          <w:szCs w:val="28"/>
        </w:rPr>
      </w:r>
    </w:p>
    <w:p>
      <w:pPr>
        <w:tabs>
          <w:tab w:val="left" w:pos="1620" w:leader="none"/>
        </w:tabs>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b/>
          <w:color w:val="000000"/>
          <w:sz w:val="28"/>
          <w:szCs w:val="28"/>
        </w:rPr>
        <w:t xml:space="preserve">1. Предмет Контракта</w:t>
      </w:r>
      <w:r>
        <w:rPr>
          <w:color w:val="000000"/>
          <w:sz w:val="28"/>
          <w:szCs w:val="28"/>
        </w:rPr>
      </w:r>
      <w:r>
        <w:rPr>
          <w:color w:val="000000"/>
          <w:sz w:val="28"/>
          <w:szCs w:val="28"/>
        </w:rPr>
      </w:r>
    </w:p>
    <w:p>
      <w:pPr>
        <w:ind w:firstLine="709"/>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1.1. Поставщик обязуется </w:t>
      </w:r>
      <w:r>
        <w:rPr>
          <w:sz w:val="28"/>
          <w:szCs w:val="28"/>
        </w:rPr>
        <w:t xml:space="preserve">изготовить и поставить </w:t>
      </w:r>
      <w:r>
        <w:rPr>
          <w:sz w:val="28"/>
          <w:szCs w:val="28"/>
        </w:rPr>
        <w:t xml:space="preserve">паке</w:t>
      </w:r>
      <w:r>
        <w:t xml:space="preserve">т</w:t>
      </w:r>
      <w:r>
        <w:t xml:space="preserve">ы</w:t>
      </w:r>
      <w:r>
        <w:t xml:space="preserve"> с логотипом Минэнерго России </w:t>
      </w:r>
      <w:r>
        <w:rPr>
          <w:color w:val="000000"/>
        </w:rPr>
        <w:t xml:space="preserve">согласно </w:t>
      </w:r>
      <w:r>
        <w:rPr>
          <w:color w:val="000000"/>
        </w:rPr>
        <w:t xml:space="preserve">Техническому заданию</w:t>
      </w:r>
      <w:r>
        <w:rPr>
          <w:color w:val="000000"/>
        </w:rPr>
        <w:t xml:space="preserve"> (Приложение № 1 к Контракту), котор</w:t>
      </w:r>
      <w:r>
        <w:rPr>
          <w:color w:val="000000"/>
        </w:rPr>
        <w:t xml:space="preserve">ое</w:t>
      </w:r>
      <w:r>
        <w:rPr>
          <w:color w:val="000000"/>
        </w:rPr>
        <w:t xml:space="preserve"> является неотъемлемой частью настоящего Контракта  (далее – Товар) и Спецификации (Приложение № 2) к Контракту.</w:t>
      </w:r>
      <w:r>
        <w:rPr>
          <w:color w:val="000000"/>
        </w:rPr>
      </w:r>
      <w:r>
        <w:rPr>
          <w:color w:val="000000"/>
        </w:rPr>
      </w:r>
    </w:p>
    <w:p>
      <w:pPr>
        <w:ind w:firstLine="709"/>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1.2. Характеристики, стоимость и количество Товара указаны в </w:t>
      </w:r>
      <w:r>
        <w:rPr>
          <w:color w:val="000000"/>
        </w:rPr>
        <w:t xml:space="preserve">Техническом задании</w:t>
      </w:r>
      <w:r>
        <w:rPr>
          <w:color w:val="000000"/>
        </w:rPr>
        <w:t xml:space="preserve"> (Приложение № 1 к Контракту).</w:t>
      </w:r>
      <w:r>
        <w:rPr>
          <w:color w:val="000000"/>
        </w:rPr>
      </w:r>
      <w:r>
        <w:rPr>
          <w:color w:val="000000"/>
        </w:rPr>
      </w:r>
    </w:p>
    <w:p>
      <w:pPr>
        <w:ind w:firstLine="709"/>
        <w:jc w:val="both"/>
        <w:tabs>
          <w:tab w:val="left" w:pos="-4068" w:leader="none"/>
          <w:tab w:val="left" w:pos="0" w:leader="none"/>
        </w:tabs>
        <w:rPr>
          <w:color w:val="000000"/>
        </w:rPr>
        <w:pBdr>
          <w:top w:val="none" w:color="000000" w:sz="4" w:space="0"/>
          <w:left w:val="none" w:color="000000" w:sz="4" w:space="0"/>
          <w:bottom w:val="none" w:color="000000" w:sz="4" w:space="0"/>
          <w:right w:val="none" w:color="000000" w:sz="4" w:space="0"/>
          <w:between w:val="none" w:color="000000" w:sz="4" w:space="0"/>
        </w:pBdr>
      </w:pPr>
      <w:r/>
      <w:bookmarkStart w:id="0" w:name="_gjdgxs"/>
      <w:r/>
      <w:bookmarkEnd w:id="0"/>
      <w:r>
        <w:rPr>
          <w:color w:val="000000"/>
        </w:rPr>
        <w:t xml:space="preserve">1.3. Товар, передаваемый по настоящему Контракту, свободен от прав третьих лиц.</w:t>
      </w:r>
      <w:r>
        <w:rPr>
          <w:color w:val="000000"/>
        </w:rPr>
      </w:r>
      <w:r>
        <w:rPr>
          <w:color w:val="000000"/>
        </w:rPr>
      </w:r>
    </w:p>
    <w:p>
      <w:pPr>
        <w:ind w:firstLine="709"/>
        <w:jc w:val="both"/>
        <w:tabs>
          <w:tab w:val="left" w:pos="-4068" w:leader="none"/>
          <w:tab w:val="left" w:pos="0"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1.4. Право на Товар переходит к Заказчику с даты его поставки Заказчику </w:t>
      </w:r>
      <w:r>
        <w:rPr>
          <w:color w:val="000000"/>
        </w:rPr>
        <w:br/>
        <w:t xml:space="preserve">и оплаты полной стоимости Товара.</w:t>
      </w:r>
      <w:r>
        <w:rPr>
          <w:color w:val="000000"/>
        </w:rPr>
      </w:r>
      <w:r>
        <w:rPr>
          <w:color w:val="000000"/>
        </w:rPr>
      </w:r>
    </w:p>
    <w:p>
      <w:pPr>
        <w:jc w:val="both"/>
        <w:rPr>
          <w:sz w:val="26"/>
          <w:szCs w:val="26"/>
        </w:rPr>
      </w:pPr>
      <w:r>
        <w:rPr>
          <w:color w:val="000000"/>
        </w:rPr>
        <w:t xml:space="preserve">          1.5. Поставляемый Товар должен быть новым товаром</w:t>
      </w:r>
      <w:r>
        <w:t xml:space="preserve"> (товаром, который </w:t>
      </w:r>
      <w:r>
        <w:br/>
        <w:t xml:space="preserve">не был в употреблении, в ремонте, в том числе который не был восстановлен, </w:t>
      </w:r>
      <w:r>
        <w:br/>
        <w:t xml:space="preserve">у которого не была осуществлена замена составных частей, не были восстановлены потребительские свойства).</w:t>
      </w:r>
      <w:r>
        <w:rPr>
          <w:sz w:val="26"/>
          <w:szCs w:val="26"/>
        </w:rPr>
      </w:r>
      <w:r>
        <w:rPr>
          <w:sz w:val="26"/>
          <w:szCs w:val="26"/>
        </w:rPr>
      </w:r>
    </w:p>
    <w:p>
      <w:pPr>
        <w:ind w:firstLine="709"/>
        <w:tabs>
          <w:tab w:val="left" w:pos="709" w:leader="none"/>
        </w:tabs>
        <w:rPr>
          <w:sz w:val="24"/>
          <w:szCs w:val="24"/>
        </w:rPr>
      </w:pPr>
      <w:r>
        <w:t xml:space="preserve">1.6. Идентификационный код закупки: </w:t>
      </w:r>
      <w:r>
        <w:rPr>
          <w:sz w:val="24"/>
          <w:szCs w:val="24"/>
        </w:rPr>
        <w:t xml:space="preserve">261770584752977050100100360000000244</w:t>
      </w:r>
      <w:r>
        <w:rPr>
          <w:sz w:val="24"/>
          <w:szCs w:val="24"/>
        </w:rPr>
        <w:t xml:space="preserve">.</w:t>
      </w:r>
      <w:r>
        <w:rPr>
          <w:sz w:val="24"/>
          <w:szCs w:val="24"/>
        </w:rPr>
      </w:r>
      <w:r>
        <w:rPr>
          <w:sz w:val="24"/>
          <w:szCs w:val="24"/>
        </w:rPr>
      </w:r>
    </w:p>
    <w:p>
      <w:pPr>
        <w:jc w:val="both"/>
        <w:tabs>
          <w:tab w:val="left" w:pos="709" w:leader="none"/>
        </w:tabs>
      </w:pPr>
      <w:r>
        <w:t xml:space="preserve">          1.7. Заказчиком установлено требование об отсутствии информации </w:t>
      </w:r>
      <w:r>
        <w:br/>
        <w:t xml:space="preserve">о Поставщике, в том числе о лицах, указанных в подпункте «в» пункта 1 части 1 статьи 43 Закона о контрактной системе, включенной в предусмотренный Законом </w:t>
      </w:r>
      <w:r>
        <w:br/>
        <w:t xml:space="preserve">о Контрактной системе реестр недобросовестных поставщиков (подрядчиков, исполнителей), в связи с отказом от исполнения контракта по причине введения </w:t>
      </w:r>
      <w:r>
        <w:br/>
        <w:t xml:space="preserve">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w:t>
      </w:r>
      <w:r>
        <w:t xml:space="preserve">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p>
    <w:p>
      <w:pPr>
        <w:rPr>
          <w:b/>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 xml:space="preserve">2. Цена Контракта и порядок оплаты </w:t>
      </w:r>
      <w:r>
        <w:rPr>
          <w:b/>
          <w:color w:val="000000"/>
        </w:rPr>
      </w:r>
      <w:r>
        <w:rPr>
          <w:b/>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ab/>
      </w:r>
      <w:r>
        <w:rPr>
          <w:color w:val="000000"/>
        </w:rPr>
        <w:t xml:space="preserve">2.1. Общая стоимость Товара по Контракту устанавливается в рублях </w:t>
      </w:r>
      <w:r>
        <w:rPr>
          <w:color w:val="000000"/>
        </w:rPr>
        <w:br/>
        <w:t xml:space="preserve">и составляет _______ (______) рублей __ копеек, НДС облагается/не облагается, </w:t>
      </w:r>
      <w:r>
        <w:rPr>
          <w:color w:val="000000"/>
        </w:rPr>
        <w:t xml:space="preserve">включает </w:t>
      </w:r>
      <w:r>
        <w:rPr>
          <w:color w:val="000000"/>
        </w:rPr>
        <w:t xml:space="preserve">изготовление, поставку, подъем, разгрузку Товара, за свой счет в офисе Заказчика, а также расходы на уплату налогов, пошлин и иных обязательных платежей</w:t>
      </w:r>
      <w:r>
        <w:rPr>
          <w:color w:val="000000"/>
        </w:rPr>
        <w:t xml:space="preserve">. </w:t>
      </w:r>
      <w:r>
        <w:rPr>
          <w:color w:val="000000"/>
        </w:rPr>
      </w:r>
      <w:r>
        <w:rPr>
          <w:color w:val="000000"/>
        </w:rPr>
      </w:r>
    </w:p>
    <w:p>
      <w:pPr>
        <w:jc w:val="both"/>
        <w:pBdr>
          <w:top w:val="none" w:color="000000" w:sz="4" w:space="0"/>
          <w:left w:val="none" w:color="000000" w:sz="4" w:space="0"/>
          <w:bottom w:val="none" w:color="000000" w:sz="4" w:space="0"/>
          <w:right w:val="none" w:color="000000" w:sz="4" w:space="0"/>
          <w:between w:val="none" w:color="000000" w:sz="4" w:space="0"/>
        </w:pBdr>
      </w:pPr>
      <w:r>
        <w:rPr>
          <w:color w:val="000000"/>
        </w:rPr>
        <w:tab/>
        <w:t xml:space="preserve">2.2</w:t>
      </w:r>
      <w:r>
        <w:t xml:space="preserve">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p>
    <w:p>
      <w:pPr>
        <w:jc w:val="both"/>
      </w:pPr>
      <w:r>
        <w:rPr>
          <w:color w:val="000000"/>
        </w:rPr>
        <w:t xml:space="preserve">          2.3. Все расчеты за поставленный Товар осуществляются в рублях </w:t>
      </w:r>
      <w:r>
        <w:rPr>
          <w:color w:val="000000"/>
        </w:rPr>
        <w:br/>
        <w:t xml:space="preserve">и производятся путем безналичного перечисления денежных средств на расчетный счет Поставщика. </w:t>
      </w:r>
      <w:r>
        <w:t xml:space="preserve">В случае неис</w:t>
      </w:r>
      <w:r>
        <w:t xml:space="preserve">полнения Поставщиком предъявленных Заказчиком требований об уплате неустоек (пеней), Заказчик производит оплату по Контракту за вычетом соответствующего размера неустойки (пени). Исполнение обязательства Поставщиком по перечислению неустойки (пени) в доход</w:t>
      </w:r>
      <w:r>
        <w:t xml:space="preserve">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(пени) в доход соответствующего бюджета.</w:t>
      </w:r>
      <w:r/>
    </w:p>
    <w:p>
      <w:pPr>
        <w:ind w:firstLine="284"/>
        <w:jc w:val="both"/>
        <w:rPr>
          <w:bCs/>
        </w:rPr>
      </w:pPr>
      <w:r>
        <w:rPr>
          <w:color w:val="000000"/>
        </w:rPr>
        <w:tab/>
        <w:t xml:space="preserve">2.4. </w:t>
      </w:r>
      <w:r>
        <w:t xml:space="preserve">Оплата за Товар  по Контракту производится Заказчиком в течение </w:t>
      </w:r>
      <w:r>
        <w:br/>
        <w:t xml:space="preserve">7 (семи) рабочих дней с даты подписания Заказчиком Акта приема-передачи товара с приложением счета, счет–фактуры, товарной накладной или (универсального передаточного документа)</w:t>
      </w:r>
      <w:r>
        <w:rPr>
          <w:bCs/>
        </w:rPr>
        <w:t xml:space="preserve">.</w:t>
      </w:r>
      <w:r>
        <w:rPr>
          <w:bCs/>
        </w:rPr>
      </w:r>
      <w:r>
        <w:rPr>
          <w:bCs/>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ab/>
        <w:t xml:space="preserve">2.5. Финансирование по настоящему Контракту осуществляется за счет средств федерального бюджета.</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 xml:space="preserve">3. Условия поставки Товара</w:t>
      </w:r>
      <w:r>
        <w:rPr>
          <w:color w:val="000000"/>
        </w:rPr>
      </w:r>
      <w:r>
        <w:rPr>
          <w:color w:val="000000"/>
        </w:rPr>
      </w:r>
    </w:p>
    <w:p>
      <w:pPr>
        <w:ind w:firstLine="709"/>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3.1. Место поставки Товара – административное здание Заказчика (далее – офис), расположенное по адресу: г. Москва, ул. Щепкина, д. 42, стр.1, 2.</w:t>
      </w:r>
      <w:r>
        <w:rPr>
          <w:color w:val="000000"/>
        </w:rPr>
      </w:r>
      <w:r>
        <w:rPr>
          <w:color w:val="000000"/>
        </w:rPr>
      </w:r>
    </w:p>
    <w:p>
      <w:pPr>
        <w:ind w:firstLine="709"/>
        <w:jc w:val="both"/>
        <w:rPr>
          <w:color w:val="000000"/>
        </w:rPr>
      </w:pPr>
      <w:r>
        <w:rPr>
          <w:color w:val="000000"/>
        </w:rPr>
        <w:t xml:space="preserve">3.2. </w:t>
      </w:r>
      <w:r>
        <w:t xml:space="preserve">Срок поставки Товара – 4</w:t>
      </w:r>
      <w:r>
        <w:rPr>
          <w:color w:val="000000"/>
        </w:rPr>
        <w:t xml:space="preserve">0</w:t>
      </w:r>
      <w:r>
        <w:rPr>
          <w:color w:val="000000"/>
        </w:rPr>
        <w:t xml:space="preserve"> (сорок</w:t>
      </w:r>
      <w:r>
        <w:rPr>
          <w:color w:val="000000"/>
        </w:rPr>
        <w:t xml:space="preserve">) рабочих дней с даты заключения Контракта.</w:t>
      </w:r>
      <w:r>
        <w:rPr>
          <w:color w:val="000000"/>
        </w:rPr>
      </w:r>
      <w:r>
        <w:rPr>
          <w:color w:val="000000"/>
        </w:rPr>
      </w:r>
    </w:p>
    <w:p>
      <w:pPr>
        <w:ind w:firstLine="709"/>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3.3</w:t>
      </w:r>
      <w:r>
        <w:rPr>
          <w:color w:val="000000"/>
        </w:rPr>
        <w:t xml:space="preserve">. Поставщик сопроводительным письмом предоставляет Заказчику в течение 5 (</w:t>
      </w:r>
      <w:r>
        <w:rPr>
          <w:color w:val="000000"/>
        </w:rPr>
        <w:t xml:space="preserve">п</w:t>
      </w:r>
      <w:r>
        <w:rPr>
          <w:color w:val="000000"/>
        </w:rPr>
        <w:t xml:space="preserve">яти) рабочих дней после поставки Товара Акт приема-передачи товара (Приложение № </w:t>
      </w:r>
      <w:r>
        <w:rPr>
          <w:color w:val="000000"/>
        </w:rPr>
        <w:t xml:space="preserve">3</w:t>
      </w:r>
      <w:r>
        <w:rPr>
          <w:color w:val="000000"/>
        </w:rPr>
        <w:t xml:space="preserve">) с приложением счета, счет-фактуры</w:t>
      </w:r>
      <w:r>
        <w:rPr>
          <w:color w:val="000000"/>
          <w:vertAlign w:val="superscript"/>
        </w:rPr>
        <w:footnoteReference w:id="2"/>
      </w:r>
      <w:r>
        <w:rPr>
          <w:color w:val="000000"/>
        </w:rPr>
        <w:t xml:space="preserve">, товарной накладной (или универсального передаточного документа).</w:t>
      </w:r>
      <w:r>
        <w:rPr>
          <w:color w:val="000000"/>
        </w:rPr>
      </w:r>
      <w:r>
        <w:rPr>
          <w:color w:val="000000"/>
        </w:rPr>
      </w:r>
    </w:p>
    <w:p>
      <w:pPr>
        <w:ind w:firstLine="709"/>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3.4</w:t>
      </w:r>
      <w:r>
        <w:rPr>
          <w:color w:val="000000"/>
        </w:rPr>
        <w:t xml:space="preserve">. Заказчик в</w:t>
      </w:r>
      <w:r>
        <w:rPr>
          <w:color w:val="000000"/>
        </w:rPr>
        <w:t xml:space="preserve"> течение 10 (десяти) рабочих дней со дня получения Акта приема-передачи товара обязан подписать представленный Поставщиком Акт приема-передачи товара (или дать мотивированный отказ) и отправить второй экземпляр по адресу, указанному в настоящем Контракте. </w:t>
      </w:r>
      <w:r>
        <w:rPr>
          <w:color w:val="000000"/>
        </w:rPr>
      </w:r>
      <w:r>
        <w:rPr>
          <w:color w:val="000000"/>
        </w:rPr>
      </w:r>
    </w:p>
    <w:p>
      <w:pPr>
        <w:rPr>
          <w:b/>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 xml:space="preserve">4. Права и обязанности Заказчика </w:t>
      </w:r>
      <w:r>
        <w:rPr>
          <w:b/>
          <w:color w:val="000000"/>
        </w:rPr>
      </w:r>
      <w:r>
        <w:rPr>
          <w:b/>
          <w:color w:val="000000"/>
        </w:rPr>
      </w:r>
    </w:p>
    <w:p>
      <w:pPr>
        <w:ind w:firstLine="709"/>
        <w:jc w:val="both"/>
      </w:pPr>
      <w:r>
        <w:t xml:space="preserve">4.1. Заказчик:</w:t>
      </w:r>
      <w:r/>
    </w:p>
    <w:p>
      <w:pPr>
        <w:ind w:firstLine="709"/>
        <w:jc w:val="both"/>
      </w:pPr>
      <w:r>
        <w:t xml:space="preserve">4.1.1. Дает поручение Поставщику об изготовлении и поставке Товара в соответствии с требованиями Спецификации и условиями настоящего Контракта.</w:t>
      </w:r>
      <w:r/>
    </w:p>
    <w:p>
      <w:pPr>
        <w:ind w:firstLine="709"/>
        <w:jc w:val="both"/>
      </w:pPr>
      <w:r>
        <w:t xml:space="preserve">4.2. В случае обнаружения недостатков Товара Заказчик вправе на свое усмотрение потребовать от Поставщика:</w:t>
      </w:r>
      <w:r/>
    </w:p>
    <w:p>
      <w:pPr>
        <w:ind w:firstLine="709"/>
        <w:jc w:val="both"/>
      </w:pPr>
      <w:r>
        <w:t xml:space="preserve">4.2.1. Безвозмездного устранения недостатков;</w:t>
      </w:r>
      <w:r/>
    </w:p>
    <w:p>
      <w:pPr>
        <w:ind w:firstLine="709"/>
        <w:jc w:val="both"/>
      </w:pPr>
      <w:r>
        <w:t xml:space="preserve">4.2.2. Возмещения понесенных Заказчиком расходов по исправлению недостатков своими силами или третьими лицами.</w:t>
      </w:r>
      <w:r/>
    </w:p>
    <w:p>
      <w:pPr>
        <w:ind w:firstLine="709"/>
        <w:jc w:val="both"/>
      </w:pPr>
      <w:r>
        <w:t xml:space="preserve">4.3. Обеспечивает оплату Товара в соответствии </w:t>
      </w:r>
      <w:r>
        <w:br/>
        <w:t xml:space="preserve">с порядком и условиями, предусмотренными разделом 2 настоящего Контракта.</w:t>
      </w:r>
      <w:r/>
    </w:p>
    <w:p>
      <w:pPr>
        <w:jc w:val="both"/>
      </w:pPr>
      <w:r>
        <w:rPr>
          <w:b/>
        </w:rPr>
        <w:t xml:space="preserve">5. </w:t>
      </w:r>
      <w:r>
        <w:rPr>
          <w:b/>
          <w:color w:val="000000"/>
        </w:rPr>
        <w:t xml:space="preserve">Права и обязанности</w:t>
      </w:r>
      <w:r>
        <w:rPr>
          <w:b/>
        </w:rPr>
        <w:t xml:space="preserve"> Поставщика</w:t>
      </w:r>
      <w:r/>
    </w:p>
    <w:p>
      <w:pPr>
        <w:ind w:firstLine="709"/>
        <w:jc w:val="both"/>
      </w:pPr>
      <w:r>
        <w:t xml:space="preserve">5.1. Обязан, в соответствии с законодательством Российской Федерации и </w:t>
      </w:r>
      <w:r>
        <w:br/>
        <w:t xml:space="preserve">Приложением № 1 к настоящему Контракту, качественно и в срок поставить Товар.</w:t>
      </w:r>
      <w:r/>
    </w:p>
    <w:p>
      <w:pPr>
        <w:ind w:firstLine="709"/>
        <w:jc w:val="both"/>
      </w:pPr>
      <w:r>
        <w:t xml:space="preserve">5.2. Поставщик обязан в течение срока указанного в пункте 3.2 Контракта, обеспечить изготовление, поставку Товара.</w:t>
      </w:r>
      <w:r/>
    </w:p>
    <w:p>
      <w:pPr>
        <w:ind w:firstLine="709"/>
        <w:jc w:val="both"/>
      </w:pPr>
      <w:r>
        <w:t xml:space="preserve">5.3. Поставщик вправе изготовить и поставить Товар указанный в Приложении № 1 досрочно.</w:t>
      </w:r>
      <w:r/>
    </w:p>
    <w:p>
      <w:pPr>
        <w:ind w:firstLine="709"/>
        <w:jc w:val="both"/>
      </w:pPr>
      <w:r>
        <w:t xml:space="preserve">5.4. Имеет право требовать оплаты за поставленный Товар в соответствии с порядком, предусмотренным разделом 2 настоящего Контракта.</w:t>
      </w:r>
      <w:r/>
    </w:p>
    <w:p>
      <w:pPr>
        <w:ind w:firstLine="709"/>
        <w:jc w:val="both"/>
      </w:pPr>
      <w:r>
        <w:t xml:space="preserve">5.5. Поставщик обязан </w:t>
      </w:r>
      <w:r>
        <w:t xml:space="preserve">изготовить сигнальный образец</w:t>
      </w:r>
      <w:r>
        <w:t xml:space="preserve"> </w:t>
      </w:r>
      <w:r>
        <w:t xml:space="preserve">Товара</w:t>
      </w:r>
      <w:r>
        <w:t xml:space="preserve"> на каждую позицию продукции в течение </w:t>
      </w:r>
      <w:r>
        <w:t xml:space="preserve">10 (дес</w:t>
      </w:r>
      <w:r>
        <w:t xml:space="preserve">яти) рабочих дней</w:t>
      </w:r>
      <w:r>
        <w:t xml:space="preserve"> с даты заключения Контракта</w:t>
      </w:r>
      <w:r>
        <w:t xml:space="preserve"> </w:t>
      </w:r>
      <w:r>
        <w:t xml:space="preserve">для последующего согласования</w:t>
      </w:r>
      <w:r>
        <w:t xml:space="preserve"> с Заказчиком</w:t>
      </w:r>
      <w:r>
        <w:t xml:space="preserve">.</w:t>
      </w:r>
      <w:r/>
    </w:p>
    <w:p>
      <w:pPr>
        <w:jc w:val="both"/>
      </w:pPr>
      <w:r>
        <w:rPr>
          <w:b/>
        </w:rPr>
        <w:t xml:space="preserve">6. Ответственность Сторон</w:t>
      </w:r>
      <w:r/>
    </w:p>
    <w:p>
      <w:pPr>
        <w:ind w:firstLine="709"/>
        <w:jc w:val="both"/>
      </w:pPr>
      <w:r>
        <w:t xml:space="preserve">6.1. 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w:t>
      </w:r>
      <w:r/>
    </w:p>
    <w:p>
      <w:pPr>
        <w:ind w:firstLine="709"/>
        <w:jc w:val="both"/>
      </w:pPr>
      <w:r>
        <w:t xml:space="preserve">6.2. В случае возникновения споров Стороны обязуются принять все меры для их разрешения путем договоренности. </w:t>
      </w:r>
      <w:r/>
    </w:p>
    <w:p>
      <w:pPr>
        <w:ind w:firstLine="709"/>
        <w:jc w:val="both"/>
      </w:pPr>
      <w:r>
        <w:t xml:space="preserve">6.3. В случае просрочки исполнения Поставщиком обязательства, предусмотренного настоящим Контрактом, Заказчик вправе потребовать уплату неустойки (пени) в размере 1/300 действующей на день уплаты неустойки ключе</w:t>
      </w:r>
      <w:r>
        <w:t xml:space="preserve">вой ставки Центрального банка Российской Федерации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p>
    <w:p>
      <w:pPr>
        <w:ind w:firstLine="709"/>
        <w:jc w:val="both"/>
      </w:pPr>
      <w:r>
        <w:t xml:space="preserve">6.4. В случае задержки платежей Заказчиком против срока, указанного в Контракте, Поставщик вправе потребовать от Заказчика выплату неустойки (п</w:t>
      </w:r>
      <w:r>
        <w:t xml:space="preserve">ени) на сумму задержанного платежа в размере 1/300 действующей на день уплаты неустойки ключевой ставки Центрального банка Российской Федерации за каждый день просрочки, начиная со дня, следующего за днем истечения срока оплаты, установленного в Контракте.</w:t>
      </w:r>
      <w:r/>
    </w:p>
    <w:p>
      <w:pPr>
        <w:ind w:firstLine="709"/>
        <w:jc w:val="both"/>
      </w:pPr>
      <w:r>
        <w:t xml:space="preserve">6.5. При недостижении до</w:t>
      </w:r>
      <w:r>
        <w:t xml:space="preserve">говоренности все споры, разногласия или требования, возникающие из настоящего Контракта или в связи с ним, в том числе касающиеся его заключения, исполнения, нарушения, прекращения или недействительности, подлежат рассмотрению в Арбитражном суде г. Москвы.</w:t>
      </w:r>
      <w:r/>
    </w:p>
    <w:p>
      <w:pPr>
        <w:numPr>
          <w:ilvl w:val="0"/>
          <w:numId w:val="13"/>
        </w:numPr>
        <w:contextualSpacing/>
        <w:ind w:left="284" w:hanging="284"/>
        <w:rPr>
          <w:rFonts w:eastAsia="Courier New"/>
          <w:b/>
          <w:color w:val="000000"/>
        </w:rPr>
        <w:pBdr>
          <w:top w:val="none" w:color="000000" w:sz="4" w:space="0"/>
          <w:left w:val="none" w:color="000000" w:sz="4" w:space="0"/>
          <w:bottom w:val="none" w:color="000000" w:sz="4" w:space="0"/>
          <w:right w:val="none" w:color="000000" w:sz="4" w:space="0"/>
          <w:between w:val="none" w:color="000000" w:sz="4" w:space="0"/>
        </w:pBdr>
      </w:pPr>
      <w:r>
        <w:rPr>
          <w:rFonts w:eastAsia="Courier New"/>
          <w:b/>
          <w:color w:val="000000"/>
        </w:rPr>
        <w:t xml:space="preserve">Срок действия Контракта</w:t>
      </w:r>
      <w:r>
        <w:rPr>
          <w:rFonts w:eastAsia="Courier New"/>
          <w:b/>
          <w:color w:val="000000"/>
        </w:rPr>
      </w:r>
      <w:r>
        <w:rPr>
          <w:rFonts w:eastAsia="Courier New"/>
          <w:b/>
          <w:color w:val="000000"/>
        </w:rPr>
      </w:r>
    </w:p>
    <w:p>
      <w:pPr>
        <w:ind w:firstLine="567"/>
        <w:jc w:val="both"/>
        <w:shd w:val="clear" w:color="auto" w:fill="ffffff"/>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7.1. Настоящий Контракт вступает в силу с даты его заключения Сторонами и действует до полного выполнения Сторонами своих обязательств, но не позднее 30.09.202</w:t>
      </w:r>
      <w:r>
        <w:rPr>
          <w:color w:val="000000"/>
        </w:rPr>
        <w:t xml:space="preserve">6</w:t>
      </w:r>
      <w:r>
        <w:rPr>
          <w:color w:val="000000"/>
        </w:rPr>
        <w:t xml:space="preserve">.</w:t>
      </w:r>
      <w:r>
        <w:rPr>
          <w:color w:val="000000"/>
        </w:rPr>
      </w:r>
      <w:r>
        <w:rPr>
          <w:color w:val="000000"/>
        </w:rPr>
      </w:r>
    </w:p>
    <w:p>
      <w:pPr>
        <w:numPr>
          <w:ilvl w:val="0"/>
          <w:numId w:val="13"/>
        </w:numPr>
        <w:contextualSpacing/>
        <w:ind w:left="284" w:hanging="284"/>
        <w:rPr>
          <w:rFonts w:eastAsia="Courier New"/>
          <w:b/>
          <w:color w:val="000000"/>
        </w:rPr>
        <w:pBdr>
          <w:top w:val="none" w:color="000000" w:sz="4" w:space="0"/>
          <w:left w:val="none" w:color="000000" w:sz="4" w:space="0"/>
          <w:bottom w:val="none" w:color="000000" w:sz="4" w:space="0"/>
          <w:right w:val="none" w:color="000000" w:sz="4" w:space="0"/>
          <w:between w:val="none" w:color="000000" w:sz="4" w:space="0"/>
        </w:pBdr>
      </w:pPr>
      <w:r>
        <w:rPr>
          <w:rFonts w:eastAsia="Courier New"/>
          <w:b/>
          <w:color w:val="000000"/>
        </w:rPr>
        <w:t xml:space="preserve">Досрочное прекращение Контракта</w:t>
      </w:r>
      <w:r>
        <w:rPr>
          <w:rFonts w:eastAsia="Courier New"/>
          <w:b/>
          <w:color w:val="000000"/>
        </w:rPr>
      </w:r>
      <w:r>
        <w:rPr>
          <w:rFonts w:eastAsia="Courier New"/>
          <w:b/>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         8.1. </w:t>
      </w:r>
      <w:r>
        <w:t xml:space="preserve">Настоящий Контракт может быть расторгнут по соглашению Сторон, в судебном порядке или в одностороннем порядке в соответствии с гражданским законодательством.</w:t>
      </w:r>
      <w:r>
        <w:rPr>
          <w:color w:val="000000"/>
        </w:rPr>
      </w:r>
      <w:r>
        <w:rPr>
          <w:color w:val="000000"/>
        </w:rPr>
      </w:r>
    </w:p>
    <w:p>
      <w:pPr>
        <w:ind w:firstLine="709"/>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8.2. Ни одна из Сторон не будет иметь по отношению к другой Стороне никаких обязательств по Контракту после расторжения Контракта и урегулирования обязательств. </w:t>
      </w:r>
      <w:r>
        <w:rPr>
          <w:color w:val="000000"/>
        </w:rPr>
      </w:r>
      <w:r>
        <w:rPr>
          <w:color w:val="000000"/>
        </w:rPr>
      </w:r>
    </w:p>
    <w:p>
      <w:pPr>
        <w:jc w:val="both"/>
      </w:pPr>
      <w:r>
        <w:rPr>
          <w:b/>
        </w:rPr>
        <w:t xml:space="preserve">9. Конфиденциальность</w:t>
      </w:r>
      <w:r/>
    </w:p>
    <w:p>
      <w:pPr>
        <w:ind w:firstLine="709"/>
        <w:jc w:val="both"/>
      </w:pPr>
      <w:r>
        <w:t xml:space="preserve">9.1. Поставщик обязан сохранить в тайне информацию, которая стала ему известна в ходе исполнения настоящего Контракта.</w:t>
      </w:r>
      <w:r/>
    </w:p>
    <w:p>
      <w:pPr>
        <w:jc w:val="both"/>
      </w:pPr>
      <w:r>
        <w:rPr>
          <w:b/>
        </w:rPr>
        <w:t xml:space="preserve">10. Обстоятельства непреодолимой силы </w:t>
      </w:r>
      <w:r/>
    </w:p>
    <w:p>
      <w:pPr>
        <w:ind w:firstLine="709"/>
        <w:jc w:val="both"/>
      </w:pPr>
      <w:r>
        <w:t xml:space="preserve">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w:t>
      </w:r>
      <w:r/>
    </w:p>
    <w:p>
      <w:pPr>
        <w:ind w:firstLine="709"/>
        <w:jc w:val="both"/>
      </w:pPr>
      <w:r>
        <w:t xml:space="preserve">10.2. О наступлении форс-мажорных обстоятельств, а также о предполагаемом сроке их действия Стор</w:t>
      </w:r>
      <w:r>
        <w:t xml:space="preserve">она, для которой они наступили, извещает в письменной форме другую Сторону 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r/>
    </w:p>
    <w:p>
      <w:pPr>
        <w:ind w:firstLine="709"/>
        <w:jc w:val="both"/>
      </w:pPr>
      <w:r>
        <w:t xml:space="preserve">10.3. Неизвеще</w:t>
      </w:r>
      <w:r>
        <w:t xml:space="preserve">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r/>
    </w:p>
    <w:p>
      <w:pPr>
        <w:ind w:firstLine="709"/>
        <w:jc w:val="both"/>
      </w:pPr>
      <w:r>
        <w:t xml:space="preserve">10.4. В случае если форс-мажорные обстоятельства продлятся более двух месяцев, Стороны вправе расторгнуть настоящий Контракт, создав комиссию из представителей Сторон для урегулирования всех споров.</w:t>
      </w:r>
      <w:r/>
    </w:p>
    <w:p>
      <w:pPr>
        <w:jc w:val="both"/>
      </w:pPr>
      <w:r>
        <w:rPr>
          <w:b/>
        </w:rPr>
        <w:t xml:space="preserve">11. Заключительные положения</w:t>
      </w:r>
      <w:r/>
    </w:p>
    <w:p>
      <w:pPr>
        <w:ind w:firstLine="709"/>
        <w:jc w:val="both"/>
      </w:pPr>
      <w:r>
        <w:t xml:space="preserve">11.1. </w:t>
      </w:r>
      <w:r>
        <w:rPr>
          <w:color w:val="000000"/>
          <w:sz w:val="28"/>
          <w:szCs w:val="28"/>
        </w:rPr>
        <w:t xml:space="preserve">Настоящий Контракт составлен в форме электронного документа, подписанного усиленными электронными подписями Сторо</w:t>
      </w:r>
      <w:r>
        <w:t xml:space="preserve">н.</w:t>
      </w:r>
      <w:r/>
    </w:p>
    <w:p>
      <w:pPr>
        <w:ind w:firstLine="709"/>
        <w:jc w:val="both"/>
      </w:pPr>
      <w:r>
        <w:t xml:space="preserve">11.2. Изменения и дополнения к Контракту действительны, если они совершены в письменной форме, подписаны уполномоченными представителями Сторон.</w:t>
      </w:r>
      <w:r/>
    </w:p>
    <w:p>
      <w:pPr>
        <w:ind w:firstLine="709"/>
        <w:jc w:val="both"/>
      </w:pPr>
      <w:r>
        <w:t xml:space="preserve">11.3. Прекращение (окончание) срока действия Контракта не освобождает Стороны от ответственности за нарушения, если таковые имели место при исполнении Контракта.</w:t>
      </w:r>
      <w:r/>
    </w:p>
    <w:p>
      <w:pPr>
        <w:ind w:firstLine="709"/>
        <w:jc w:val="both"/>
      </w:pPr>
      <w:r>
        <w:t xml:space="preserve">11.4. </w:t>
      </w:r>
      <w:r>
        <w:rPr>
          <w:color w:val="000000"/>
          <w:sz w:val="28"/>
          <w:szCs w:val="28"/>
        </w:rPr>
        <w:t xml:space="preserve">При изменении места нахождения и банковских реквизитов Стороны обязаны в течение 5 (пяти) рабочих дней письменно известить об этом друг друга</w:t>
      </w:r>
      <w:r>
        <w:t xml:space="preserve">.</w:t>
      </w:r>
      <w:r/>
    </w:p>
    <w:p>
      <w:pPr>
        <w:ind w:firstLine="709"/>
        <w:jc w:val="both"/>
      </w:pPr>
      <w:r>
        <w:t xml:space="preserve">11.5. К настоящему Контракту прилагаются и являются его неотъемлемой частью:</w:t>
      </w:r>
      <w:r/>
    </w:p>
    <w:p>
      <w:pPr>
        <w:ind w:firstLine="709"/>
        <w:jc w:val="both"/>
      </w:pPr>
      <w:r>
        <w:t xml:space="preserve">Приложение № 1: </w:t>
      </w:r>
      <w:r>
        <w:t xml:space="preserve">Техническое задание</w:t>
      </w:r>
      <w:r>
        <w:t xml:space="preserve">.</w:t>
      </w:r>
      <w:r/>
    </w:p>
    <w:p>
      <w:pPr>
        <w:ind w:firstLine="709"/>
        <w:jc w:val="both"/>
        <w:rPr>
          <w:color w:val="000000"/>
        </w:rPr>
      </w:pPr>
      <w:r>
        <w:t xml:space="preserve">Приложение № 2: </w:t>
      </w:r>
      <w:r>
        <w:t xml:space="preserve">Спецификация</w:t>
      </w:r>
      <w:r>
        <w:t xml:space="preserve">.</w:t>
      </w:r>
      <w:r>
        <w:rPr>
          <w:color w:val="000000"/>
        </w:rPr>
      </w:r>
      <w:r>
        <w:rPr>
          <w:color w:val="000000"/>
        </w:rPr>
      </w:r>
    </w:p>
    <w:p>
      <w:pPr>
        <w:ind w:firstLine="709"/>
        <w:jc w:val="both"/>
        <w:rPr>
          <w:color w:val="000000"/>
        </w:rPr>
      </w:pPr>
      <w:r>
        <w:t xml:space="preserve">Приложение № 3</w:t>
      </w:r>
      <w:r>
        <w:t xml:space="preserve">: Форма Акта приема-передачи товара.</w:t>
      </w:r>
      <w:r>
        <w:rPr>
          <w:color w:val="000000"/>
        </w:rPr>
      </w:r>
      <w:r>
        <w:rPr>
          <w:color w:val="000000"/>
        </w:rPr>
      </w:r>
    </w:p>
    <w:p>
      <w:pPr>
        <w:ind w:firstLine="709"/>
        <w:jc w:val="both"/>
      </w:pPr>
      <w:r/>
      <w:r/>
    </w:p>
    <w:p>
      <w:pPr>
        <w:jc w:val="center"/>
        <w:shd w:val="clear" w:color="auto" w:fill="ffffff"/>
        <w:rPr>
          <w:b/>
          <w:bCs/>
          <w:color w:val="000000"/>
          <w:spacing w:val="-2"/>
        </w:rPr>
      </w:pPr>
      <w:r>
        <w:rPr>
          <w:b/>
          <w:bCs/>
          <w:color w:val="000000"/>
          <w:spacing w:val="-2"/>
        </w:rPr>
        <w:t xml:space="preserve">12. ЮРИДИЧЕСКИЕ АДРЕСА И РЕКВИЗИТЫ СТОРОН</w:t>
      </w:r>
      <w:r>
        <w:rPr>
          <w:b/>
          <w:bCs/>
          <w:color w:val="000000"/>
          <w:spacing w:val="-2"/>
        </w:rPr>
      </w:r>
      <w:r>
        <w:rPr>
          <w:b/>
          <w:bCs/>
          <w:color w:val="000000"/>
          <w:spacing w:val="-2"/>
        </w:rPr>
      </w:r>
    </w:p>
    <w:tbl>
      <w:tblPr>
        <w:tblW w:w="10456" w:type="dxa"/>
        <w:tblLayout w:type="fixed"/>
        <w:tblLook w:val="0000" w:firstRow="0" w:lastRow="0" w:firstColumn="0" w:lastColumn="0" w:noHBand="0" w:noVBand="0"/>
      </w:tblPr>
      <w:tblGrid>
        <w:gridCol w:w="99"/>
        <w:gridCol w:w="5112"/>
        <w:gridCol w:w="197"/>
        <w:gridCol w:w="5016"/>
        <w:gridCol w:w="32"/>
      </w:tblGrid>
      <w:tr>
        <w:tblPrEx/>
        <w:trPr>
          <w:trHeight w:val="238"/>
        </w:trPr>
        <w:tc>
          <w:tcPr>
            <w:gridSpan w:val="2"/>
            <w:tcW w:w="5211" w:type="dxa"/>
            <w:textDirection w:val="lrTb"/>
            <w:noWrap w:val="false"/>
          </w:tcPr>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Заказчик: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Министерство энергетики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Российской Федерации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(Минэнерго России)</w:t>
            </w:r>
            <w:r>
              <w:rPr>
                <w:color w:val="000000"/>
              </w:rPr>
            </w:r>
            <w:r>
              <w:rPr>
                <w:color w:val="000000"/>
              </w:rPr>
            </w:r>
          </w:p>
        </w:tc>
        <w:tc>
          <w:tcPr>
            <w:gridSpan w:val="3"/>
            <w:tcW w:w="5245" w:type="dxa"/>
            <w:textDirection w:val="lrTb"/>
            <w:noWrap w:val="false"/>
          </w:tcPr>
          <w:p>
            <w:pPr>
              <w:rPr>
                <w:color w:val="000000"/>
              </w:rPr>
              <w:pBdr>
                <w:top w:val="none" w:color="000000" w:sz="4" w:space="0"/>
                <w:left w:val="none" w:color="000000" w:sz="4" w:space="0"/>
                <w:bottom w:val="none" w:color="000000" w:sz="4" w:space="0"/>
                <w:right w:val="none" w:color="000000" w:sz="4" w:space="0"/>
                <w:between w:val="none" w:color="000000" w:sz="4" w:space="0"/>
              </w:pBdr>
            </w:pPr>
            <w:r>
              <w:t xml:space="preserve">Поставщик</w:t>
            </w:r>
            <w:r>
              <w:rPr>
                <w:color w:val="000000"/>
              </w:rPr>
              <w:t xml:space="preserve">: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tc>
      </w:tr>
      <w:tr>
        <w:tblPrEx/>
        <w:trPr>
          <w:trHeight w:val="238"/>
        </w:trPr>
        <w:tc>
          <w:tcPr>
            <w:gridSpan w:val="2"/>
            <w:tcW w:w="5211" w:type="dxa"/>
            <w:textDirection w:val="lrTb"/>
            <w:noWrap w:val="false"/>
          </w:tcPr>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Юридический адрес: 109012,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г. Москва, Китайгородский пр-д, д. 7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Фактический адрес: 129110,</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 г. Москва, Щепкина ул., д. 42, стр. 1, 2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ИНН 7705847529,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КПП 770501001</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Банковские реквизиты:</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Межрегиональное операционное УФК</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(Минэнерго России, л/с 03951000220)</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р/с 40102810045370000002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в Операционном департаменте Банка России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//Межрегиональное операционное УФК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г. Москва</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к/с 03211643000000019503</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БИК 024501901</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ОКПО/ОКТМО 00083641/45381000</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е-</w:t>
            </w:r>
            <w:r>
              <w:rPr>
                <w:color w:val="000000"/>
                <w:lang w:val="en-US"/>
              </w:rPr>
              <w:t xml:space="preserve">mail</w:t>
            </w:r>
            <w:r>
              <w:rPr>
                <w:color w:val="000000"/>
              </w:rPr>
              <w:t xml:space="preserve">: </w:t>
            </w:r>
            <w:r>
              <w:rPr>
                <w:color w:val="000000"/>
                <w:lang w:val="en-US"/>
              </w:rPr>
              <w:t xml:space="preserve">minenergo</w:t>
            </w:r>
            <w:r>
              <w:rPr>
                <w:color w:val="000000"/>
              </w:rPr>
              <w:t xml:space="preserve">@</w:t>
            </w:r>
            <w:r>
              <w:rPr>
                <w:color w:val="000000"/>
                <w:lang w:val="en-US"/>
              </w:rPr>
              <w:t xml:space="preserve">minenergo</w:t>
            </w:r>
            <w:r>
              <w:rPr>
                <w:color w:val="000000"/>
              </w:rPr>
              <w:t xml:space="preserve">.</w:t>
            </w:r>
            <w:r>
              <w:rPr>
                <w:color w:val="000000"/>
                <w:lang w:val="en-US"/>
              </w:rPr>
              <w:t xml:space="preserve">gov</w:t>
            </w:r>
            <w:r>
              <w:rPr>
                <w:color w:val="000000"/>
              </w:rPr>
              <w:t xml:space="preserve">.</w:t>
            </w:r>
            <w:r>
              <w:rPr>
                <w:color w:val="000000"/>
                <w:lang w:val="en-US"/>
              </w:rPr>
              <w:t xml:space="preserve">ru</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тел. 8 (495)631 98 58</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tc>
        <w:tc>
          <w:tcPr>
            <w:gridSpan w:val="3"/>
            <w:tcW w:w="5245" w:type="dxa"/>
            <w:textDirection w:val="lrTb"/>
            <w:noWrap w:val="false"/>
          </w:tcPr>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Юридический адрес: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Фактический адрес: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ИНН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КПП</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Банковские реквизиты: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Наименование банка</w:t>
            </w:r>
            <w:r>
              <w:rPr>
                <w:color w:val="000000"/>
              </w:rPr>
            </w:r>
            <w:r>
              <w:rPr>
                <w:color w:val="000000"/>
              </w:rPr>
            </w:r>
          </w:p>
          <w:p>
            <w:pPr>
              <w:ind w:right="34"/>
              <w:pBdr>
                <w:top w:val="none" w:color="000000" w:sz="4" w:space="0"/>
                <w:left w:val="none" w:color="000000" w:sz="4" w:space="0"/>
                <w:bottom w:val="none" w:color="000000" w:sz="4" w:space="0"/>
                <w:right w:val="none" w:color="000000" w:sz="4" w:space="0"/>
                <w:between w:val="none" w:color="000000" w:sz="4" w:space="0"/>
              </w:pBdr>
            </w:pPr>
            <w:r>
              <w:rPr>
                <w:color w:val="000000"/>
              </w:rPr>
              <w:t xml:space="preserve">р\с </w:t>
            </w: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к\с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БИК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ОКПО</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ОКТМО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ОГРН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ОКАТО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е-mai</w:t>
            </w:r>
            <w:r>
              <w:t xml:space="preserve">l: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тел.</w:t>
            </w:r>
            <w:r>
              <w:t xml:space="preserve">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Дата постановки на учет в налоговом органе </w:t>
            </w:r>
            <w:r>
              <w:rPr>
                <w:color w:val="000000"/>
              </w:rPr>
            </w:r>
            <w:r>
              <w:rPr>
                <w:color w:val="000000"/>
              </w:rPr>
            </w:r>
          </w:p>
          <w:p>
            <w:pPr>
              <w:ind w:right="34"/>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tc>
      </w:tr>
      <w:tr>
        <w:tblPrEx/>
        <w:trPr>
          <w:gridAfter w:val="1"/>
          <w:gridBefore w:val="1"/>
        </w:trPr>
        <w:tc>
          <w:tcPr>
            <w:gridSpan w:val="2"/>
            <w:tcW w:w="5309" w:type="dxa"/>
            <w:textDirection w:val="lrTb"/>
            <w:noWrap w:val="false"/>
          </w:tcPr>
          <w:p>
            <w:pPr>
              <w:rPr>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 xml:space="preserve">Заказчик:</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З</w:t>
            </w:r>
            <w:r>
              <w:rPr>
                <w:color w:val="000000"/>
              </w:rPr>
              <w:t xml:space="preserve">аместитель </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Министра энергетики</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Российской Федерации</w:t>
            </w:r>
            <w:r>
              <w:rPr>
                <w:color w:val="000000"/>
              </w:rPr>
            </w:r>
            <w:r>
              <w:rPr>
                <w:color w:val="000000"/>
              </w:rPr>
            </w:r>
          </w:p>
          <w:p>
            <w:pPr>
              <w:jc w:val="both"/>
              <w:rPr>
                <w:color w:val="000000"/>
                <w:highlight w:val="yellow"/>
              </w:rPr>
              <w:pBdr>
                <w:top w:val="none" w:color="000000" w:sz="4" w:space="0"/>
                <w:left w:val="none" w:color="000000" w:sz="4" w:space="0"/>
                <w:bottom w:val="none" w:color="000000" w:sz="4" w:space="0"/>
                <w:right w:val="none" w:color="000000" w:sz="4" w:space="0"/>
                <w:between w:val="none" w:color="000000" w:sz="4" w:space="0"/>
              </w:pBdr>
            </w:pPr>
            <w:r>
              <w:rPr>
                <w:color w:val="000000"/>
                <w:highlight w:val="yellow"/>
              </w:rPr>
            </w:r>
            <w:r>
              <w:rPr>
                <w:color w:val="000000"/>
                <w:highlight w:val="yellow"/>
              </w:rPr>
            </w:r>
            <w:r>
              <w:rPr>
                <w:color w:val="000000"/>
                <w:highlight w:val="yellow"/>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__</w:t>
            </w:r>
            <w:r>
              <w:rPr>
                <w:color w:val="000000"/>
              </w:rPr>
              <w:t xml:space="preserve">__________________ Е.П</w:t>
            </w:r>
            <w:r>
              <w:rPr>
                <w:color w:val="000000"/>
              </w:rPr>
              <w:t xml:space="preserve">. </w:t>
            </w:r>
            <w:r>
              <w:rPr>
                <w:color w:val="000000"/>
              </w:rPr>
              <w:t xml:space="preserve">Грабчак</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М.П.</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tc>
        <w:tc>
          <w:tcPr>
            <w:shd w:val="clear" w:color="auto" w:fill="ffffff"/>
            <w:tcW w:w="5016" w:type="dxa"/>
            <w:textDirection w:val="lrTb"/>
            <w:noWrap w:val="false"/>
          </w:tcPr>
          <w:p>
            <w:pPr>
              <w:rPr>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 xml:space="preserve">Поставщик</w:t>
            </w:r>
            <w:r>
              <w:rPr>
                <w:b/>
                <w:color w:val="000000"/>
              </w:rPr>
              <w:t xml:space="preserve">:</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_________________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М.П.</w:t>
            </w:r>
            <w:r>
              <w:rPr>
                <w:color w:val="000000"/>
              </w:rPr>
            </w:r>
            <w:r>
              <w:rPr>
                <w:color w:val="000000"/>
              </w:rPr>
            </w:r>
          </w:p>
        </w:tc>
      </w:tr>
    </w:tbl>
    <w:p>
      <w:pPr>
        <w:rPr>
          <w:b/>
          <w:color w:val="000000"/>
        </w:rPr>
        <w:pBdr>
          <w:top w:val="none" w:color="000000" w:sz="4" w:space="0"/>
          <w:left w:val="none" w:color="000000" w:sz="4" w:space="0"/>
          <w:bottom w:val="none" w:color="000000" w:sz="4" w:space="0"/>
          <w:right w:val="none" w:color="000000" w:sz="4" w:space="0"/>
          <w:between w:val="none" w:color="000000" w:sz="4" w:space="0"/>
        </w:pBdr>
        <w:sectPr>
          <w:headerReference w:type="default" r:id="rId9"/>
          <w:headerReference w:type="first" r:id="rId10"/>
          <w:footnotePr/>
          <w:endnotePr/>
          <w:type w:val="nextPage"/>
          <w:pgSz w:w="11906" w:h="16838" w:orient="portrait"/>
          <w:pgMar w:top="567" w:right="567" w:bottom="426" w:left="1134" w:header="567" w:footer="295" w:gutter="0"/>
          <w:cols w:num="1" w:sep="0" w:space="708" w:equalWidth="1"/>
          <w:docGrid w:linePitch="360"/>
          <w:titlePg/>
        </w:sectPr>
      </w:pPr>
      <w:r>
        <w:rPr>
          <w:b/>
          <w:color w:val="000000"/>
        </w:rPr>
      </w:r>
      <w:r>
        <w:rPr>
          <w:b/>
          <w:color w:val="000000"/>
        </w:rPr>
      </w:r>
      <w:r>
        <w:rPr>
          <w:b/>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pStyle w:val="914"/>
        <w:ind w:left="1562" w:firstLine="6237"/>
        <w:jc w:val="right"/>
        <w:spacing w:before="20"/>
        <w:tabs>
          <w:tab w:val="left" w:pos="6946" w:leader="none"/>
        </w:tabs>
        <w:rPr>
          <w:color w:val="000000"/>
          <w:sz w:val="26"/>
          <w:szCs w:val="26"/>
        </w:rPr>
        <w:pBdr>
          <w:top w:val="none" w:color="000000" w:sz="4" w:space="0"/>
          <w:left w:val="none" w:color="000000" w:sz="4" w:space="0"/>
          <w:bottom w:val="none" w:color="000000" w:sz="4" w:space="0"/>
          <w:right w:val="none" w:color="000000" w:sz="4" w:space="0"/>
          <w:between w:val="none" w:color="000000" w:sz="4" w:space="0"/>
        </w:pBdr>
      </w:pPr>
      <w:r>
        <w:rPr>
          <w:color w:val="000000"/>
          <w:sz w:val="26"/>
          <w:szCs w:val="26"/>
        </w:rPr>
        <w:t xml:space="preserve">Приложение № </w:t>
      </w:r>
      <w:r>
        <w:rPr>
          <w:color w:val="000000"/>
          <w:sz w:val="26"/>
          <w:szCs w:val="26"/>
        </w:rPr>
        <w:t xml:space="preserve">1</w:t>
      </w:r>
      <w:r>
        <w:rPr>
          <w:color w:val="000000"/>
          <w:sz w:val="26"/>
          <w:szCs w:val="26"/>
        </w:rPr>
      </w:r>
      <w:r>
        <w:rPr>
          <w:color w:val="000000"/>
          <w:sz w:val="26"/>
          <w:szCs w:val="26"/>
        </w:rPr>
      </w:r>
    </w:p>
    <w:p>
      <w:pPr>
        <w:pStyle w:val="914"/>
        <w:jc w:val="right"/>
        <w:tabs>
          <w:tab w:val="center" w:pos="2420" w:leader="none"/>
          <w:tab w:val="left" w:pos="3840" w:leader="none"/>
        </w:tabs>
        <w:rPr>
          <w:color w:val="000000"/>
          <w:sz w:val="26"/>
          <w:szCs w:val="26"/>
        </w:rPr>
        <w:pBdr>
          <w:top w:val="none" w:color="000000" w:sz="4" w:space="0"/>
          <w:left w:val="none" w:color="000000" w:sz="4" w:space="0"/>
          <w:bottom w:val="none" w:color="000000" w:sz="4" w:space="0"/>
          <w:right w:val="none" w:color="000000" w:sz="4" w:space="0"/>
          <w:between w:val="none" w:color="000000" w:sz="4" w:space="0"/>
        </w:pBdr>
      </w:pPr>
      <w:r>
        <w:rPr>
          <w:color w:val="000000"/>
          <w:sz w:val="26"/>
          <w:szCs w:val="26"/>
        </w:rPr>
        <w:t xml:space="preserve">к Контракту № ____________________________</w:t>
      </w:r>
      <w:r>
        <w:rPr>
          <w:color w:val="000000"/>
          <w:sz w:val="26"/>
          <w:szCs w:val="26"/>
        </w:rPr>
      </w:r>
      <w:r>
        <w:rPr>
          <w:color w:val="000000"/>
          <w:sz w:val="26"/>
          <w:szCs w:val="26"/>
        </w:rPr>
      </w:r>
    </w:p>
    <w:p>
      <w:pPr>
        <w:pStyle w:val="914"/>
        <w:jc w:val="right"/>
        <w:tabs>
          <w:tab w:val="center" w:pos="2420" w:leader="none"/>
          <w:tab w:val="left" w:pos="3840" w:leader="none"/>
        </w:tabs>
        <w:rPr>
          <w:color w:val="000000"/>
          <w:sz w:val="26"/>
          <w:szCs w:val="26"/>
        </w:rPr>
        <w:pBdr>
          <w:top w:val="none" w:color="000000" w:sz="4" w:space="0"/>
          <w:left w:val="none" w:color="000000" w:sz="4" w:space="0"/>
          <w:bottom w:val="none" w:color="000000" w:sz="4" w:space="0"/>
          <w:right w:val="none" w:color="000000" w:sz="4" w:space="0"/>
          <w:between w:val="none" w:color="000000" w:sz="4" w:space="0"/>
        </w:pBdr>
      </w:pPr>
      <w:r>
        <w:rPr>
          <w:color w:val="000000"/>
          <w:sz w:val="26"/>
          <w:szCs w:val="26"/>
        </w:rPr>
        <w:t xml:space="preserve">от «    » _____________ 2026</w:t>
      </w:r>
      <w:r>
        <w:rPr>
          <w:color w:val="000000"/>
          <w:sz w:val="26"/>
          <w:szCs w:val="26"/>
        </w:rPr>
        <w:t xml:space="preserve"> г.</w:t>
      </w:r>
      <w:r>
        <w:rPr>
          <w:color w:val="000000"/>
          <w:sz w:val="26"/>
          <w:szCs w:val="26"/>
        </w:rPr>
      </w:r>
      <w:r>
        <w:rPr>
          <w:color w:val="000000"/>
          <w:sz w:val="26"/>
          <w:szCs w:val="26"/>
        </w:rPr>
      </w:r>
    </w:p>
    <w:p>
      <w:pPr>
        <w:pStyle w:val="914"/>
        <w:jc w:val="center"/>
        <w:rPr>
          <w:b/>
          <w:smallCaps/>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b/>
          <w:smallCaps/>
          <w:color w:val="000000"/>
          <w:sz w:val="24"/>
          <w:szCs w:val="24"/>
        </w:rPr>
      </w:r>
      <w:r>
        <w:rPr>
          <w:b/>
          <w:smallCaps/>
          <w:color w:val="000000"/>
          <w:sz w:val="24"/>
          <w:szCs w:val="24"/>
        </w:rPr>
      </w:r>
      <w:r>
        <w:rPr>
          <w:b/>
          <w:smallCaps/>
          <w:color w:val="000000"/>
          <w:sz w:val="24"/>
          <w:szCs w:val="24"/>
        </w:rPr>
      </w:r>
    </w:p>
    <w:p>
      <w:pPr>
        <w:jc w:val="center"/>
        <w:spacing w:after="60"/>
        <w:rPr>
          <w:b/>
        </w:rPr>
      </w:pPr>
      <w:r>
        <w:rPr>
          <w:b/>
        </w:rPr>
        <w:t xml:space="preserve">Техническое задание </w:t>
      </w:r>
      <w:r>
        <w:rPr>
          <w:b/>
        </w:rPr>
      </w:r>
      <w:r>
        <w:rPr>
          <w:b/>
        </w:rPr>
      </w:r>
    </w:p>
    <w:p>
      <w:pPr>
        <w:ind w:right="141"/>
        <w:jc w:val="center"/>
        <w:widowControl w:val="off"/>
        <w:tabs>
          <w:tab w:val="left" w:pos="708" w:leader="none"/>
        </w:tabs>
        <w:rPr>
          <w:b/>
        </w:rPr>
      </w:pPr>
      <w:r>
        <w:rPr>
          <w:b/>
        </w:rPr>
        <w:t xml:space="preserve">на </w:t>
      </w:r>
      <w:r>
        <w:rPr>
          <w:b/>
        </w:rPr>
        <w:t xml:space="preserve">изготовление и </w:t>
      </w:r>
      <w:r>
        <w:rPr>
          <w:b/>
        </w:rPr>
        <w:t xml:space="preserve">поставку пакетов с логотипом Минэнерго России</w:t>
      </w:r>
      <w:r>
        <w:rPr>
          <w:b/>
        </w:rPr>
      </w:r>
      <w:r>
        <w:rPr>
          <w:b/>
        </w:rPr>
      </w:r>
    </w:p>
    <w:p>
      <w:pPr>
        <w:ind w:right="141"/>
        <w:widowControl w:val="off"/>
        <w:tabs>
          <w:tab w:val="left" w:pos="708" w:leader="none"/>
        </w:tabs>
        <w:rPr>
          <w:sz w:val="24"/>
          <w:szCs w:val="24"/>
        </w:rPr>
      </w:pPr>
      <w:r>
        <w:rPr>
          <w:sz w:val="24"/>
          <w:szCs w:val="24"/>
        </w:rPr>
      </w:r>
      <w:r>
        <w:rPr>
          <w:sz w:val="24"/>
          <w:szCs w:val="24"/>
        </w:rPr>
      </w:r>
      <w:r>
        <w:rPr>
          <w:sz w:val="24"/>
          <w:szCs w:val="24"/>
        </w:rPr>
      </w:r>
    </w:p>
    <w:p>
      <w:pPr>
        <w:ind w:left="709" w:right="-896"/>
        <w:jc w:val="both"/>
        <w:spacing w:line="240" w:lineRule="auto"/>
        <w:rPr>
          <w:b/>
          <w:bCs/>
        </w:rPr>
      </w:pPr>
      <w:r>
        <w:rPr>
          <w:b/>
          <w:bCs/>
        </w:rPr>
        <w:t xml:space="preserve">1.1. Заказчик поставки:</w:t>
      </w:r>
      <w:r>
        <w:rPr>
          <w:b/>
          <w:bCs/>
        </w:rPr>
      </w:r>
      <w:r>
        <w:rPr>
          <w:b/>
          <w:bCs/>
        </w:rPr>
      </w:r>
    </w:p>
    <w:p>
      <w:pPr>
        <w:ind w:right="-895" w:firstLine="709"/>
        <w:jc w:val="both"/>
        <w:spacing w:line="240" w:lineRule="auto"/>
      </w:pPr>
      <w:r>
        <w:t xml:space="preserve">Министерство энергетики Российской Федерации (Минэнерго России).</w:t>
      </w:r>
      <w:r/>
    </w:p>
    <w:p>
      <w:pPr>
        <w:ind w:right="-895" w:firstLine="709"/>
        <w:jc w:val="both"/>
        <w:spacing w:line="240" w:lineRule="auto"/>
      </w:pPr>
      <w:r>
        <w:t xml:space="preserve">Адрес: 107996, ГСП-6, г. Москва, ул. Щепкина, д.42, стр. 1,2;</w:t>
      </w:r>
      <w:r/>
    </w:p>
    <w:p>
      <w:pPr>
        <w:ind w:firstLine="709"/>
        <w:spacing w:line="240" w:lineRule="auto"/>
        <w:rPr>
          <w:rFonts w:eastAsia="Calibri"/>
          <w:b/>
          <w:bCs/>
          <w:lang w:eastAsia="en-US"/>
        </w:rPr>
      </w:pPr>
      <w:r>
        <w:rPr>
          <w:rFonts w:eastAsia="Calibri"/>
          <w:b/>
          <w:bCs/>
          <w:lang w:eastAsia="en-US"/>
        </w:rPr>
        <w:t xml:space="preserve">1.2. Источник финансирования: </w:t>
      </w:r>
      <w:r>
        <w:rPr>
          <w:rFonts w:eastAsia="Calibri"/>
          <w:b/>
          <w:bCs/>
          <w:lang w:eastAsia="en-US"/>
        </w:rPr>
      </w:r>
      <w:r>
        <w:rPr>
          <w:rFonts w:eastAsia="Calibri"/>
          <w:b/>
          <w:bCs/>
          <w:lang w:eastAsia="en-US"/>
        </w:rPr>
      </w:r>
    </w:p>
    <w:p>
      <w:pPr>
        <w:ind w:firstLine="709"/>
        <w:spacing w:line="240" w:lineRule="auto"/>
        <w:rPr>
          <w:rFonts w:eastAsia="Calibri"/>
          <w:lang w:eastAsia="en-US"/>
        </w:rPr>
      </w:pPr>
      <w:r>
        <w:t xml:space="preserve">Федеральный бюджет Российской Федерации</w:t>
      </w:r>
      <w:r>
        <w:rPr>
          <w:rFonts w:eastAsia="Calibri"/>
          <w:lang w:eastAsia="en-US"/>
        </w:rPr>
        <w:t xml:space="preserve">; </w:t>
      </w:r>
      <w:r>
        <w:rPr>
          <w:rFonts w:eastAsia="Calibri"/>
          <w:lang w:eastAsia="en-US"/>
        </w:rPr>
      </w:r>
      <w:r>
        <w:rPr>
          <w:rFonts w:eastAsia="Calibri"/>
          <w:lang w:eastAsia="en-US"/>
        </w:rPr>
      </w:r>
    </w:p>
    <w:p>
      <w:pPr>
        <w:ind w:firstLine="709"/>
        <w:spacing w:line="240" w:lineRule="auto"/>
        <w:rPr>
          <w:rFonts w:eastAsia="Calibri"/>
          <w:b/>
          <w:bCs/>
          <w:lang w:eastAsia="en-US"/>
        </w:rPr>
      </w:pPr>
      <w:r>
        <w:rPr>
          <w:rFonts w:eastAsia="Calibri"/>
          <w:b/>
          <w:bCs/>
          <w:lang w:eastAsia="en-US"/>
        </w:rPr>
        <w:t xml:space="preserve">1.3. Наименование поставляемого товара: </w:t>
      </w:r>
      <w:r>
        <w:rPr>
          <w:rFonts w:eastAsia="Calibri"/>
          <w:b/>
          <w:bCs/>
          <w:lang w:eastAsia="en-US"/>
        </w:rPr>
      </w:r>
      <w:r>
        <w:rPr>
          <w:rFonts w:eastAsia="Calibri"/>
          <w:b/>
          <w:bCs/>
          <w:lang w:eastAsia="en-US"/>
        </w:rPr>
      </w:r>
    </w:p>
    <w:p>
      <w:pPr>
        <w:ind w:firstLine="709"/>
        <w:spacing w:line="240" w:lineRule="auto"/>
        <w:rPr>
          <w:rFonts w:eastAsia="Calibri"/>
          <w:bCs/>
          <w:lang w:eastAsia="en-US"/>
        </w:rPr>
      </w:pPr>
      <w:r>
        <w:t xml:space="preserve">Пакеты бумажные (тип №1,2,3,4) с логотипом Минэнерго России</w:t>
      </w:r>
      <w:r>
        <w:rPr>
          <w:rFonts w:eastAsia="Calibri"/>
          <w:bCs/>
          <w:lang w:eastAsia="en-US"/>
        </w:rPr>
        <w:t xml:space="preserve">.</w:t>
      </w:r>
      <w:r>
        <w:rPr>
          <w:rFonts w:eastAsia="Calibri"/>
          <w:bCs/>
          <w:lang w:eastAsia="en-US"/>
        </w:rPr>
      </w:r>
      <w:r>
        <w:rPr>
          <w:rFonts w:eastAsia="Calibri"/>
          <w:bCs/>
          <w:lang w:eastAsia="en-US"/>
        </w:rPr>
      </w:r>
    </w:p>
    <w:p>
      <w:pPr>
        <w:ind w:firstLine="709"/>
        <w:spacing w:line="240" w:lineRule="auto"/>
        <w:rPr>
          <w:rFonts w:eastAsia="Calibri"/>
          <w:b/>
          <w:bCs/>
          <w:lang w:eastAsia="en-US"/>
        </w:rPr>
      </w:pPr>
      <w:r>
        <w:rPr>
          <w:rFonts w:eastAsia="Calibri"/>
          <w:b/>
          <w:bCs/>
          <w:lang w:eastAsia="en-US"/>
        </w:rPr>
        <w:t xml:space="preserve">1.4. Место поставки товара: </w:t>
      </w:r>
      <w:r>
        <w:rPr>
          <w:rFonts w:eastAsia="Calibri"/>
          <w:b/>
          <w:bCs/>
          <w:lang w:eastAsia="en-US"/>
        </w:rPr>
      </w:r>
      <w:r>
        <w:rPr>
          <w:rFonts w:eastAsia="Calibri"/>
          <w:b/>
          <w:bCs/>
          <w:lang w:eastAsia="en-US"/>
        </w:rPr>
      </w:r>
    </w:p>
    <w:p>
      <w:pPr>
        <w:ind w:firstLine="709"/>
        <w:jc w:val="both"/>
        <w:spacing w:line="240" w:lineRule="auto"/>
        <w:rPr>
          <w:lang w:bidi="en-US"/>
        </w:rPr>
      </w:pPr>
      <w:r>
        <w:t xml:space="preserve">Товар, изготовленный в соответствии с условиями </w:t>
      </w:r>
      <w:r>
        <w:rPr>
          <w:lang w:bidi="en-US"/>
        </w:rPr>
        <w:t xml:space="preserve">контракта, доставляется Поставщиком по адресу Заказчика:</w:t>
      </w:r>
      <w:r>
        <w:rPr>
          <w:lang w:bidi="en-US"/>
        </w:rPr>
      </w:r>
      <w:r>
        <w:rPr>
          <w:lang w:bidi="en-US"/>
        </w:rPr>
      </w:r>
    </w:p>
    <w:p>
      <w:pPr>
        <w:ind w:firstLine="709"/>
        <w:jc w:val="both"/>
        <w:spacing w:line="240" w:lineRule="auto"/>
      </w:pPr>
      <w:r>
        <w:rPr>
          <w:lang w:bidi="en-US"/>
        </w:rPr>
        <w:t xml:space="preserve"> </w:t>
      </w:r>
      <w:r>
        <w:t xml:space="preserve">Административное здание Минэнерго России, г. Москва, ул. Щепкина, д. 42, стр.1, 2.</w:t>
      </w:r>
      <w:r/>
    </w:p>
    <w:p>
      <w:pPr>
        <w:ind w:firstLine="709"/>
        <w:jc w:val="both"/>
        <w:spacing w:line="240" w:lineRule="auto"/>
        <w:rPr>
          <w:rFonts w:eastAsia="Calibri"/>
          <w:b/>
          <w:bCs/>
          <w:lang w:eastAsia="en-US"/>
        </w:rPr>
      </w:pPr>
      <w:r>
        <w:rPr>
          <w:rFonts w:eastAsia="Calibri"/>
          <w:b/>
          <w:bCs/>
          <w:lang w:eastAsia="en-US"/>
        </w:rPr>
        <w:t xml:space="preserve">1.5. Сведения о включенных (не включенных) в цену товара расходах: </w:t>
      </w:r>
      <w:r>
        <w:rPr>
          <w:rFonts w:eastAsia="Calibri"/>
          <w:b/>
          <w:bCs/>
          <w:lang w:eastAsia="en-US"/>
        </w:rPr>
      </w:r>
      <w:r>
        <w:rPr>
          <w:rFonts w:eastAsia="Calibri"/>
          <w:b/>
          <w:bCs/>
          <w:lang w:eastAsia="en-US"/>
        </w:rPr>
      </w:r>
    </w:p>
    <w:p>
      <w:pPr>
        <w:ind w:firstLine="709"/>
        <w:jc w:val="both"/>
        <w:spacing w:line="240" w:lineRule="auto"/>
        <w:rPr>
          <w:rFonts w:eastAsia="Calibri"/>
          <w:lang w:eastAsia="en-US"/>
        </w:rPr>
      </w:pPr>
      <w:r>
        <w:rPr>
          <w:rFonts w:eastAsia="Calibri"/>
          <w:lang w:eastAsia="en-US"/>
        </w:rPr>
        <w:t xml:space="preserve">Цена поставляемого товара для нужд Минэнерго России должна включать стоимость самого товара</w:t>
      </w:r>
      <w:r>
        <w:rPr>
          <w:rFonts w:eastAsia="Calibri"/>
          <w:bCs/>
          <w:lang w:eastAsia="en-US"/>
        </w:rPr>
        <w:t xml:space="preserve">,</w:t>
      </w:r>
      <w:r>
        <w:rPr>
          <w:rFonts w:eastAsia="Calibri"/>
          <w:lang w:eastAsia="en-US"/>
        </w:rPr>
        <w:t xml:space="preserve"> его </w:t>
      </w:r>
      <w:r>
        <w:rPr>
          <w:color w:val="000000"/>
        </w:rPr>
        <w:t xml:space="preserve">изготовление, </w:t>
      </w:r>
      <w:r>
        <w:rPr>
          <w:rFonts w:eastAsia="Calibri"/>
          <w:lang w:eastAsia="en-US"/>
        </w:rPr>
        <w:t xml:space="preserve">доставку, </w:t>
      </w:r>
      <w:r>
        <w:rPr>
          <w:color w:val="000000"/>
        </w:rPr>
        <w:t xml:space="preserve">подъем, разгрузку Товара, за свой счет в офисе Заказчика, а также расходы на уплату налогов, пошлин и иных обязательных платежей</w:t>
      </w:r>
      <w:r>
        <w:rPr>
          <w:rFonts w:eastAsia="Calibri"/>
          <w:lang w:eastAsia="en-US"/>
        </w:rPr>
        <w:t xml:space="preserve">;</w:t>
      </w:r>
      <w:r>
        <w:rPr>
          <w:rFonts w:eastAsia="Calibri"/>
          <w:lang w:eastAsia="en-US"/>
        </w:rPr>
      </w:r>
      <w:r>
        <w:rPr>
          <w:rFonts w:eastAsia="Calibri"/>
          <w:lang w:eastAsia="en-US"/>
        </w:rPr>
      </w:r>
    </w:p>
    <w:p>
      <w:pPr>
        <w:ind w:firstLine="709"/>
        <w:jc w:val="both"/>
        <w:spacing w:line="240" w:lineRule="auto"/>
        <w:rPr>
          <w:rFonts w:eastAsia="Calibri"/>
          <w:b/>
          <w:bCs/>
          <w:lang w:eastAsia="en-US"/>
        </w:rPr>
      </w:pPr>
      <w:r>
        <w:rPr>
          <w:rFonts w:eastAsia="Calibri"/>
          <w:b/>
          <w:bCs/>
          <w:lang w:eastAsia="en-US"/>
        </w:rPr>
        <w:t xml:space="preserve">1.6. </w:t>
      </w:r>
      <w:r>
        <w:rPr>
          <w:b/>
        </w:rPr>
        <w:t xml:space="preserve">Срок поставки товара:</w:t>
      </w:r>
      <w:r>
        <w:rPr>
          <w:rFonts w:eastAsia="Calibri"/>
          <w:b/>
          <w:bCs/>
          <w:lang w:eastAsia="en-US"/>
        </w:rPr>
        <w:t xml:space="preserve"> </w:t>
      </w:r>
      <w:r>
        <w:rPr>
          <w:rFonts w:eastAsia="Calibri"/>
          <w:b/>
          <w:bCs/>
          <w:lang w:eastAsia="en-US"/>
        </w:rPr>
      </w:r>
      <w:r>
        <w:rPr>
          <w:rFonts w:eastAsia="Calibri"/>
          <w:b/>
          <w:bCs/>
          <w:lang w:eastAsia="en-US"/>
        </w:rPr>
      </w:r>
    </w:p>
    <w:p>
      <w:pPr>
        <w:ind w:firstLine="709"/>
        <w:jc w:val="both"/>
        <w:spacing w:line="240" w:lineRule="auto"/>
      </w:pPr>
      <w:r>
        <w:t xml:space="preserve">Срок поставки Товара </w:t>
      </w:r>
      <w:r>
        <w:rPr>
          <w:sz w:val="28"/>
          <w:szCs w:val="28"/>
          <w:highlight w:val="white"/>
        </w:rPr>
        <w:t xml:space="preserve">в течение 4</w:t>
      </w:r>
      <w:r>
        <w:rPr>
          <w:sz w:val="28"/>
          <w:szCs w:val="28"/>
          <w:highlight w:val="white"/>
        </w:rPr>
        <w:t xml:space="preserve">0</w:t>
      </w:r>
      <w:r>
        <w:rPr>
          <w:sz w:val="28"/>
          <w:szCs w:val="28"/>
          <w:highlight w:val="white"/>
        </w:rPr>
        <w:t xml:space="preserve"> рабочих дней с даты заключения</w:t>
      </w:r>
      <w:r>
        <w:rPr>
          <w:sz w:val="28"/>
          <w:szCs w:val="28"/>
          <w:highlight w:val="white"/>
        </w:rPr>
        <w:t xml:space="preserve"> Контракта.</w:t>
      </w:r>
      <w:r/>
    </w:p>
    <w:p>
      <w:pPr>
        <w:spacing w:line="240" w:lineRule="auto"/>
        <w:rPr>
          <w:rFonts w:eastAsia="Calibri"/>
          <w:b/>
          <w:bCs/>
        </w:rPr>
      </w:pPr>
      <w:r>
        <w:rPr>
          <w:rFonts w:eastAsia="Calibri"/>
          <w:b/>
          <w:bCs/>
        </w:rPr>
        <w:t xml:space="preserve">          </w:t>
      </w:r>
      <w:r>
        <w:rPr>
          <w:rFonts w:eastAsia="Calibri"/>
          <w:b/>
          <w:bCs/>
        </w:rPr>
        <w:t xml:space="preserve">1.7. Требования к качественным и иным характеристикам товаров и их показателям, которые определяют соответствие потребностям заказчика на поставку пакетов с логотипом Минэнерго России</w:t>
      </w:r>
      <w:r>
        <w:rPr>
          <w:rFonts w:eastAsia="Calibri"/>
          <w:b/>
          <w:bCs/>
        </w:rPr>
        <w:t xml:space="preserve">:</w:t>
      </w:r>
      <w:r>
        <w:rPr>
          <w:rFonts w:eastAsia="Calibri"/>
          <w:b/>
          <w:bCs/>
        </w:rPr>
      </w:r>
      <w:r>
        <w:rPr>
          <w:rFonts w:eastAsia="Calibri"/>
          <w:b/>
          <w:bCs/>
        </w:rPr>
      </w:r>
    </w:p>
    <w:tbl>
      <w:tblPr>
        <w:tblStyle w:val="910"/>
        <w:tblW w:w="0" w:type="auto"/>
        <w:tblInd w:w="-1" w:type="dxa"/>
        <w:tblLayout w:type="fixed"/>
        <w:tblLook w:val="04A0" w:firstRow="1" w:lastRow="0" w:firstColumn="1" w:lastColumn="0" w:noHBand="0" w:noVBand="1"/>
      </w:tblPr>
      <w:tblGrid>
        <w:gridCol w:w="940"/>
        <w:gridCol w:w="2458"/>
        <w:gridCol w:w="4682"/>
        <w:gridCol w:w="850"/>
        <w:gridCol w:w="1134"/>
      </w:tblGrid>
      <w:tr>
        <w:tblPrEx/>
        <w:trPr/>
        <w:tc>
          <w:tcPr>
            <w:tcW w:w="940" w:type="dxa"/>
            <w:textDirection w:val="lrTb"/>
            <w:noWrap w:val="false"/>
          </w:tcPr>
          <w:p>
            <w:pPr>
              <w:jc w:val="center"/>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 п/п</w:t>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2458" w:type="dxa"/>
            <w:vAlign w:val="center"/>
            <w:textDirection w:val="lrTb"/>
            <w:noWrap w:val="false"/>
          </w:tcPr>
          <w:p>
            <w:pPr>
              <w:jc w:val="center"/>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Наименование</w:t>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4682" w:type="dxa"/>
            <w:vAlign w:val="center"/>
            <w:textDirection w:val="lrTb"/>
            <w:noWrap w:val="false"/>
          </w:tcPr>
          <w:p>
            <w:pPr>
              <w:jc w:val="center"/>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Характеристики</w:t>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850" w:type="dxa"/>
            <w:vAlign w:val="center"/>
            <w:textDirection w:val="lrTb"/>
            <w:noWrap w:val="false"/>
          </w:tcPr>
          <w:p>
            <w:pPr>
              <w:jc w:val="center"/>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Ед.</w:t>
            </w:r>
            <w:r>
              <w:rPr>
                <w:rFonts w:ascii="Times New Roman" w:hAnsi="Times New Roman" w:cs="Times New Roman"/>
                <w:color w:val="000000"/>
                <w:sz w:val="28"/>
                <w:szCs w:val="28"/>
              </w:rPr>
            </w:r>
            <w:r>
              <w:rPr>
                <w:rFonts w:ascii="Times New Roman" w:hAnsi="Times New Roman" w:cs="Times New Roman"/>
                <w:color w:val="000000"/>
                <w:sz w:val="28"/>
                <w:szCs w:val="28"/>
              </w:rPr>
            </w:r>
          </w:p>
          <w:p>
            <w:pPr>
              <w:jc w:val="center"/>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изм.</w:t>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1134" w:type="dxa"/>
            <w:vAlign w:val="center"/>
            <w:textDirection w:val="lrTb"/>
            <w:noWrap w:val="false"/>
          </w:tcPr>
          <w:p>
            <w:pPr>
              <w:jc w:val="center"/>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Кол-во</w:t>
            </w:r>
            <w:r>
              <w:rPr>
                <w:rFonts w:ascii="Times New Roman" w:hAnsi="Times New Roman" w:cs="Times New Roman"/>
                <w:color w:val="000000"/>
                <w:sz w:val="28"/>
                <w:szCs w:val="28"/>
              </w:rPr>
            </w:r>
            <w:r>
              <w:rPr>
                <w:rFonts w:ascii="Times New Roman" w:hAnsi="Times New Roman" w:cs="Times New Roman"/>
                <w:color w:val="000000"/>
                <w:sz w:val="28"/>
                <w:szCs w:val="28"/>
              </w:rPr>
            </w:r>
          </w:p>
        </w:tc>
      </w:tr>
      <w:tr>
        <w:tblPrEx/>
        <w:trPr/>
        <w:tc>
          <w:tcPr>
            <w:tcW w:w="940" w:type="dxa"/>
            <w:vAlign w:val="center"/>
            <w:textDirection w:val="lrTb"/>
            <w:noWrap w:val="false"/>
          </w:tcPr>
          <w:p>
            <w:pPr>
              <w:contextualSpacing/>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lang w:val="en-US"/>
              </w:rPr>
              <w:t xml:space="preserve">1</w:t>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2458" w:type="dxa"/>
            <w:vAlign w:val="center"/>
            <w:textDirection w:val="lrTb"/>
            <w:noWrap w:val="false"/>
          </w:tcPr>
          <w:p>
            <w:pPr>
              <w:jc w:val="center"/>
              <w:rPr>
                <w:rFonts w:ascii="Times New Roman" w:hAnsi="Times New Roman" w:cs="Times New Roman"/>
                <w:sz w:val="28"/>
                <w:szCs w:val="28"/>
              </w:rPr>
            </w:pPr>
            <w:r>
              <w:rPr>
                <w:rFonts w:ascii="Times New Roman" w:hAnsi="Times New Roman" w:eastAsia="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tc>
        <w:tc>
          <w:tcPr>
            <w:tcW w:w="4682" w:type="dxa"/>
            <w:textDirection w:val="lrTb"/>
            <w:noWrap w:val="false"/>
          </w:tcPr>
          <w:p>
            <w:pPr>
              <w:jc w:val="center"/>
              <w:rPr>
                <w:rFonts w:ascii="Times New Roman" w:hAnsi="Times New Roman" w:cs="Times New Roman"/>
                <w:sz w:val="28"/>
                <w:szCs w:val="28"/>
              </w:rPr>
            </w:pPr>
            <w:r>
              <w:rPr>
                <w:rFonts w:ascii="Times New Roman" w:hAnsi="Times New Roman" w:eastAsia="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tc>
        <w:tc>
          <w:tcPr>
            <w:tcW w:w="850" w:type="dxa"/>
            <w:vAlign w:val="center"/>
            <w:textDirection w:val="lrTb"/>
            <w:noWrap w:val="false"/>
          </w:tcPr>
          <w:p>
            <w:pPr>
              <w:jc w:val="center"/>
              <w:rPr>
                <w:rFonts w:ascii="Times New Roman" w:hAnsi="Times New Roman" w:cs="Times New Roman"/>
                <w:sz w:val="28"/>
                <w:szCs w:val="28"/>
              </w:rPr>
            </w:pPr>
            <w:r>
              <w:rPr>
                <w:rFonts w:ascii="Times New Roman" w:hAnsi="Times New Roman" w:eastAsia="Times New Roman" w:cs="Times New Roman"/>
                <w:sz w:val="28"/>
                <w:szCs w:val="28"/>
              </w:rPr>
              <w:t xml:space="preserve">4</w:t>
            </w:r>
            <w:r>
              <w:rPr>
                <w:rFonts w:ascii="Times New Roman" w:hAnsi="Times New Roman" w:cs="Times New Roman"/>
                <w:sz w:val="28"/>
                <w:szCs w:val="28"/>
              </w:rPr>
            </w:r>
            <w:r>
              <w:rPr>
                <w:rFonts w:ascii="Times New Roman" w:hAnsi="Times New Roman" w:cs="Times New Roman"/>
                <w:sz w:val="28"/>
                <w:szCs w:val="28"/>
              </w:rPr>
            </w:r>
          </w:p>
        </w:tc>
        <w:tc>
          <w:tcPr>
            <w:tcW w:w="1134" w:type="dxa"/>
            <w:vAlign w:val="center"/>
            <w:textDirection w:val="lrTb"/>
            <w:noWrap w:val="false"/>
          </w:tcPr>
          <w:p>
            <w:pPr>
              <w:jc w:val="center"/>
              <w:rPr>
                <w:rFonts w:ascii="Times New Roman" w:hAnsi="Times New Roman" w:cs="Times New Roman"/>
                <w:sz w:val="28"/>
                <w:szCs w:val="28"/>
              </w:rPr>
            </w:pPr>
            <w:r>
              <w:rPr>
                <w:rFonts w:ascii="Times New Roman" w:hAnsi="Times New Roman" w:eastAsia="Times New Roman" w:cs="Times New Roman"/>
                <w:sz w:val="28"/>
                <w:szCs w:val="28"/>
              </w:rPr>
              <w:t xml:space="preserve">5</w:t>
            </w:r>
            <w:r>
              <w:rPr>
                <w:rFonts w:ascii="Times New Roman" w:hAnsi="Times New Roman" w:cs="Times New Roman"/>
                <w:sz w:val="28"/>
                <w:szCs w:val="28"/>
              </w:rPr>
            </w:r>
            <w:r>
              <w:rPr>
                <w:rFonts w:ascii="Times New Roman" w:hAnsi="Times New Roman" w:cs="Times New Roman"/>
                <w:sz w:val="28"/>
                <w:szCs w:val="28"/>
              </w:rPr>
            </w:r>
          </w:p>
        </w:tc>
      </w:tr>
      <w:tr>
        <w:tblPrEx/>
        <w:trPr/>
        <w:tc>
          <w:tcPr>
            <w:tcW w:w="940" w:type="dxa"/>
            <w:vAlign w:val="center"/>
            <w:textDirection w:val="lrTb"/>
            <w:noWrap w:val="false"/>
          </w:tcPr>
          <w:p>
            <w:pPr>
              <w:pStyle w:val="911"/>
              <w:numPr>
                <w:ilvl w:val="0"/>
                <w:numId w:val="17"/>
              </w:numPr>
              <w:contextualSpacing/>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2458" w:type="dxa"/>
            <w:vAlign w:val="center"/>
            <w:textDirection w:val="lrTb"/>
            <w:noWrap w:val="false"/>
          </w:tcPr>
          <w:p>
            <w:pPr>
              <w:jc w:val="center"/>
              <w:spacing w:line="276" w:lineRule="auto"/>
              <w:rPr>
                <w:rFonts w:ascii="Times New Roman" w:hAnsi="Times New Roman" w:cs="Times New Roman"/>
                <w:sz w:val="28"/>
                <w:szCs w:val="28"/>
              </w:rPr>
            </w:pPr>
            <w:r>
              <w:rPr>
                <w:rFonts w:ascii="Times New Roman" w:hAnsi="Times New Roman" w:eastAsia="Times New Roman" w:cs="Times New Roman"/>
                <w:sz w:val="28"/>
                <w:szCs w:val="28"/>
                <w:highlight w:val="none"/>
              </w:rPr>
            </w:r>
            <w:r>
              <w:rPr>
                <w:rFonts w:ascii="Times New Roman" w:hAnsi="Times New Roman" w:cs="Times New Roman"/>
                <w:sz w:val="28"/>
                <w:szCs w:val="28"/>
              </w:rPr>
            </w:r>
            <w:r>
              <w:rPr>
                <w:rFonts w:ascii="Times New Roman" w:hAnsi="Times New Roman" w:cs="Times New Roman"/>
                <w:sz w:val="28"/>
                <w:szCs w:val="28"/>
              </w:rPr>
            </w:r>
          </w:p>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Пакет бумажный</w:t>
            </w:r>
            <w:r>
              <w:rPr>
                <w:rFonts w:ascii="Times New Roman" w:hAnsi="Times New Roman" w:cs="Times New Roman"/>
                <w:color w:val="000000"/>
                <w:sz w:val="28"/>
                <w:szCs w:val="28"/>
              </w:rPr>
            </w:r>
            <w:r>
              <w:rPr>
                <w:rFonts w:ascii="Times New Roman" w:hAnsi="Times New Roman" w:cs="Times New Roman"/>
                <w:color w:val="000000"/>
                <w:sz w:val="28"/>
                <w:szCs w:val="28"/>
              </w:rPr>
            </w:r>
          </w:p>
          <w:p>
            <w:pPr>
              <w:jc w:val="center"/>
              <w:spacing w:line="276" w:lineRule="auto"/>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(Тип №1)</w:t>
            </w:r>
            <w:r>
              <w:rPr>
                <w:rFonts w:ascii="Times New Roman" w:hAnsi="Times New Roman" w:cs="Times New Roman"/>
                <w:sz w:val="28"/>
                <w:szCs w:val="28"/>
              </w:rPr>
            </w:r>
            <w:r>
              <w:rPr>
                <w:rFonts w:ascii="Times New Roman" w:hAnsi="Times New Roman" w:cs="Times New Roman"/>
                <w:sz w:val="28"/>
                <w:szCs w:val="28"/>
              </w:rPr>
            </w:r>
          </w:p>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4682" w:type="dxa"/>
            <w:textDirection w:val="lrTb"/>
            <w:noWrap w:val="false"/>
          </w:tcPr>
          <w:p>
            <w:pPr>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rPr>
              <w:t xml:space="preserve">Код КТРУ 17.21.12.000-00000001</w:t>
            </w:r>
            <w:r>
              <w:rPr>
                <w:rFonts w:ascii="Times New Roman" w:hAnsi="Times New Roman" w:cs="Times New Roman"/>
                <w:color w:val="000000"/>
                <w:highlight w:val="none"/>
              </w:rPr>
            </w:r>
            <w:r>
              <w:rPr>
                <w:rFonts w:ascii="Times New Roman" w:hAnsi="Times New Roman" w:cs="Times New Roman"/>
                <w:color w:val="000000"/>
                <w:highlight w:val="none"/>
              </w:rPr>
            </w:r>
          </w:p>
          <w:p>
            <w:pPr>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Вид материала - картон,</w:t>
            </w:r>
            <w:r>
              <w:rPr>
                <w:rFonts w:ascii="Times New Roman" w:hAnsi="Times New Roman" w:cs="Times New Roman"/>
                <w:color w:val="000000"/>
                <w:highlight w:val="none"/>
              </w:rPr>
            </w:r>
            <w:r>
              <w:rPr>
                <w:rFonts w:ascii="Times New Roman" w:hAnsi="Times New Roman" w:cs="Times New Roman"/>
                <w:color w:val="000000"/>
                <w:highlight w:val="none"/>
              </w:rPr>
            </w:r>
          </w:p>
          <w:p>
            <w:pPr>
              <w:jc w:val="left"/>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rPr>
              <w:t xml:space="preserve">Дополнительные характеристики:*</w:t>
            </w:r>
            <w:r>
              <w:rPr>
                <w:rFonts w:ascii="Times New Roman" w:hAnsi="Times New Roman" w:cs="Times New Roman"/>
                <w:color w:val="000000"/>
                <w:highlight w:val="none"/>
              </w:rPr>
            </w:r>
            <w:r>
              <w:rPr>
                <w:rFonts w:ascii="Times New Roman" w:hAnsi="Times New Roman" w:cs="Times New Roman"/>
                <w:color w:val="000000"/>
                <w:highlight w:val="none"/>
              </w:rPr>
            </w:r>
          </w:p>
          <w:p>
            <w:pPr>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Ориентация пакета – горизонтальная,</w:t>
            </w:r>
            <w:r>
              <w:rPr>
                <w:rFonts w:ascii="Times New Roman" w:hAnsi="Times New Roman" w:cs="Times New Roman"/>
                <w:color w:val="000000"/>
                <w:highlight w:val="none"/>
              </w:rPr>
            </w:r>
            <w:r>
              <w:rPr>
                <w:rFonts w:ascii="Times New Roman" w:hAnsi="Times New Roman" w:cs="Times New Roman"/>
                <w:color w:val="000000"/>
                <w:highlight w:val="none"/>
              </w:rPr>
            </w:r>
          </w:p>
          <w:p>
            <w:pPr>
              <w:jc w:val="left"/>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Ширина, мм - 150,</w:t>
            </w:r>
            <w:r>
              <w:rPr>
                <w:rFonts w:ascii="Times New Roman" w:hAnsi="Times New Roman" w:cs="Times New Roman"/>
                <w:color w:val="000000"/>
                <w:highlight w:val="none"/>
              </w:rPr>
            </w:r>
            <w:r>
              <w:rPr>
                <w:rFonts w:ascii="Times New Roman" w:hAnsi="Times New Roman" w:cs="Times New Roman"/>
                <w:color w:val="000000"/>
                <w:highlight w:val="none"/>
              </w:rPr>
            </w:r>
          </w:p>
          <w:p>
            <w:pPr>
              <w:jc w:val="left"/>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Длина, мм - 450,</w:t>
            </w:r>
            <w:r>
              <w:rPr>
                <w:rFonts w:ascii="Times New Roman" w:hAnsi="Times New Roman" w:cs="Times New Roman"/>
                <w:color w:val="000000"/>
                <w:highlight w:val="none"/>
              </w:rPr>
            </w:r>
            <w:r>
              <w:rPr>
                <w:rFonts w:ascii="Times New Roman" w:hAnsi="Times New Roman" w:cs="Times New Roman"/>
                <w:color w:val="000000"/>
                <w:highlight w:val="none"/>
              </w:rPr>
            </w:r>
          </w:p>
          <w:p>
            <w:pPr>
              <w:jc w:val="left"/>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Высота, мм - 350,</w:t>
            </w:r>
            <w:r>
              <w:rPr>
                <w:rFonts w:ascii="Times New Roman" w:hAnsi="Times New Roman" w:cs="Times New Roman"/>
                <w:color w:val="000000"/>
                <w:highlight w:val="none"/>
              </w:rPr>
            </w:r>
            <w:r>
              <w:rPr>
                <w:rFonts w:ascii="Times New Roman" w:hAnsi="Times New Roman" w:cs="Times New Roman"/>
                <w:color w:val="000000"/>
                <w:highlight w:val="none"/>
              </w:rPr>
            </w:r>
          </w:p>
          <w:p>
            <w:pPr>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rPr>
              <w:t xml:space="preserve">Ширина ленты ручки, мм - 25,</w:t>
            </w:r>
            <w:r>
              <w:rPr>
                <w:rFonts w:ascii="Times New Roman" w:hAnsi="Times New Roman" w:cs="Times New Roman"/>
                <w:color w:val="000000"/>
                <w:highlight w:val="none"/>
              </w:rPr>
            </w:r>
            <w:r>
              <w:rPr>
                <w:rFonts w:ascii="Times New Roman" w:hAnsi="Times New Roman" w:cs="Times New Roman"/>
                <w:color w:val="000000"/>
                <w:highlight w:val="none"/>
              </w:rPr>
            </w:r>
          </w:p>
          <w:p>
            <w:pPr>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rPr>
              <w:t xml:space="preserve">Материал ручек пакета – лента атласная,</w:t>
            </w:r>
            <w:r>
              <w:rPr>
                <w:rFonts w:ascii="Times New Roman" w:hAnsi="Times New Roman" w:cs="Times New Roman"/>
                <w:color w:val="000000"/>
                <w:highlight w:val="none"/>
              </w:rPr>
            </w:r>
            <w:r>
              <w:rPr>
                <w:rFonts w:ascii="Times New Roman" w:hAnsi="Times New Roman" w:cs="Times New Roman"/>
                <w:color w:val="000000"/>
                <w:highlight w:val="none"/>
              </w:rPr>
            </w:r>
          </w:p>
          <w:p>
            <w:pPr>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Цвет ленты – синий,</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highlight w:val="white"/>
              </w:rPr>
            </w:pPr>
            <w:r>
              <w:rPr>
                <w:rFonts w:ascii="Times New Roman" w:hAnsi="Times New Roman" w:eastAsia="Times New Roman" w:cs="Times New Roman"/>
                <w:highlight w:val="white"/>
              </w:rPr>
            </w:r>
            <w:r>
              <w:rPr>
                <w:rFonts w:ascii="Times New Roman" w:hAnsi="Times New Roman" w:eastAsia="Times New Roman" w:cs="Times New Roman"/>
                <w:highlight w:val="white"/>
              </w:rPr>
              <w:t xml:space="preserve">Л</w:t>
            </w:r>
            <w:r>
              <w:rPr>
                <w:rFonts w:ascii="Times New Roman" w:hAnsi="Times New Roman" w:eastAsia="Times New Roman" w:cs="Times New Roman"/>
                <w:highlight w:val="white"/>
              </w:rPr>
              <w:t xml:space="preserve">аминация глянцевая одностороннная</w:t>
            </w:r>
            <w:r>
              <w:rPr>
                <w:rFonts w:ascii="Times New Roman" w:hAnsi="Times New Roman" w:eastAsia="Times New Roman" w:cs="Times New Roman"/>
                <w:highlight w:val="white"/>
              </w:rPr>
              <w:t xml:space="preserve">,</w:t>
            </w:r>
            <w:r>
              <w:rPr>
                <w:rFonts w:ascii="Times New Roman" w:hAnsi="Times New Roman" w:cs="Times New Roman"/>
                <w:highlight w:val="white"/>
              </w:rPr>
            </w:r>
            <w:r>
              <w:rPr>
                <w:rFonts w:ascii="Times New Roman" w:hAnsi="Times New Roman" w:cs="Times New Roman"/>
                <w:highlight w:val="white"/>
              </w:rPr>
            </w:r>
          </w:p>
          <w:p>
            <w:pPr>
              <w:jc w:val="both"/>
              <w:spacing w:line="240" w:lineRule="auto"/>
              <w:rPr>
                <w:rFonts w:ascii="Times New Roman" w:hAnsi="Times New Roman" w:cs="Times New Roman"/>
                <w:i w:val="0"/>
                <w:iCs w:val="0"/>
                <w:color w:val="000000" w:themeColor="text1"/>
                <w:sz w:val="21"/>
                <w:szCs w:val="21"/>
              </w:rPr>
            </w:pPr>
            <w:r>
              <w:rPr>
                <w:rFonts w:ascii="Times New Roman" w:hAnsi="Times New Roman" w:eastAsia="Times New Roman" w:cs="Times New Roman"/>
                <w:color w:val="000000"/>
                <w:sz w:val="28"/>
                <w:szCs w:val="28"/>
              </w:rPr>
              <w:t xml:space="preserve">На лицевой стороне пакета размещается и</w:t>
            </w:r>
            <w:r>
              <w:rPr>
                <w:rFonts w:ascii="Times New Roman" w:hAnsi="Times New Roman" w:eastAsia="Times New Roman" w:cs="Times New Roman"/>
                <w:color w:val="000000"/>
                <w:sz w:val="28"/>
                <w:szCs w:val="28"/>
              </w:rPr>
              <w:t xml:space="preserve">зображение ведомств</w:t>
            </w:r>
            <w:r>
              <w:rPr>
                <w:rFonts w:ascii="Times New Roman" w:hAnsi="Times New Roman" w:eastAsia="Times New Roman" w:cs="Times New Roman"/>
                <w:color w:val="000000"/>
                <w:sz w:val="28"/>
                <w:szCs w:val="28"/>
                <w:highlight w:val="white"/>
              </w:rPr>
              <w:t xml:space="preserve">енного </w:t>
            </w:r>
            <w:r>
              <w:rPr>
                <w:rFonts w:ascii="Times New Roman" w:hAnsi="Times New Roman" w:eastAsia="Times New Roman" w:cs="Times New Roman"/>
                <w:color w:val="000000"/>
                <w:sz w:val="28"/>
                <w:szCs w:val="28"/>
                <w:highlight w:val="white"/>
              </w:rPr>
              <w:t xml:space="preserve">герба на фоне фирменного паттерна Министерства энергетики Российской Федерации </w:t>
            </w:r>
            <w:r>
              <w:rPr>
                <w:rFonts w:ascii="Times New Roman" w:hAnsi="Times New Roman" w:eastAsia="Times New Roman" w:cs="Times New Roman"/>
                <w:sz w:val="28"/>
                <w:szCs w:val="28"/>
                <w:highlight w:val="white"/>
              </w:rPr>
              <w:t xml:space="preserve"> с учетом требований </w:t>
            </w:r>
            <w:r>
              <w:rPr>
                <w:rFonts w:ascii="Times New Roman" w:hAnsi="Times New Roman" w:eastAsia="Times New Roman" w:cs="Times New Roman"/>
                <w:i w:val="0"/>
                <w:iCs w:val="0"/>
                <w:color w:val="000000" w:themeColor="text1"/>
                <w:sz w:val="28"/>
                <w:szCs w:val="28"/>
              </w:rPr>
              <w:t xml:space="preserve">ведомственного стиля </w:t>
            </w:r>
            <w:r>
              <w:rPr>
                <w:rFonts w:ascii="Times New Roman" w:hAnsi="Times New Roman" w:eastAsia="Times New Roman" w:cs="Times New Roman"/>
                <w:i w:val="0"/>
                <w:iCs w:val="0"/>
                <w:color w:val="000000" w:themeColor="text1"/>
                <w:sz w:val="28"/>
                <w:szCs w:val="28"/>
              </w:rPr>
              <w:t xml:space="preserve"> Минэнерго России, утвержденного по результатам исполнения государственного контракта от 17.12.2025 </w:t>
              <w:br/>
              <w:t xml:space="preserve">№ 100201966125100215 на оказание услуг по разработке ведомственного стиля (</w:t>
            </w:r>
            <w:r>
              <w:rPr>
                <w:rFonts w:ascii="Times New Roman" w:hAnsi="Times New Roman" w:eastAsia="Times New Roman" w:cs="Times New Roman"/>
                <w:i w:val="0"/>
                <w:iCs w:val="0"/>
                <w:color w:val="000000" w:themeColor="text1"/>
                <w:sz w:val="28"/>
                <w:szCs w:val="28"/>
              </w:rPr>
              <w:t xml:space="preserve">брендбука</w:t>
            </w:r>
            <w:r>
              <w:rPr>
                <w:rFonts w:ascii="Times New Roman" w:hAnsi="Times New Roman" w:eastAsia="Times New Roman" w:cs="Times New Roman"/>
                <w:i w:val="0"/>
                <w:iCs w:val="0"/>
                <w:color w:val="000000" w:themeColor="text1"/>
                <w:sz w:val="28"/>
                <w:szCs w:val="28"/>
              </w:rPr>
              <w:t xml:space="preserve">) и созданию </w:t>
            </w:r>
            <w:r>
              <w:rPr>
                <w:rFonts w:ascii="Times New Roman" w:hAnsi="Times New Roman" w:eastAsia="Times New Roman" w:cs="Times New Roman"/>
                <w:i w:val="0"/>
                <w:iCs w:val="0"/>
                <w:color w:val="000000" w:themeColor="text1"/>
                <w:sz w:val="28"/>
                <w:szCs w:val="28"/>
              </w:rPr>
              <w:t xml:space="preserve">гайдбука</w:t>
            </w:r>
            <w:r>
              <w:rPr>
                <w:rFonts w:ascii="Times New Roman" w:hAnsi="Times New Roman" w:eastAsia="Times New Roman" w:cs="Times New Roman"/>
                <w:i w:val="0"/>
                <w:iCs w:val="0"/>
                <w:color w:val="000000" w:themeColor="text1"/>
                <w:sz w:val="28"/>
                <w:szCs w:val="28"/>
              </w:rPr>
              <w:t xml:space="preserve"> Министерства энергетики Российской Федерации (примеры ведомственного стиля размещены на официальном сайте Минэнерго России:</w:t>
            </w:r>
            <w:r>
              <w:rPr>
                <w:rFonts w:ascii="Times New Roman" w:hAnsi="Times New Roman" w:eastAsia="Times New Roman" w:cs="Times New Roman"/>
                <w:i w:val="0"/>
                <w:iCs w:val="0"/>
                <w:color w:val="000000" w:themeColor="text1"/>
                <w:sz w:val="21"/>
              </w:rPr>
              <w:t xml:space="preserve"> </w:t>
            </w:r>
            <w:r>
              <w:rPr>
                <w:rFonts w:ascii="Times New Roman" w:hAnsi="Times New Roman" w:cs="Times New Roman"/>
                <w:i w:val="0"/>
                <w:iCs w:val="0"/>
                <w:color w:val="000000" w:themeColor="text1"/>
                <w:sz w:val="21"/>
                <w:szCs w:val="21"/>
              </w:rPr>
            </w:r>
            <w:r>
              <w:rPr>
                <w:rFonts w:ascii="Times New Roman" w:hAnsi="Times New Roman" w:cs="Times New Roman"/>
                <w:i w:val="0"/>
                <w:iCs w:val="0"/>
                <w:color w:val="000000" w:themeColor="text1"/>
                <w:sz w:val="21"/>
                <w:szCs w:val="21"/>
              </w:rPr>
            </w:r>
          </w:p>
          <w:p>
            <w:pPr>
              <w:spacing w:line="240" w:lineRule="auto"/>
              <w:rPr>
                <w:rFonts w:ascii="Times New Roman" w:hAnsi="Times New Roman" w:cs="Times New Roman"/>
                <w:color w:val="000000"/>
                <w:sz w:val="28"/>
                <w:szCs w:val="28"/>
                <w:highlight w:val="white"/>
              </w:rPr>
            </w:pPr>
            <w:r>
              <w:rPr>
                <w:rFonts w:ascii="Times New Roman" w:hAnsi="Times New Roman" w:eastAsia="Times New Roman" w:cs="Times New Roman"/>
                <w:i w:val="0"/>
                <w:iCs w:val="0"/>
                <w:color w:val="000000" w:themeColor="text1"/>
              </w:rPr>
            </w:r>
            <w:hyperlink r:id="rId12" w:tooltip="https://minenergo.gov.ru/ministry/o-geraldicheskom-znake-minenergo-rossii" w:history="1">
              <w:r>
                <w:rPr>
                  <w:rStyle w:val="912"/>
                  <w:rFonts w:ascii="Times New Roman" w:hAnsi="Times New Roman" w:eastAsia="Times New Roman" w:cs="Times New Roman"/>
                  <w:i w:val="0"/>
                  <w:iCs w:val="0"/>
                  <w:color w:val="000000" w:themeColor="text1"/>
                  <w:sz w:val="28"/>
                  <w:szCs w:val="28"/>
                </w:rPr>
                <w:t xml:space="preserve">https://minenergo.gov.ru/ministry/o-geraldicheskom-znake-minenergo-rossii</w:t>
              </w:r>
            </w:hyperlink>
            <w:r>
              <w:rPr>
                <w:rFonts w:ascii="Times New Roman" w:hAnsi="Times New Roman" w:eastAsia="Times New Roman" w:cs="Times New Roman"/>
                <w:i w:val="0"/>
                <w:iCs w:val="0"/>
                <w:color w:val="000000" w:themeColor="text1"/>
                <w:sz w:val="28"/>
                <w:szCs w:val="28"/>
                <w:highlight w:val="white"/>
              </w:rPr>
              <w:t xml:space="preserve">)</w:t>
            </w:r>
            <w:r>
              <w:rPr>
                <w:rFonts w:ascii="Times New Roman" w:hAnsi="Times New Roman" w:eastAsia="Times New Roman" w:cs="Times New Roman"/>
                <w:color w:val="000000"/>
                <w:sz w:val="28"/>
                <w:szCs w:val="28"/>
                <w:highlight w:val="white"/>
              </w:rPr>
              <w:t xml:space="preserve">:</w:t>
            </w:r>
            <w:r>
              <w:rPr>
                <w:rFonts w:ascii="Times New Roman" w:hAnsi="Times New Roman" w:cs="Times New Roman"/>
                <w:color w:val="000000"/>
                <w:sz w:val="28"/>
                <w:szCs w:val="28"/>
                <w:highlight w:val="white"/>
              </w:rPr>
            </w:r>
            <w:r>
              <w:rPr>
                <w:rFonts w:ascii="Times New Roman" w:hAnsi="Times New Roman" w:cs="Times New Roman"/>
                <w:color w:val="000000"/>
                <w:sz w:val="28"/>
                <w:szCs w:val="28"/>
                <w:highlight w:val="whit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1852635" cy="1257898"/>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49274" name=""/>
                              <pic:cNvPicPr>
                                <a:picLocks noChangeAspect="1"/>
                              </pic:cNvPicPr>
                              <pic:nvPr/>
                            </pic:nvPicPr>
                            <pic:blipFill>
                              <a:blip r:embed="rId13"/>
                              <a:stretch/>
                            </pic:blipFill>
                            <pic:spPr bwMode="auto">
                              <a:xfrm rot="0" flipH="0" flipV="0">
                                <a:off x="0" y="0"/>
                                <a:ext cx="1852633" cy="125789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45.88pt;height:99.05pt;mso-wrap-distance-left:0.00pt;mso-wrap-distance-top:0.00pt;mso-wrap-distance-right:0.00pt;mso-wrap-distance-bottom:0.00pt;rotation:0;" stroked="false">
                      <v:path textboxrect="0,0,0,0"/>
                      <v:imagedata r:id="rId13" o:title=""/>
                    </v:shape>
                  </w:pict>
                </mc:Fallback>
              </mc:AlternateConten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rPr>
              <w:t xml:space="preserve">Материал пакета - </w:t>
            </w:r>
            <w:r>
              <w:rPr>
                <w:rFonts w:ascii="Times New Roman" w:hAnsi="Times New Roman" w:eastAsia="Times New Roman" w:cs="Times New Roman"/>
                <w:color w:val="000000"/>
                <w:sz w:val="28"/>
                <w:szCs w:val="28"/>
              </w:rPr>
              <w:t xml:space="preserve">чистоцеллюлозная двусторонняя гладкая бумага,</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Масса материала картона площадью 1м2</w:t>
            </w:r>
            <w:r>
              <w:rPr>
                <w:rFonts w:ascii="Times New Roman" w:hAnsi="Times New Roman" w:eastAsia="Times New Roman" w:cs="Times New Roman"/>
                <w:color w:val="000000"/>
                <w:sz w:val="28"/>
                <w:szCs w:val="28"/>
              </w:rPr>
              <w:t xml:space="preserve"> - </w:t>
            </w:r>
            <w:r>
              <w:rPr>
                <w:rFonts w:ascii="Times New Roman" w:hAnsi="Times New Roman" w:eastAsia="Times New Roman" w:cs="Times New Roman"/>
                <w:color w:val="000000"/>
                <w:sz w:val="28"/>
                <w:szCs w:val="28"/>
              </w:rPr>
              <w:t xml:space="preserve">≥ 270 и ≤ 300</w:t>
            </w:r>
            <w:r>
              <w:rPr>
                <w:rFonts w:ascii="Times New Roman" w:hAnsi="Times New Roman" w:eastAsia="Times New Roman" w:cs="Times New Roman"/>
                <w:color w:val="000000"/>
                <w:sz w:val="28"/>
                <w:szCs w:val="28"/>
              </w:rPr>
              <w:t xml:space="preserve">  грамм,</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Цвет картона</w:t>
            </w:r>
            <w:r>
              <w:rPr>
                <w:rFonts w:ascii="Times New Roman" w:hAnsi="Times New Roman" w:eastAsia="Times New Roman" w:cs="Times New Roman"/>
                <w:color w:val="000000"/>
                <w:sz w:val="28"/>
                <w:szCs w:val="28"/>
              </w:rPr>
              <w:t xml:space="preserve"> - н</w:t>
            </w:r>
            <w:r>
              <w:rPr>
                <w:rFonts w:ascii="Times New Roman" w:hAnsi="Times New Roman" w:eastAsia="Times New Roman" w:cs="Times New Roman"/>
                <w:color w:val="000000"/>
                <w:sz w:val="28"/>
                <w:szCs w:val="28"/>
              </w:rPr>
              <w:t xml:space="preserve">асыщенно голубой пантон 280 U тонированный в массе,</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Надпись на лицевой стороне пакета снизу ведомственного герба в 2 строки</w:t>
            </w:r>
            <w:r>
              <w:rPr>
                <w:rFonts w:ascii="Times New Roman" w:hAnsi="Times New Roman" w:eastAsia="Times New Roman" w:cs="Times New Roman"/>
                <w:color w:val="000000"/>
                <w:sz w:val="28"/>
                <w:szCs w:val="28"/>
              </w:rPr>
              <w:t xml:space="preserve"> - </w:t>
            </w:r>
            <w:r>
              <w:rPr>
                <w:rFonts w:ascii="Times New Roman" w:hAnsi="Times New Roman" w:eastAsia="Times New Roman" w:cs="Times New Roman"/>
                <w:color w:val="000000"/>
                <w:sz w:val="28"/>
                <w:szCs w:val="28"/>
              </w:rPr>
              <w:t xml:space="preserve">МИНИСТЕРСТВО ЭНЕРГЕТИКИ </w:t>
            </w:r>
            <w:r>
              <w:rPr>
                <w:rFonts w:ascii="Times New Roman" w:hAnsi="Times New Roman" w:eastAsia="Times New Roman" w:cs="Times New Roman"/>
                <w:color w:val="000000"/>
                <w:sz w:val="20"/>
                <w:szCs w:val="20"/>
              </w:rPr>
              <w:t xml:space="preserve">РОССИЙСКОЙ ФЕДЕРАЦИИ</w:t>
            </w:r>
            <w:r>
              <w:rPr>
                <w:rFonts w:ascii="Times New Roman" w:hAnsi="Times New Roman" w:eastAsia="Times New Roman" w:cs="Times New Roman"/>
                <w:color w:val="000000"/>
                <w:sz w:val="28"/>
                <w:szCs w:val="28"/>
              </w:rPr>
              <w:t xml:space="preserve">,</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rPr>
              <w:t xml:space="preserve">Размеры нанесения надписей на лицевой стороне пакета согласовываются с Заказчиком в соответствии с размером пакета,</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rPr>
              <w:t xml:space="preserve">Метод тиснения шрифта, герба</w:t>
            </w:r>
            <w:r>
              <w:rPr>
                <w:rFonts w:ascii="Times New Roman" w:hAnsi="Times New Roman" w:eastAsia="Times New Roman" w:cs="Times New Roman"/>
                <w:color w:val="000000"/>
              </w:rPr>
              <w:t xml:space="preserve"> - </w:t>
            </w:r>
            <w:r>
              <w:rPr>
                <w:rFonts w:ascii="Times New Roman" w:hAnsi="Times New Roman" w:eastAsia="Times New Roman" w:cs="Times New Roman"/>
                <w:color w:val="000000"/>
              </w:rPr>
              <w:t xml:space="preserve">фольгой «серебро» глянец 1+0 (серебро),</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color w:val="000000"/>
                <w:highlight w:val="none"/>
              </w:rPr>
            </w:r>
            <w:r>
              <w:rPr>
                <w:rFonts w:ascii="Times New Roman" w:hAnsi="Times New Roman" w:eastAsia="Times New Roman" w:cs="Times New Roman"/>
              </w:rPr>
              <w:t xml:space="preserve">Усиленное  крепление подручников в прорези ручек</w:t>
            </w:r>
            <w:r>
              <w:rPr>
                <w:rFonts w:ascii="Times New Roman" w:hAnsi="Times New Roman" w:eastAsia="Times New Roman" w:cs="Times New Roman"/>
              </w:rPr>
              <w:t xml:space="preserve"> – да.</w:t>
            </w:r>
            <w:r>
              <w:rPr>
                <w:rFonts w:ascii="Times New Roman" w:hAnsi="Times New Roman" w:cs="Times New Roman"/>
                <w:highlight w:val="none"/>
              </w:rPr>
            </w:r>
            <w:r>
              <w:rPr>
                <w:rFonts w:ascii="Times New Roman" w:hAnsi="Times New Roman" w:cs="Times New Roman"/>
                <w:highlight w:val="none"/>
              </w:rPr>
            </w:r>
          </w:p>
        </w:tc>
        <w:tc>
          <w:tcPr>
            <w:tcW w:w="850" w:type="dxa"/>
            <w:vAlign w:val="center"/>
            <w:textDirection w:val="lrTb"/>
            <w:noWrap w:val="false"/>
          </w:tcPr>
          <w:p>
            <w:pPr>
              <w:jc w:val="center"/>
              <w:spacing w:line="276" w:lineRule="auto"/>
              <w:rPr>
                <w:rFonts w:ascii="Times New Roman" w:hAnsi="Times New Roman" w:cs="Times New Roman"/>
                <w:sz w:val="28"/>
                <w:szCs w:val="28"/>
              </w:rPr>
            </w:pPr>
            <w:r>
              <w:rPr>
                <w:rFonts w:ascii="Times New Roman" w:hAnsi="Times New Roman" w:eastAsia="Times New Roman" w:cs="Times New Roman"/>
                <w:sz w:val="28"/>
                <w:szCs w:val="28"/>
              </w:rPr>
              <w:t xml:space="preserve">шт.</w:t>
            </w:r>
            <w:r>
              <w:rPr>
                <w:rFonts w:ascii="Times New Roman" w:hAnsi="Times New Roman" w:cs="Times New Roman"/>
                <w:sz w:val="28"/>
                <w:szCs w:val="28"/>
              </w:rPr>
            </w:r>
            <w:r>
              <w:rPr>
                <w:rFonts w:ascii="Times New Roman" w:hAnsi="Times New Roman" w:cs="Times New Roman"/>
                <w:sz w:val="28"/>
                <w:szCs w:val="28"/>
              </w:rPr>
            </w:r>
          </w:p>
        </w:tc>
        <w:tc>
          <w:tcPr>
            <w:tcW w:w="1134" w:type="dxa"/>
            <w:vAlign w:val="center"/>
            <w:textDirection w:val="lrTb"/>
            <w:noWrap w:val="false"/>
          </w:tcPr>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30</w:t>
            </w:r>
            <w:r>
              <w:rPr>
                <w:rFonts w:ascii="Times New Roman" w:hAnsi="Times New Roman" w:eastAsia="Times New Roman" w:cs="Times New Roman"/>
                <w:color w:val="000000"/>
                <w:sz w:val="28"/>
                <w:szCs w:val="28"/>
              </w:rPr>
              <w:t xml:space="preserve">0</w:t>
            </w:r>
            <w:r>
              <w:rPr>
                <w:rFonts w:ascii="Times New Roman" w:hAnsi="Times New Roman" w:cs="Times New Roman"/>
                <w:color w:val="000000"/>
                <w:sz w:val="28"/>
                <w:szCs w:val="28"/>
              </w:rPr>
            </w:r>
            <w:r>
              <w:rPr>
                <w:rFonts w:ascii="Times New Roman" w:hAnsi="Times New Roman" w:cs="Times New Roman"/>
                <w:color w:val="000000"/>
                <w:sz w:val="28"/>
                <w:szCs w:val="28"/>
              </w:rPr>
            </w:r>
          </w:p>
        </w:tc>
      </w:tr>
      <w:tr>
        <w:tblPrEx/>
        <w:trPr/>
        <w:tc>
          <w:tcPr>
            <w:tcW w:w="940" w:type="dxa"/>
            <w:vAlign w:val="center"/>
            <w:vMerge w:val="restart"/>
            <w:textDirection w:val="lrTb"/>
            <w:noWrap w:val="false"/>
          </w:tcPr>
          <w:p>
            <w:pPr>
              <w:pStyle w:val="911"/>
              <w:numPr>
                <w:ilvl w:val="0"/>
                <w:numId w:val="17"/>
              </w:numPr>
              <w:contextualSpacing/>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2458" w:type="dxa"/>
            <w:vAlign w:val="center"/>
            <w:vMerge w:val="restart"/>
            <w:textDirection w:val="lrTb"/>
            <w:noWrap w:val="false"/>
          </w:tcPr>
          <w:p>
            <w:pPr>
              <w:jc w:val="center"/>
              <w:spacing w:line="276" w:lineRule="auto"/>
              <w:rPr>
                <w:rFonts w:ascii="Times New Roman" w:hAnsi="Times New Roman" w:cs="Times New Roman"/>
                <w:sz w:val="28"/>
                <w:szCs w:val="28"/>
              </w:rPr>
            </w:pPr>
            <w:r>
              <w:rPr>
                <w:rFonts w:ascii="Times New Roman" w:hAnsi="Times New Roman" w:eastAsia="Times New Roman" w:cs="Times New Roman"/>
                <w:sz w:val="28"/>
                <w:szCs w:val="28"/>
                <w:highlight w:val="none"/>
              </w:rPr>
            </w:r>
            <w:r>
              <w:rPr>
                <w:rFonts w:ascii="Times New Roman" w:hAnsi="Times New Roman" w:cs="Times New Roman"/>
                <w:sz w:val="28"/>
                <w:szCs w:val="28"/>
              </w:rPr>
            </w:r>
            <w:r>
              <w:rPr>
                <w:rFonts w:ascii="Times New Roman" w:hAnsi="Times New Roman" w:cs="Times New Roman"/>
                <w:sz w:val="28"/>
                <w:szCs w:val="28"/>
              </w:rPr>
            </w:r>
          </w:p>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Пакет бумажный</w:t>
            </w:r>
            <w:r>
              <w:rPr>
                <w:rFonts w:ascii="Times New Roman" w:hAnsi="Times New Roman" w:cs="Times New Roman"/>
                <w:color w:val="000000"/>
                <w:sz w:val="28"/>
                <w:szCs w:val="28"/>
              </w:rPr>
            </w:r>
            <w:r>
              <w:rPr>
                <w:rFonts w:ascii="Times New Roman" w:hAnsi="Times New Roman" w:cs="Times New Roman"/>
                <w:color w:val="000000"/>
                <w:sz w:val="28"/>
                <w:szCs w:val="28"/>
              </w:rPr>
            </w:r>
          </w:p>
          <w:p>
            <w:pPr>
              <w:jc w:val="center"/>
              <w:spacing w:line="276" w:lineRule="auto"/>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(Тип №2)</w:t>
            </w:r>
            <w:r>
              <w:rPr>
                <w:rFonts w:ascii="Times New Roman" w:hAnsi="Times New Roman" w:cs="Times New Roman"/>
                <w:sz w:val="28"/>
                <w:szCs w:val="28"/>
              </w:rPr>
            </w:r>
            <w:r>
              <w:rPr>
                <w:rFonts w:ascii="Times New Roman" w:hAnsi="Times New Roman" w:cs="Times New Roman"/>
                <w:sz w:val="28"/>
                <w:szCs w:val="28"/>
              </w:rPr>
            </w:r>
          </w:p>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4682" w:type="dxa"/>
            <w:vMerge w:val="restart"/>
            <w:textDirection w:val="lrTb"/>
            <w:noWrap w:val="false"/>
          </w:tcPr>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rPr>
              <w:t xml:space="preserve">Код КТРУ 17.21.12.000-00000001</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Вид материала - картон,</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rPr>
              <w:t xml:space="preserve">Дополнительные характеристики:*</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Ориентация пакета – горизонтальная,</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Ширина, мм - 140,</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Длина, мм - 350,</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Высота, мм - 240,</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rPr>
              <w:t xml:space="preserve">Ширина ленты ручки, мм - 25,</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rPr>
              <w:t xml:space="preserve">Материал ручек пакета – лента атласная,</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highlight w:val="none"/>
              </w:rPr>
              <w:t xml:space="preserve">Цвет ленты – синий,</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highlight w:val="white"/>
              </w:rPr>
            </w:pPr>
            <w:r>
              <w:rPr>
                <w:rFonts w:ascii="Times New Roman" w:hAnsi="Times New Roman" w:eastAsia="Times New Roman" w:cs="Times New Roman"/>
                <w:highlight w:val="white"/>
              </w:rPr>
            </w:r>
            <w:r>
              <w:rPr>
                <w:rFonts w:ascii="Times New Roman" w:hAnsi="Times New Roman" w:eastAsia="Times New Roman" w:cs="Times New Roman"/>
                <w:highlight w:val="white"/>
              </w:rPr>
              <w:t xml:space="preserve">Л</w:t>
            </w:r>
            <w:r>
              <w:rPr>
                <w:rFonts w:ascii="Times New Roman" w:hAnsi="Times New Roman" w:eastAsia="Times New Roman" w:cs="Times New Roman"/>
                <w:highlight w:val="white"/>
              </w:rPr>
              <w:t xml:space="preserve">аминация глянцевая одностороннная</w:t>
            </w:r>
            <w:r>
              <w:rPr>
                <w:rFonts w:ascii="Times New Roman" w:hAnsi="Times New Roman" w:eastAsia="Times New Roman" w:cs="Times New Roman"/>
                <w:highlight w:val="white"/>
              </w:rPr>
              <w:t xml:space="preserve">,</w:t>
            </w:r>
            <w:r>
              <w:rPr>
                <w:rFonts w:ascii="Times New Roman" w:hAnsi="Times New Roman" w:cs="Times New Roman"/>
                <w:highlight w:val="white"/>
              </w:rPr>
            </w:r>
            <w:r>
              <w:rPr>
                <w:rFonts w:ascii="Times New Roman" w:hAnsi="Times New Roman" w:cs="Times New Roman"/>
                <w:highlight w:val="white"/>
              </w:rPr>
            </w:r>
          </w:p>
          <w:p>
            <w:pPr>
              <w:jc w:val="both"/>
              <w:spacing w:line="240" w:lineRule="auto"/>
              <w:rPr>
                <w:rFonts w:ascii="Times New Roman" w:hAnsi="Times New Roman" w:cs="Times New Roman"/>
                <w:i w:val="0"/>
                <w:iCs w:val="0"/>
                <w:color w:val="000000" w:themeColor="text1"/>
                <w:sz w:val="21"/>
                <w:szCs w:val="21"/>
              </w:rPr>
            </w:pPr>
            <w:r>
              <w:rPr>
                <w:rFonts w:ascii="Times New Roman" w:hAnsi="Times New Roman" w:eastAsia="Times New Roman" w:cs="Times New Roman"/>
                <w:color w:val="000000"/>
                <w:sz w:val="28"/>
                <w:szCs w:val="28"/>
              </w:rPr>
              <w:t xml:space="preserve">На лицевой стороне пакета размещается и</w:t>
            </w:r>
            <w:r>
              <w:rPr>
                <w:rFonts w:ascii="Times New Roman" w:hAnsi="Times New Roman" w:eastAsia="Times New Roman" w:cs="Times New Roman"/>
                <w:color w:val="000000"/>
                <w:sz w:val="28"/>
                <w:szCs w:val="28"/>
              </w:rPr>
              <w:t xml:space="preserve">зображение ведомств</w:t>
            </w:r>
            <w:r>
              <w:rPr>
                <w:rFonts w:ascii="Times New Roman" w:hAnsi="Times New Roman" w:eastAsia="Times New Roman" w:cs="Times New Roman"/>
                <w:color w:val="000000"/>
                <w:sz w:val="28"/>
                <w:szCs w:val="28"/>
                <w:highlight w:val="white"/>
              </w:rPr>
              <w:t xml:space="preserve">енного </w:t>
            </w:r>
            <w:r>
              <w:rPr>
                <w:rFonts w:ascii="Times New Roman" w:hAnsi="Times New Roman" w:eastAsia="Times New Roman" w:cs="Times New Roman"/>
                <w:color w:val="000000"/>
                <w:sz w:val="28"/>
                <w:szCs w:val="28"/>
                <w:highlight w:val="white"/>
              </w:rPr>
              <w:t xml:space="preserve">герба на фоне фирменного паттерна Министерства энергетики Российской Федерации </w:t>
            </w:r>
            <w:r>
              <w:rPr>
                <w:rFonts w:ascii="Times New Roman" w:hAnsi="Times New Roman" w:eastAsia="Times New Roman" w:cs="Times New Roman"/>
                <w:sz w:val="28"/>
                <w:szCs w:val="28"/>
                <w:highlight w:val="white"/>
              </w:rPr>
              <w:t xml:space="preserve"> с учетом требований </w:t>
            </w:r>
            <w:r>
              <w:rPr>
                <w:rFonts w:ascii="Times New Roman" w:hAnsi="Times New Roman" w:eastAsia="Times New Roman" w:cs="Times New Roman"/>
                <w:i w:val="0"/>
                <w:iCs w:val="0"/>
                <w:color w:val="000000" w:themeColor="text1"/>
                <w:sz w:val="28"/>
                <w:szCs w:val="28"/>
              </w:rPr>
              <w:t xml:space="preserve">ведомственного стиля </w:t>
            </w:r>
            <w:r>
              <w:rPr>
                <w:rFonts w:ascii="Times New Roman" w:hAnsi="Times New Roman" w:eastAsia="Times New Roman" w:cs="Times New Roman"/>
                <w:i w:val="0"/>
                <w:iCs w:val="0"/>
                <w:color w:val="000000" w:themeColor="text1"/>
                <w:sz w:val="28"/>
                <w:szCs w:val="28"/>
              </w:rPr>
              <w:t xml:space="preserve"> Минэнерго России, утвержденного по результатам исполнения государственного контракта от 17.12.2025 № 100201966125100215 на оказание услуг по разработке ведомственного стиля (</w:t>
            </w:r>
            <w:r>
              <w:rPr>
                <w:rFonts w:ascii="Times New Roman" w:hAnsi="Times New Roman" w:eastAsia="Times New Roman" w:cs="Times New Roman"/>
                <w:i w:val="0"/>
                <w:iCs w:val="0"/>
                <w:color w:val="000000" w:themeColor="text1"/>
                <w:sz w:val="28"/>
                <w:szCs w:val="28"/>
              </w:rPr>
              <w:t xml:space="preserve">брендбука</w:t>
            </w:r>
            <w:r>
              <w:rPr>
                <w:rFonts w:ascii="Times New Roman" w:hAnsi="Times New Roman" w:eastAsia="Times New Roman" w:cs="Times New Roman"/>
                <w:i w:val="0"/>
                <w:iCs w:val="0"/>
                <w:color w:val="000000" w:themeColor="text1"/>
                <w:sz w:val="28"/>
                <w:szCs w:val="28"/>
              </w:rPr>
              <w:t xml:space="preserve">) и созданию </w:t>
            </w:r>
            <w:r>
              <w:rPr>
                <w:rFonts w:ascii="Times New Roman" w:hAnsi="Times New Roman" w:eastAsia="Times New Roman" w:cs="Times New Roman"/>
                <w:i w:val="0"/>
                <w:iCs w:val="0"/>
                <w:color w:val="000000" w:themeColor="text1"/>
                <w:sz w:val="28"/>
                <w:szCs w:val="28"/>
              </w:rPr>
              <w:t xml:space="preserve">гайдбука</w:t>
            </w:r>
            <w:r>
              <w:rPr>
                <w:rFonts w:ascii="Times New Roman" w:hAnsi="Times New Roman" w:eastAsia="Times New Roman" w:cs="Times New Roman"/>
                <w:i w:val="0"/>
                <w:iCs w:val="0"/>
                <w:color w:val="000000" w:themeColor="text1"/>
                <w:sz w:val="28"/>
                <w:szCs w:val="28"/>
              </w:rPr>
              <w:t xml:space="preserve"> Министерства энергетики Российской Федерации (примеры ведомственного стиля размещены на официальном сайте Минэнерго России:</w:t>
            </w:r>
            <w:r>
              <w:rPr>
                <w:rFonts w:ascii="Times New Roman" w:hAnsi="Times New Roman" w:eastAsia="Times New Roman" w:cs="Times New Roman"/>
                <w:i w:val="0"/>
                <w:iCs w:val="0"/>
                <w:color w:val="000000" w:themeColor="text1"/>
                <w:sz w:val="21"/>
              </w:rPr>
              <w:t xml:space="preserve"> </w:t>
            </w:r>
            <w:r>
              <w:rPr>
                <w:rFonts w:ascii="Times New Roman" w:hAnsi="Times New Roman" w:cs="Times New Roman"/>
                <w:i w:val="0"/>
                <w:iCs w:val="0"/>
                <w:color w:val="000000" w:themeColor="text1"/>
                <w:sz w:val="21"/>
                <w:szCs w:val="21"/>
              </w:rPr>
            </w:r>
            <w:r>
              <w:rPr>
                <w:rFonts w:ascii="Times New Roman" w:hAnsi="Times New Roman" w:cs="Times New Roman"/>
                <w:i w:val="0"/>
                <w:iCs w:val="0"/>
                <w:color w:val="000000" w:themeColor="text1"/>
                <w:sz w:val="21"/>
                <w:szCs w:val="21"/>
              </w:rPr>
            </w:r>
          </w:p>
          <w:p>
            <w:pPr>
              <w:spacing w:line="240" w:lineRule="auto"/>
              <w:rPr>
                <w:rFonts w:ascii="Times New Roman" w:hAnsi="Times New Roman" w:cs="Times New Roman"/>
                <w:color w:val="000000"/>
                <w:sz w:val="28"/>
                <w:szCs w:val="28"/>
                <w:highlight w:val="white"/>
              </w:rPr>
            </w:pPr>
            <w:r>
              <w:rPr>
                <w:rFonts w:ascii="Times New Roman" w:hAnsi="Times New Roman" w:eastAsia="Times New Roman" w:cs="Times New Roman"/>
                <w:i w:val="0"/>
                <w:iCs w:val="0"/>
                <w:color w:val="000000" w:themeColor="text1"/>
              </w:rPr>
            </w:r>
            <w:hyperlink r:id="rId14" w:tooltip="https://minenergo.gov.ru/ministry/o-geraldicheskom-znake-minenergo-rossii" w:history="1">
              <w:r>
                <w:rPr>
                  <w:rStyle w:val="912"/>
                  <w:rFonts w:ascii="Times New Roman" w:hAnsi="Times New Roman" w:eastAsia="Times New Roman" w:cs="Times New Roman"/>
                  <w:i w:val="0"/>
                  <w:iCs w:val="0"/>
                  <w:color w:val="000000" w:themeColor="text1"/>
                  <w:sz w:val="28"/>
                  <w:szCs w:val="28"/>
                </w:rPr>
                <w:t xml:space="preserve">https://minenergo.gov.ru/ministry/o-geraldicheskom-znake-minenergo-rossii</w:t>
              </w:r>
            </w:hyperlink>
            <w:r>
              <w:rPr>
                <w:rFonts w:ascii="Times New Roman" w:hAnsi="Times New Roman" w:eastAsia="Times New Roman" w:cs="Times New Roman"/>
                <w:i w:val="0"/>
                <w:iCs w:val="0"/>
                <w:color w:val="000000" w:themeColor="text1"/>
                <w:sz w:val="28"/>
                <w:szCs w:val="28"/>
                <w:highlight w:val="white"/>
              </w:rPr>
              <w:t xml:space="preserve">)</w:t>
            </w:r>
            <w:r>
              <w:rPr>
                <w:rFonts w:ascii="Times New Roman" w:hAnsi="Times New Roman" w:eastAsia="Times New Roman" w:cs="Times New Roman"/>
                <w:color w:val="000000"/>
                <w:sz w:val="28"/>
                <w:szCs w:val="28"/>
                <w:highlight w:val="white"/>
              </w:rPr>
              <w:t xml:space="preserve">:</w:t>
            </w:r>
            <w:r>
              <w:rPr>
                <w:rFonts w:ascii="Times New Roman" w:hAnsi="Times New Roman" w:cs="Times New Roman"/>
                <w:color w:val="000000"/>
                <w:sz w:val="28"/>
                <w:szCs w:val="28"/>
                <w:highlight w:val="white"/>
              </w:rPr>
            </w:r>
            <w:r>
              <w:rPr>
                <w:rFonts w:ascii="Times New Roman" w:hAnsi="Times New Roman" w:cs="Times New Roman"/>
                <w:color w:val="000000"/>
                <w:sz w:val="28"/>
                <w:szCs w:val="28"/>
                <w:highlight w:val="white"/>
              </w:rPr>
            </w:r>
          </w:p>
          <w:p>
            <w:pPr>
              <w:spacing w:line="240" w:lineRule="auto"/>
              <w:rPr>
                <w:rFonts w:ascii="Times New Roman" w:hAnsi="Times New Roman" w:eastAsia="Times New Roman" w:cs="Times New Roman"/>
                <w:sz w:val="28"/>
                <w:szCs w:val="28"/>
                <w:highlight w:val="none"/>
              </w:rPr>
            </w:pPr>
            <w:r>
              <w:rPr>
                <w:rFonts w:ascii="Times New Roman" w:hAnsi="Times New Roman" w:eastAsia="Times New Roman" w:cs="Times New Roman"/>
                <w:color w:val="000000"/>
                <w:sz w:val="28"/>
                <w:szCs w:val="28"/>
                <w:highlight w:val="none"/>
              </w:rPr>
            </w:r>
            <w:r>
              <mc:AlternateContent>
                <mc:Choice Requires="wpg">
                  <w:drawing>
                    <wp:inline xmlns:wp="http://schemas.openxmlformats.org/drawingml/2006/wordprocessingDrawing" distT="0" distB="0" distL="0" distR="0">
                      <wp:extent cx="1824060" cy="118501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74183" name=""/>
                              <pic:cNvPicPr>
                                <a:picLocks noChangeAspect="1"/>
                              </pic:cNvPicPr>
                              <pic:nvPr/>
                            </pic:nvPicPr>
                            <pic:blipFill>
                              <a:blip r:embed="rId13"/>
                              <a:stretch/>
                            </pic:blipFill>
                            <pic:spPr bwMode="auto">
                              <a:xfrm rot="0" flipH="0" flipV="0">
                                <a:off x="0" y="0"/>
                                <a:ext cx="1824057" cy="118500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43.63pt;height:93.31pt;mso-wrap-distance-left:0.00pt;mso-wrap-distance-top:0.00pt;mso-wrap-distance-right:0.00pt;mso-wrap-distance-bottom:0.00pt;rotation:0;" stroked="false">
                      <v:path textboxrect="0,0,0,0"/>
                      <v:imagedata r:id="rId13" o:title=""/>
                    </v:shape>
                  </w:pict>
                </mc:Fallback>
              </mc:AlternateConten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rPr>
              <w:t xml:space="preserve">Материал пакета - </w:t>
            </w:r>
            <w:r>
              <w:rPr>
                <w:rFonts w:ascii="Times New Roman" w:hAnsi="Times New Roman" w:eastAsia="Times New Roman" w:cs="Times New Roman"/>
                <w:color w:val="000000"/>
                <w:sz w:val="28"/>
                <w:szCs w:val="28"/>
              </w:rPr>
              <w:t xml:space="preserve">чистоцеллюлозная двусторонняя гладкая бумага,</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Масса материала картона площадью 1м2</w:t>
            </w:r>
            <w:r>
              <w:rPr>
                <w:rFonts w:ascii="Times New Roman" w:hAnsi="Times New Roman" w:eastAsia="Times New Roman" w:cs="Times New Roman"/>
                <w:color w:val="000000"/>
                <w:sz w:val="28"/>
                <w:szCs w:val="28"/>
              </w:rPr>
              <w:t xml:space="preserve"> - </w:t>
            </w:r>
            <w:r>
              <w:rPr>
                <w:rFonts w:ascii="Times New Roman" w:hAnsi="Times New Roman" w:eastAsia="Times New Roman" w:cs="Times New Roman"/>
                <w:color w:val="000000"/>
                <w:sz w:val="28"/>
                <w:szCs w:val="28"/>
              </w:rPr>
              <w:t xml:space="preserve">≥ 270 и ≤ 300</w:t>
            </w:r>
            <w:r>
              <w:rPr>
                <w:rFonts w:ascii="Times New Roman" w:hAnsi="Times New Roman" w:eastAsia="Times New Roman" w:cs="Times New Roman"/>
                <w:color w:val="000000"/>
                <w:sz w:val="28"/>
                <w:szCs w:val="28"/>
              </w:rPr>
              <w:t xml:space="preserve">  грамм,</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Цвет картона</w:t>
            </w:r>
            <w:r>
              <w:rPr>
                <w:rFonts w:ascii="Times New Roman" w:hAnsi="Times New Roman" w:eastAsia="Times New Roman" w:cs="Times New Roman"/>
                <w:color w:val="000000"/>
                <w:sz w:val="28"/>
                <w:szCs w:val="28"/>
              </w:rPr>
              <w:t xml:space="preserve"> - н</w:t>
            </w:r>
            <w:r>
              <w:rPr>
                <w:rFonts w:ascii="Times New Roman" w:hAnsi="Times New Roman" w:eastAsia="Times New Roman" w:cs="Times New Roman"/>
                <w:color w:val="000000"/>
                <w:sz w:val="28"/>
                <w:szCs w:val="28"/>
              </w:rPr>
              <w:t xml:space="preserve">асыщенно голубой пантон 280 U тонированный в массе,</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Надпись на лицевой стороне пакета снизу ведомственного герба в 2 строки</w:t>
            </w:r>
            <w:r>
              <w:rPr>
                <w:rFonts w:ascii="Times New Roman" w:hAnsi="Times New Roman" w:eastAsia="Times New Roman" w:cs="Times New Roman"/>
                <w:color w:val="000000"/>
                <w:sz w:val="28"/>
                <w:szCs w:val="28"/>
              </w:rPr>
              <w:t xml:space="preserve"> - </w:t>
            </w:r>
            <w:r>
              <w:rPr>
                <w:rFonts w:ascii="Times New Roman" w:hAnsi="Times New Roman" w:eastAsia="Times New Roman" w:cs="Times New Roman"/>
                <w:color w:val="000000"/>
                <w:sz w:val="28"/>
                <w:szCs w:val="28"/>
              </w:rPr>
              <w:t xml:space="preserve">МИНИСТЕРСТВО ЭНЕРГЕТИКИ </w:t>
            </w:r>
            <w:r>
              <w:rPr>
                <w:rFonts w:ascii="Times New Roman" w:hAnsi="Times New Roman" w:eastAsia="Times New Roman" w:cs="Times New Roman"/>
                <w:color w:val="000000"/>
                <w:sz w:val="20"/>
                <w:szCs w:val="20"/>
              </w:rPr>
              <w:t xml:space="preserve">РОССИЙСКОЙ ФЕДЕРАЦИИ</w:t>
            </w:r>
            <w:r>
              <w:rPr>
                <w:rFonts w:ascii="Times New Roman" w:hAnsi="Times New Roman" w:eastAsia="Times New Roman" w:cs="Times New Roman"/>
                <w:color w:val="000000"/>
                <w:sz w:val="28"/>
                <w:szCs w:val="28"/>
              </w:rPr>
              <w:t xml:space="preserve">,</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rPr>
              <w:t xml:space="preserve">Размеры нанесения надписей на лицевой стороне пакета согласовываются с Заказчиком в соответствии с размером пакета,</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rPr>
              <w:t xml:space="preserve">Метод тиснения шрифта, герба</w:t>
            </w:r>
            <w:r>
              <w:rPr>
                <w:rFonts w:ascii="Times New Roman" w:hAnsi="Times New Roman" w:eastAsia="Times New Roman" w:cs="Times New Roman"/>
                <w:color w:val="000000"/>
              </w:rPr>
              <w:t xml:space="preserve"> - </w:t>
            </w:r>
            <w:r>
              <w:rPr>
                <w:rFonts w:ascii="Times New Roman" w:hAnsi="Times New Roman" w:eastAsia="Times New Roman" w:cs="Times New Roman"/>
                <w:color w:val="000000"/>
              </w:rPr>
              <w:t xml:space="preserve">фольгой «серебро» глянец 1+0 (серебро),</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color w:val="000000"/>
                <w:highlight w:val="none"/>
              </w:rPr>
            </w:r>
            <w:r>
              <w:rPr>
                <w:rFonts w:ascii="Times New Roman" w:hAnsi="Times New Roman" w:eastAsia="Times New Roman" w:cs="Times New Roman"/>
              </w:rPr>
              <w:t xml:space="preserve">Усиленное  крепление подручников в прорези ручек</w:t>
            </w:r>
            <w:r>
              <w:rPr>
                <w:rFonts w:ascii="Times New Roman" w:hAnsi="Times New Roman" w:eastAsia="Times New Roman" w:cs="Times New Roman"/>
              </w:rPr>
              <w:t xml:space="preserve"> – да.</w:t>
            </w:r>
            <w:r>
              <w:rPr>
                <w:rFonts w:ascii="Times New Roman" w:hAnsi="Times New Roman" w:cs="Times New Roman"/>
                <w:highlight w:val="none"/>
              </w:rPr>
            </w:r>
            <w:r>
              <w:rPr>
                <w:rFonts w:ascii="Times New Roman" w:hAnsi="Times New Roman" w:cs="Times New Roman"/>
                <w:highlight w:val="none"/>
              </w:rPr>
            </w:r>
          </w:p>
        </w:tc>
        <w:tc>
          <w:tcPr>
            <w:tcW w:w="850" w:type="dxa"/>
            <w:vAlign w:val="center"/>
            <w:vMerge w:val="restart"/>
            <w:textDirection w:val="lrTb"/>
            <w:noWrap w:val="false"/>
          </w:tcPr>
          <w:p>
            <w:pPr>
              <w:jc w:val="center"/>
              <w:spacing w:line="276" w:lineRule="auto"/>
              <w:rPr>
                <w:rFonts w:ascii="Times New Roman" w:hAnsi="Times New Roman" w:cs="Times New Roman"/>
                <w:sz w:val="28"/>
                <w:szCs w:val="28"/>
              </w:rPr>
            </w:pPr>
            <w:r>
              <w:rPr>
                <w:rFonts w:ascii="Times New Roman" w:hAnsi="Times New Roman" w:eastAsia="Times New Roman" w:cs="Times New Roman"/>
                <w:sz w:val="28"/>
                <w:szCs w:val="28"/>
              </w:rPr>
              <w:t xml:space="preserve">шт.</w:t>
            </w:r>
            <w:r>
              <w:rPr>
                <w:rFonts w:ascii="Times New Roman" w:hAnsi="Times New Roman" w:cs="Times New Roman"/>
                <w:sz w:val="28"/>
                <w:szCs w:val="28"/>
              </w:rPr>
            </w:r>
            <w:r>
              <w:rPr>
                <w:rFonts w:ascii="Times New Roman" w:hAnsi="Times New Roman" w:cs="Times New Roman"/>
                <w:sz w:val="28"/>
                <w:szCs w:val="28"/>
              </w:rPr>
            </w:r>
          </w:p>
        </w:tc>
        <w:tc>
          <w:tcPr>
            <w:tcW w:w="1134" w:type="dxa"/>
            <w:vAlign w:val="center"/>
            <w:vMerge w:val="restart"/>
            <w:textDirection w:val="lrTb"/>
            <w:noWrap w:val="false"/>
          </w:tcPr>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30</w:t>
            </w:r>
            <w:r>
              <w:rPr>
                <w:rFonts w:ascii="Times New Roman" w:hAnsi="Times New Roman" w:eastAsia="Times New Roman" w:cs="Times New Roman"/>
                <w:color w:val="000000"/>
                <w:sz w:val="28"/>
                <w:szCs w:val="28"/>
              </w:rPr>
              <w:t xml:space="preserve">0</w:t>
            </w:r>
            <w:r>
              <w:rPr>
                <w:rFonts w:ascii="Times New Roman" w:hAnsi="Times New Roman" w:cs="Times New Roman"/>
                <w:color w:val="000000"/>
                <w:sz w:val="28"/>
                <w:szCs w:val="28"/>
              </w:rPr>
            </w:r>
            <w:r>
              <w:rPr>
                <w:rFonts w:ascii="Times New Roman" w:hAnsi="Times New Roman" w:cs="Times New Roman"/>
                <w:color w:val="000000"/>
                <w:sz w:val="28"/>
                <w:szCs w:val="28"/>
              </w:rPr>
            </w:r>
          </w:p>
        </w:tc>
      </w:tr>
      <w:tr>
        <w:tblPrEx/>
        <w:trPr/>
        <w:tc>
          <w:tcPr>
            <w:tcW w:w="940" w:type="dxa"/>
            <w:vAlign w:val="center"/>
            <w:vMerge w:val="restart"/>
            <w:textDirection w:val="lrTb"/>
            <w:noWrap w:val="false"/>
          </w:tcPr>
          <w:p>
            <w:pPr>
              <w:pStyle w:val="911"/>
              <w:numPr>
                <w:ilvl w:val="0"/>
                <w:numId w:val="17"/>
              </w:numPr>
              <w:contextualSpacing/>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2458" w:type="dxa"/>
            <w:vAlign w:val="center"/>
            <w:vMerge w:val="restart"/>
            <w:textDirection w:val="lrTb"/>
            <w:noWrap w:val="false"/>
          </w:tcPr>
          <w:p>
            <w:pPr>
              <w:jc w:val="center"/>
              <w:spacing w:line="276" w:lineRule="auto"/>
              <w:rPr>
                <w:rFonts w:ascii="Times New Roman" w:hAnsi="Times New Roman" w:cs="Times New Roman"/>
                <w:sz w:val="28"/>
                <w:szCs w:val="28"/>
              </w:rPr>
            </w:pPr>
            <w:r>
              <w:rPr>
                <w:rFonts w:ascii="Times New Roman" w:hAnsi="Times New Roman" w:eastAsia="Times New Roman" w:cs="Times New Roman"/>
                <w:sz w:val="28"/>
                <w:szCs w:val="28"/>
                <w:highlight w:val="none"/>
              </w:rPr>
            </w:r>
            <w:r>
              <w:rPr>
                <w:rFonts w:ascii="Times New Roman" w:hAnsi="Times New Roman" w:cs="Times New Roman"/>
                <w:sz w:val="28"/>
                <w:szCs w:val="28"/>
              </w:rPr>
            </w:r>
            <w:r>
              <w:rPr>
                <w:rFonts w:ascii="Times New Roman" w:hAnsi="Times New Roman" w:cs="Times New Roman"/>
                <w:sz w:val="28"/>
                <w:szCs w:val="28"/>
              </w:rPr>
            </w:r>
          </w:p>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Пакет бумажный</w:t>
            </w:r>
            <w:r>
              <w:rPr>
                <w:rFonts w:ascii="Times New Roman" w:hAnsi="Times New Roman" w:cs="Times New Roman"/>
                <w:color w:val="000000"/>
                <w:sz w:val="28"/>
                <w:szCs w:val="28"/>
              </w:rPr>
            </w:r>
            <w:r>
              <w:rPr>
                <w:rFonts w:ascii="Times New Roman" w:hAnsi="Times New Roman" w:cs="Times New Roman"/>
                <w:color w:val="000000"/>
                <w:sz w:val="28"/>
                <w:szCs w:val="28"/>
              </w:rPr>
            </w:r>
          </w:p>
          <w:p>
            <w:pPr>
              <w:jc w:val="center"/>
              <w:spacing w:line="276" w:lineRule="auto"/>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(Тип №3)</w:t>
            </w:r>
            <w:r>
              <w:rPr>
                <w:rFonts w:ascii="Times New Roman" w:hAnsi="Times New Roman" w:cs="Times New Roman"/>
                <w:sz w:val="28"/>
                <w:szCs w:val="28"/>
              </w:rPr>
            </w:r>
            <w:r>
              <w:rPr>
                <w:rFonts w:ascii="Times New Roman" w:hAnsi="Times New Roman" w:cs="Times New Roman"/>
                <w:sz w:val="28"/>
                <w:szCs w:val="28"/>
              </w:rPr>
            </w:r>
          </w:p>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4682" w:type="dxa"/>
            <w:vMerge w:val="restart"/>
            <w:textDirection w:val="lrTb"/>
            <w:noWrap w:val="false"/>
          </w:tcPr>
          <w:p>
            <w:pPr>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Код КТРУ 17.21.12.000-00000001</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Вид материала - картон,</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Дополнительные характеристики:*</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Ориентация пакета – горизонтальная,</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Ширина, мм - 100,</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Длина, мм - 240,</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Высота, мм - 240,</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Ширина ленты ручки, мм - 25,</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Материал ручек пакета – лента атласная,</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Цвет ленты – синий,</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white"/>
              </w:rPr>
            </w:pPr>
            <w:r>
              <w:rPr>
                <w:rFonts w:ascii="Times New Roman" w:hAnsi="Times New Roman" w:eastAsia="Times New Roman" w:cs="Times New Roman"/>
                <w:highlight w:val="white"/>
              </w:rPr>
            </w:r>
            <w:r>
              <w:rPr>
                <w:rFonts w:ascii="Times New Roman" w:hAnsi="Times New Roman" w:eastAsia="Times New Roman" w:cs="Times New Roman"/>
                <w:highlight w:val="white"/>
              </w:rPr>
              <w:t xml:space="preserve">Л</w:t>
            </w:r>
            <w:r>
              <w:rPr>
                <w:rFonts w:ascii="Times New Roman" w:hAnsi="Times New Roman" w:eastAsia="Times New Roman" w:cs="Times New Roman"/>
                <w:highlight w:val="white"/>
              </w:rPr>
              <w:t xml:space="preserve">аминация глянцевая одностороннная</w:t>
            </w:r>
            <w:r>
              <w:rPr>
                <w:rFonts w:ascii="Times New Roman" w:hAnsi="Times New Roman" w:eastAsia="Times New Roman" w:cs="Times New Roman"/>
                <w:highlight w:val="white"/>
              </w:rPr>
              <w:t xml:space="preserve">,</w:t>
            </w:r>
            <w:r>
              <w:rPr>
                <w:rFonts w:ascii="Times New Roman" w:hAnsi="Times New Roman" w:cs="Times New Roman"/>
                <w:highlight w:val="white"/>
              </w:rPr>
            </w:r>
            <w:r>
              <w:rPr>
                <w:rFonts w:ascii="Times New Roman" w:hAnsi="Times New Roman" w:cs="Times New Roman"/>
                <w:highlight w:val="white"/>
              </w:rPr>
            </w:r>
          </w:p>
          <w:p>
            <w:pPr>
              <w:jc w:val="both"/>
              <w:spacing w:line="240" w:lineRule="auto"/>
              <w:rPr>
                <w:rFonts w:ascii="Times New Roman" w:hAnsi="Times New Roman" w:cs="Times New Roman"/>
                <w:i w:val="0"/>
                <w:iCs w:val="0"/>
                <w:color w:val="000000" w:themeColor="text1"/>
                <w:sz w:val="21"/>
                <w:szCs w:val="21"/>
              </w:rPr>
            </w:pPr>
            <w:r>
              <w:rPr>
                <w:rFonts w:ascii="Times New Roman" w:hAnsi="Times New Roman" w:eastAsia="Times New Roman" w:cs="Times New Roman"/>
                <w:color w:val="000000"/>
                <w:sz w:val="28"/>
                <w:szCs w:val="28"/>
              </w:rPr>
              <w:t xml:space="preserve">На лицевой стороне пакета размещается и</w:t>
            </w:r>
            <w:r>
              <w:rPr>
                <w:rFonts w:ascii="Times New Roman" w:hAnsi="Times New Roman" w:eastAsia="Times New Roman" w:cs="Times New Roman"/>
                <w:color w:val="000000"/>
                <w:sz w:val="28"/>
                <w:szCs w:val="28"/>
              </w:rPr>
              <w:t xml:space="preserve">зображение ведомств</w:t>
            </w:r>
            <w:r>
              <w:rPr>
                <w:rFonts w:ascii="Times New Roman" w:hAnsi="Times New Roman" w:eastAsia="Times New Roman" w:cs="Times New Roman"/>
                <w:color w:val="000000"/>
                <w:sz w:val="28"/>
                <w:szCs w:val="28"/>
                <w:highlight w:val="white"/>
              </w:rPr>
              <w:t xml:space="preserve">енного </w:t>
            </w:r>
            <w:r>
              <w:rPr>
                <w:rFonts w:ascii="Times New Roman" w:hAnsi="Times New Roman" w:eastAsia="Times New Roman" w:cs="Times New Roman"/>
                <w:color w:val="000000"/>
                <w:sz w:val="28"/>
                <w:szCs w:val="28"/>
                <w:highlight w:val="white"/>
              </w:rPr>
              <w:t xml:space="preserve">герба на фоне фирменного паттерна Министерства энергетики Российской Федерации </w:t>
            </w:r>
            <w:r>
              <w:rPr>
                <w:rFonts w:ascii="Times New Roman" w:hAnsi="Times New Roman" w:eastAsia="Times New Roman" w:cs="Times New Roman"/>
                <w:sz w:val="28"/>
                <w:szCs w:val="28"/>
                <w:highlight w:val="white"/>
              </w:rPr>
              <w:t xml:space="preserve"> с учетом требований </w:t>
            </w:r>
            <w:r>
              <w:rPr>
                <w:rFonts w:ascii="Times New Roman" w:hAnsi="Times New Roman" w:eastAsia="Times New Roman" w:cs="Times New Roman"/>
                <w:i w:val="0"/>
                <w:iCs w:val="0"/>
                <w:color w:val="000000" w:themeColor="text1"/>
                <w:sz w:val="28"/>
                <w:szCs w:val="28"/>
              </w:rPr>
              <w:t xml:space="preserve">ведомственного стиля </w:t>
            </w:r>
            <w:r>
              <w:rPr>
                <w:rFonts w:ascii="Times New Roman" w:hAnsi="Times New Roman" w:eastAsia="Times New Roman" w:cs="Times New Roman"/>
                <w:i w:val="0"/>
                <w:iCs w:val="0"/>
                <w:color w:val="000000" w:themeColor="text1"/>
                <w:sz w:val="28"/>
                <w:szCs w:val="28"/>
              </w:rPr>
              <w:t xml:space="preserve"> Минэнерго России, утвержденного по результатам исполнения государственного контракта от 17.12.2025 № 100201966125100215 на оказание услуг по разработке ведомственного стиля (</w:t>
            </w:r>
            <w:r>
              <w:rPr>
                <w:rFonts w:ascii="Times New Roman" w:hAnsi="Times New Roman" w:eastAsia="Times New Roman" w:cs="Times New Roman"/>
                <w:i w:val="0"/>
                <w:iCs w:val="0"/>
                <w:color w:val="000000" w:themeColor="text1"/>
                <w:sz w:val="28"/>
                <w:szCs w:val="28"/>
              </w:rPr>
              <w:t xml:space="preserve">брендбука</w:t>
            </w:r>
            <w:r>
              <w:rPr>
                <w:rFonts w:ascii="Times New Roman" w:hAnsi="Times New Roman" w:eastAsia="Times New Roman" w:cs="Times New Roman"/>
                <w:i w:val="0"/>
                <w:iCs w:val="0"/>
                <w:color w:val="000000" w:themeColor="text1"/>
                <w:sz w:val="28"/>
                <w:szCs w:val="28"/>
              </w:rPr>
              <w:t xml:space="preserve">) и созданию </w:t>
            </w:r>
            <w:r>
              <w:rPr>
                <w:rFonts w:ascii="Times New Roman" w:hAnsi="Times New Roman" w:eastAsia="Times New Roman" w:cs="Times New Roman"/>
                <w:i w:val="0"/>
                <w:iCs w:val="0"/>
                <w:color w:val="000000" w:themeColor="text1"/>
                <w:sz w:val="28"/>
                <w:szCs w:val="28"/>
              </w:rPr>
              <w:t xml:space="preserve">гайдбука</w:t>
            </w:r>
            <w:r>
              <w:rPr>
                <w:rFonts w:ascii="Times New Roman" w:hAnsi="Times New Roman" w:eastAsia="Times New Roman" w:cs="Times New Roman"/>
                <w:i w:val="0"/>
                <w:iCs w:val="0"/>
                <w:color w:val="000000" w:themeColor="text1"/>
                <w:sz w:val="28"/>
                <w:szCs w:val="28"/>
              </w:rPr>
              <w:t xml:space="preserve"> Министерства энергетики Российской Федерации (примеры ведомственного стиля размещены на официальном сайте Минэнерго России:</w:t>
            </w:r>
            <w:r>
              <w:rPr>
                <w:rFonts w:ascii="Times New Roman" w:hAnsi="Times New Roman" w:eastAsia="Times New Roman" w:cs="Times New Roman"/>
                <w:i w:val="0"/>
                <w:iCs w:val="0"/>
                <w:color w:val="000000" w:themeColor="text1"/>
                <w:sz w:val="21"/>
              </w:rPr>
              <w:t xml:space="preserve"> </w:t>
            </w:r>
            <w:r>
              <w:rPr>
                <w:rFonts w:ascii="Times New Roman" w:hAnsi="Times New Roman" w:cs="Times New Roman"/>
                <w:i w:val="0"/>
                <w:iCs w:val="0"/>
                <w:color w:val="000000" w:themeColor="text1"/>
                <w:sz w:val="21"/>
                <w:szCs w:val="21"/>
              </w:rPr>
            </w:r>
            <w:r>
              <w:rPr>
                <w:rFonts w:ascii="Times New Roman" w:hAnsi="Times New Roman" w:cs="Times New Roman"/>
                <w:i w:val="0"/>
                <w:iCs w:val="0"/>
                <w:color w:val="000000" w:themeColor="text1"/>
                <w:sz w:val="21"/>
                <w:szCs w:val="21"/>
              </w:rPr>
            </w:r>
          </w:p>
          <w:p>
            <w:pPr>
              <w:spacing w:line="240" w:lineRule="auto"/>
              <w:rPr>
                <w:rFonts w:ascii="Times New Roman" w:hAnsi="Times New Roman" w:cs="Times New Roman"/>
                <w:color w:val="000000"/>
                <w:sz w:val="28"/>
                <w:szCs w:val="28"/>
                <w:highlight w:val="white"/>
              </w:rPr>
            </w:pPr>
            <w:r>
              <w:rPr>
                <w:rFonts w:ascii="Times New Roman" w:hAnsi="Times New Roman" w:eastAsia="Times New Roman" w:cs="Times New Roman"/>
                <w:i w:val="0"/>
                <w:iCs w:val="0"/>
                <w:color w:val="000000" w:themeColor="text1"/>
              </w:rPr>
            </w:r>
            <w:hyperlink r:id="rId15" w:tooltip="https://minenergo.gov.ru/ministry/o-geraldicheskom-znake-minenergo-rossii" w:history="1">
              <w:r>
                <w:rPr>
                  <w:rStyle w:val="912"/>
                  <w:rFonts w:ascii="Times New Roman" w:hAnsi="Times New Roman" w:eastAsia="Times New Roman" w:cs="Times New Roman"/>
                  <w:i w:val="0"/>
                  <w:iCs w:val="0"/>
                  <w:color w:val="000000" w:themeColor="text1"/>
                  <w:sz w:val="28"/>
                  <w:szCs w:val="28"/>
                </w:rPr>
                <w:t xml:space="preserve">https://minenergo.gov.ru/ministry/o-geraldicheskom-znake-minenergo-rossii</w:t>
              </w:r>
            </w:hyperlink>
            <w:r>
              <w:rPr>
                <w:rFonts w:ascii="Times New Roman" w:hAnsi="Times New Roman" w:eastAsia="Times New Roman" w:cs="Times New Roman"/>
                <w:i w:val="0"/>
                <w:iCs w:val="0"/>
                <w:color w:val="000000" w:themeColor="text1"/>
                <w:sz w:val="28"/>
                <w:szCs w:val="28"/>
                <w:highlight w:val="white"/>
              </w:rPr>
              <w:t xml:space="preserve">)</w:t>
            </w:r>
            <w:r>
              <w:rPr>
                <w:rFonts w:ascii="Times New Roman" w:hAnsi="Times New Roman" w:eastAsia="Times New Roman" w:cs="Times New Roman"/>
                <w:color w:val="000000"/>
                <w:sz w:val="28"/>
                <w:szCs w:val="28"/>
                <w:highlight w:val="white"/>
              </w:rPr>
              <w:t xml:space="preserve">:</w:t>
            </w:r>
            <w:r>
              <w:rPr>
                <w:rFonts w:ascii="Times New Roman" w:hAnsi="Times New Roman" w:cs="Times New Roman"/>
                <w:color w:val="000000"/>
                <w:sz w:val="28"/>
                <w:szCs w:val="28"/>
                <w:highlight w:val="white"/>
              </w:rPr>
            </w:r>
            <w:r>
              <w:rPr>
                <w:rFonts w:ascii="Times New Roman" w:hAnsi="Times New Roman" w:cs="Times New Roman"/>
                <w:color w:val="000000"/>
                <w:sz w:val="28"/>
                <w:szCs w:val="28"/>
                <w:highlight w:val="whit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mc:AlternateContent>
                <mc:Choice Requires="wpg">
                  <w:drawing>
                    <wp:inline xmlns:wp="http://schemas.openxmlformats.org/drawingml/2006/wordprocessingDrawing" distT="0" distB="0" distL="0" distR="0">
                      <wp:extent cx="1862160" cy="108183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05299" name=""/>
                              <pic:cNvPicPr>
                                <a:picLocks noChangeAspect="1"/>
                              </pic:cNvPicPr>
                              <pic:nvPr/>
                            </pic:nvPicPr>
                            <pic:blipFill>
                              <a:blip r:embed="rId13"/>
                              <a:stretch/>
                            </pic:blipFill>
                            <pic:spPr bwMode="auto">
                              <a:xfrm rot="0" flipH="0" flipV="0">
                                <a:off x="0" y="0"/>
                                <a:ext cx="1862157" cy="108183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46.63pt;height:85.18pt;mso-wrap-distance-left:0.00pt;mso-wrap-distance-top:0.00pt;mso-wrap-distance-right:0.00pt;mso-wrap-distance-bottom:0.00pt;rotation:0;" stroked="false">
                      <v:path textboxrect="0,0,0,0"/>
                      <v:imagedata r:id="rId13" o:title=""/>
                    </v:shape>
                  </w:pict>
                </mc:Fallback>
              </mc:AlternateConten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rPr>
              <w:t xml:space="preserve">Материал пакета - </w:t>
            </w:r>
            <w:r>
              <w:rPr>
                <w:rFonts w:ascii="Times New Roman" w:hAnsi="Times New Roman" w:eastAsia="Times New Roman" w:cs="Times New Roman"/>
                <w:color w:val="000000"/>
                <w:sz w:val="28"/>
                <w:szCs w:val="28"/>
              </w:rPr>
              <w:t xml:space="preserve">чистоцеллюлозная двусторонняя гладкая бумага,</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Масса материала картона площадью 1м2</w:t>
            </w:r>
            <w:r>
              <w:rPr>
                <w:rFonts w:ascii="Times New Roman" w:hAnsi="Times New Roman" w:eastAsia="Times New Roman" w:cs="Times New Roman"/>
                <w:color w:val="000000"/>
                <w:sz w:val="28"/>
                <w:szCs w:val="28"/>
              </w:rPr>
              <w:t xml:space="preserve"> - </w:t>
            </w:r>
            <w:r>
              <w:rPr>
                <w:rFonts w:ascii="Times New Roman" w:hAnsi="Times New Roman" w:eastAsia="Times New Roman" w:cs="Times New Roman"/>
                <w:color w:val="000000"/>
                <w:sz w:val="28"/>
                <w:szCs w:val="28"/>
              </w:rPr>
              <w:t xml:space="preserve">≥ 270 и ≤ 300</w:t>
            </w:r>
            <w:r>
              <w:rPr>
                <w:rFonts w:ascii="Times New Roman" w:hAnsi="Times New Roman" w:eastAsia="Times New Roman" w:cs="Times New Roman"/>
                <w:color w:val="000000"/>
                <w:sz w:val="28"/>
                <w:szCs w:val="28"/>
              </w:rPr>
              <w:t xml:space="preserve">  грамм,</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Цвет картона</w:t>
            </w:r>
            <w:r>
              <w:rPr>
                <w:rFonts w:ascii="Times New Roman" w:hAnsi="Times New Roman" w:eastAsia="Times New Roman" w:cs="Times New Roman"/>
                <w:color w:val="000000"/>
                <w:sz w:val="28"/>
                <w:szCs w:val="28"/>
              </w:rPr>
              <w:t xml:space="preserve"> - н</w:t>
            </w:r>
            <w:r>
              <w:rPr>
                <w:rFonts w:ascii="Times New Roman" w:hAnsi="Times New Roman" w:eastAsia="Times New Roman" w:cs="Times New Roman"/>
                <w:color w:val="000000"/>
                <w:sz w:val="28"/>
                <w:szCs w:val="28"/>
              </w:rPr>
              <w:t xml:space="preserve">асыщенно голубой пантон 280 U тонированный в массе,</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Надпись на лицевой стороне пакета снизу ведомственного герба в 2 строки</w:t>
            </w:r>
            <w:r>
              <w:rPr>
                <w:rFonts w:ascii="Times New Roman" w:hAnsi="Times New Roman" w:eastAsia="Times New Roman" w:cs="Times New Roman"/>
                <w:color w:val="000000"/>
                <w:sz w:val="28"/>
                <w:szCs w:val="28"/>
              </w:rPr>
              <w:t xml:space="preserve"> - </w:t>
            </w:r>
            <w:r>
              <w:rPr>
                <w:rFonts w:ascii="Times New Roman" w:hAnsi="Times New Roman" w:eastAsia="Times New Roman" w:cs="Times New Roman"/>
                <w:color w:val="000000"/>
                <w:sz w:val="28"/>
                <w:szCs w:val="28"/>
              </w:rPr>
              <w:t xml:space="preserve">МИНИСТЕРСТВО ЭНЕРГЕТИКИ </w:t>
            </w:r>
            <w:r>
              <w:rPr>
                <w:rFonts w:ascii="Times New Roman" w:hAnsi="Times New Roman" w:eastAsia="Times New Roman" w:cs="Times New Roman"/>
                <w:color w:val="000000"/>
                <w:sz w:val="20"/>
                <w:szCs w:val="20"/>
              </w:rPr>
              <w:t xml:space="preserve">РОССИЙСКОЙ ФЕДЕРАЦИИ</w:t>
            </w:r>
            <w:r>
              <w:rPr>
                <w:rFonts w:ascii="Times New Roman" w:hAnsi="Times New Roman" w:eastAsia="Times New Roman" w:cs="Times New Roman"/>
                <w:color w:val="000000"/>
                <w:sz w:val="28"/>
                <w:szCs w:val="28"/>
              </w:rPr>
              <w:t xml:space="preserve">,</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rPr>
              <w:t xml:space="preserve">Размеры нанесения надписей на лицевой стороне пакета согласовываются с Заказчиком в соответствии с размером пакета,</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rPr>
              <w:t xml:space="preserve">Метод тиснения шрифта, герба</w:t>
            </w:r>
            <w:r>
              <w:rPr>
                <w:rFonts w:ascii="Times New Roman" w:hAnsi="Times New Roman" w:eastAsia="Times New Roman" w:cs="Times New Roman"/>
                <w:color w:val="000000"/>
              </w:rPr>
              <w:t xml:space="preserve"> - </w:t>
            </w:r>
            <w:r>
              <w:rPr>
                <w:rFonts w:ascii="Times New Roman" w:hAnsi="Times New Roman" w:eastAsia="Times New Roman" w:cs="Times New Roman"/>
                <w:color w:val="000000"/>
              </w:rPr>
              <w:t xml:space="preserve">фольгой «серебро» глянец 1+0 (серебро),</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highlight w:val="yellow"/>
              </w:rPr>
            </w:pPr>
            <w:r>
              <w:rPr>
                <w:rFonts w:ascii="Times New Roman" w:hAnsi="Times New Roman" w:eastAsia="Times New Roman" w:cs="Times New Roman"/>
                <w:color w:val="000000"/>
                <w:highlight w:val="none"/>
              </w:rPr>
            </w:r>
            <w:r>
              <w:rPr>
                <w:rFonts w:ascii="Times New Roman" w:hAnsi="Times New Roman" w:eastAsia="Times New Roman" w:cs="Times New Roman"/>
              </w:rPr>
              <w:t xml:space="preserve">Усиленное  крепление подручников в прорези ручек</w:t>
            </w:r>
            <w:r>
              <w:rPr>
                <w:rFonts w:ascii="Times New Roman" w:hAnsi="Times New Roman" w:eastAsia="Times New Roman" w:cs="Times New Roman"/>
              </w:rPr>
              <w:t xml:space="preserve"> – да.</w:t>
            </w:r>
            <w:r>
              <w:rPr>
                <w:rFonts w:ascii="Times New Roman" w:hAnsi="Times New Roman" w:cs="Times New Roman"/>
                <w:highlight w:val="yellow"/>
              </w:rPr>
            </w:r>
            <w:r>
              <w:rPr>
                <w:rFonts w:ascii="Times New Roman" w:hAnsi="Times New Roman" w:cs="Times New Roman"/>
                <w:highlight w:val="yellow"/>
              </w:rPr>
            </w:r>
          </w:p>
        </w:tc>
        <w:tc>
          <w:tcPr>
            <w:tcW w:w="850" w:type="dxa"/>
            <w:vAlign w:val="center"/>
            <w:vMerge w:val="restart"/>
            <w:textDirection w:val="lrTb"/>
            <w:noWrap w:val="false"/>
          </w:tcPr>
          <w:p>
            <w:pPr>
              <w:jc w:val="center"/>
              <w:spacing w:line="276" w:lineRule="auto"/>
              <w:rPr>
                <w:rFonts w:ascii="Times New Roman" w:hAnsi="Times New Roman" w:cs="Times New Roman"/>
                <w:sz w:val="28"/>
                <w:szCs w:val="28"/>
              </w:rPr>
            </w:pPr>
            <w:r>
              <w:rPr>
                <w:rFonts w:ascii="Times New Roman" w:hAnsi="Times New Roman" w:eastAsia="Times New Roman" w:cs="Times New Roman"/>
                <w:sz w:val="28"/>
                <w:szCs w:val="28"/>
              </w:rPr>
              <w:t xml:space="preserve">шт.</w:t>
            </w:r>
            <w:r>
              <w:rPr>
                <w:rFonts w:ascii="Times New Roman" w:hAnsi="Times New Roman" w:cs="Times New Roman"/>
                <w:sz w:val="28"/>
                <w:szCs w:val="28"/>
              </w:rPr>
            </w:r>
            <w:r>
              <w:rPr>
                <w:rFonts w:ascii="Times New Roman" w:hAnsi="Times New Roman" w:cs="Times New Roman"/>
                <w:sz w:val="28"/>
                <w:szCs w:val="28"/>
              </w:rPr>
            </w:r>
          </w:p>
        </w:tc>
        <w:tc>
          <w:tcPr>
            <w:tcW w:w="1134" w:type="dxa"/>
            <w:vAlign w:val="center"/>
            <w:vMerge w:val="restart"/>
            <w:textDirection w:val="lrTb"/>
            <w:noWrap w:val="false"/>
          </w:tcPr>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20</w:t>
            </w:r>
            <w:r>
              <w:rPr>
                <w:rFonts w:ascii="Times New Roman" w:hAnsi="Times New Roman" w:eastAsia="Times New Roman" w:cs="Times New Roman"/>
                <w:color w:val="000000"/>
                <w:sz w:val="28"/>
                <w:szCs w:val="28"/>
              </w:rPr>
              <w:t xml:space="preserve">0</w:t>
            </w:r>
            <w:r>
              <w:rPr>
                <w:rFonts w:ascii="Times New Roman" w:hAnsi="Times New Roman" w:cs="Times New Roman"/>
                <w:color w:val="000000"/>
                <w:sz w:val="28"/>
                <w:szCs w:val="28"/>
              </w:rPr>
            </w:r>
            <w:r>
              <w:rPr>
                <w:rFonts w:ascii="Times New Roman" w:hAnsi="Times New Roman" w:cs="Times New Roman"/>
                <w:color w:val="000000"/>
                <w:sz w:val="28"/>
                <w:szCs w:val="28"/>
              </w:rPr>
            </w:r>
          </w:p>
        </w:tc>
      </w:tr>
      <w:tr>
        <w:tblPrEx/>
        <w:trPr/>
        <w:tc>
          <w:tcPr>
            <w:tcW w:w="940" w:type="dxa"/>
            <w:vAlign w:val="center"/>
            <w:vMerge w:val="restart"/>
            <w:textDirection w:val="lrTb"/>
            <w:noWrap w:val="false"/>
          </w:tcPr>
          <w:p>
            <w:pPr>
              <w:pStyle w:val="911"/>
              <w:numPr>
                <w:ilvl w:val="0"/>
                <w:numId w:val="17"/>
              </w:numPr>
              <w:contextualSpacing/>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2458" w:type="dxa"/>
            <w:vAlign w:val="center"/>
            <w:vMerge w:val="restart"/>
            <w:textDirection w:val="lrTb"/>
            <w:noWrap w:val="false"/>
          </w:tcPr>
          <w:p>
            <w:pPr>
              <w:jc w:val="center"/>
              <w:spacing w:line="276" w:lineRule="auto"/>
              <w:rPr>
                <w:rFonts w:ascii="Times New Roman" w:hAnsi="Times New Roman" w:cs="Times New Roman"/>
                <w:sz w:val="28"/>
                <w:szCs w:val="28"/>
              </w:rPr>
            </w:pPr>
            <w:r>
              <w:rPr>
                <w:rFonts w:ascii="Times New Roman" w:hAnsi="Times New Roman" w:eastAsia="Times New Roman" w:cs="Times New Roman"/>
                <w:sz w:val="28"/>
                <w:szCs w:val="28"/>
                <w:highlight w:val="none"/>
              </w:rPr>
            </w:r>
            <w:r>
              <w:rPr>
                <w:rFonts w:ascii="Times New Roman" w:hAnsi="Times New Roman" w:cs="Times New Roman"/>
                <w:sz w:val="28"/>
                <w:szCs w:val="28"/>
              </w:rPr>
            </w:r>
            <w:r>
              <w:rPr>
                <w:rFonts w:ascii="Times New Roman" w:hAnsi="Times New Roman" w:cs="Times New Roman"/>
                <w:sz w:val="28"/>
                <w:szCs w:val="28"/>
              </w:rPr>
            </w:r>
          </w:p>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Пакет бумажный</w:t>
            </w:r>
            <w:r>
              <w:rPr>
                <w:rFonts w:ascii="Times New Roman" w:hAnsi="Times New Roman" w:cs="Times New Roman"/>
                <w:color w:val="000000"/>
                <w:sz w:val="28"/>
                <w:szCs w:val="28"/>
              </w:rPr>
            </w:r>
            <w:r>
              <w:rPr>
                <w:rFonts w:ascii="Times New Roman" w:hAnsi="Times New Roman" w:cs="Times New Roman"/>
                <w:color w:val="000000"/>
                <w:sz w:val="28"/>
                <w:szCs w:val="28"/>
              </w:rPr>
            </w:r>
          </w:p>
          <w:p>
            <w:pPr>
              <w:jc w:val="center"/>
              <w:spacing w:line="276" w:lineRule="auto"/>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(Тип №4)</w:t>
            </w:r>
            <w:r>
              <w:rPr>
                <w:rFonts w:ascii="Times New Roman" w:hAnsi="Times New Roman" w:cs="Times New Roman"/>
                <w:sz w:val="28"/>
                <w:szCs w:val="28"/>
              </w:rPr>
            </w:r>
            <w:r>
              <w:rPr>
                <w:rFonts w:ascii="Times New Roman" w:hAnsi="Times New Roman" w:cs="Times New Roman"/>
                <w:sz w:val="28"/>
                <w:szCs w:val="28"/>
              </w:rPr>
            </w:r>
          </w:p>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r>
            <w:r>
              <w:rPr>
                <w:rFonts w:ascii="Times New Roman" w:hAnsi="Times New Roman" w:cs="Times New Roman"/>
                <w:color w:val="000000"/>
                <w:sz w:val="28"/>
                <w:szCs w:val="28"/>
              </w:rPr>
            </w:r>
            <w:r>
              <w:rPr>
                <w:rFonts w:ascii="Times New Roman" w:hAnsi="Times New Roman" w:cs="Times New Roman"/>
                <w:color w:val="000000"/>
                <w:sz w:val="28"/>
                <w:szCs w:val="28"/>
              </w:rPr>
            </w:r>
          </w:p>
        </w:tc>
        <w:tc>
          <w:tcPr>
            <w:tcW w:w="4682" w:type="dxa"/>
            <w:vMerge w:val="restart"/>
            <w:textDirection w:val="lrTb"/>
            <w:noWrap w:val="false"/>
          </w:tcPr>
          <w:p>
            <w:pPr>
              <w:spacing w:line="276" w:lineRule="auto"/>
              <w:rPr>
                <w:rFonts w:ascii="Times New Roman" w:hAnsi="Times New Roman" w:cs="Times New Roman"/>
                <w:highlight w:val="none"/>
              </w:rPr>
            </w:pPr>
            <w:r>
              <w:rPr>
                <w:rFonts w:ascii="Times New Roman" w:hAnsi="Times New Roman" w:eastAsia="Times New Roman" w:cs="Times New Roman"/>
                <w:highlight w:val="none"/>
              </w:rPr>
              <w:t xml:space="preserve">Код КТРУ 17.21.12.000-00000001</w:t>
            </w:r>
            <w:r>
              <w:rPr>
                <w:rFonts w:ascii="Times New Roman" w:hAnsi="Times New Roman" w:cs="Times New Roman"/>
                <w:highlight w:val="none"/>
              </w:rPr>
            </w:r>
            <w:r>
              <w:rPr>
                <w:rFonts w:ascii="Times New Roman" w:hAnsi="Times New Roman" w:cs="Times New Roman"/>
                <w:highlight w:val="none"/>
              </w:rPr>
            </w:r>
          </w:p>
          <w:p>
            <w:pPr>
              <w:jc w:val="both"/>
              <w:spacing w:line="276" w:lineRule="auto"/>
              <w:rPr>
                <w:rFonts w:ascii="Times New Roman" w:hAnsi="Times New Roman" w:cs="Times New Roman"/>
                <w:highlight w:val="none"/>
              </w:rPr>
            </w:pPr>
            <w:r>
              <w:rPr>
                <w:rFonts w:ascii="Times New Roman" w:hAnsi="Times New Roman" w:eastAsia="Times New Roman" w:cs="Times New Roman"/>
                <w:highlight w:val="none"/>
              </w:rPr>
              <w:t xml:space="preserve">Вид материала - картон,</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Дополнительные характеристики:*</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Ориентация пакета – вертикальная,</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Ширина, мм - 100,</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Длина, мм - 240,</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Высота, мм - 350,</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Ширина ленты ручки, мм - 25,</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Материал ручек пакета – лента атласная,</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highlight w:val="none"/>
              </w:rPr>
              <w:t xml:space="preserve">Цвет ленты – синий,</w:t>
            </w:r>
            <w:r>
              <w:rPr>
                <w:rFonts w:ascii="Times New Roman" w:hAnsi="Times New Roman" w:cs="Times New Roman"/>
                <w:highlight w:val="none"/>
              </w:rPr>
            </w:r>
            <w:r>
              <w:rPr>
                <w:rFonts w:ascii="Times New Roman" w:hAnsi="Times New Roman" w:cs="Times New Roman"/>
                <w:highlight w:val="none"/>
              </w:rPr>
            </w:r>
          </w:p>
          <w:p>
            <w:pPr>
              <w:jc w:val="both"/>
              <w:spacing w:line="240" w:lineRule="auto"/>
              <w:rPr>
                <w:rFonts w:ascii="Times New Roman" w:hAnsi="Times New Roman" w:cs="Times New Roman"/>
                <w:highlight w:val="white"/>
              </w:rPr>
            </w:pPr>
            <w:r>
              <w:rPr>
                <w:rFonts w:ascii="Times New Roman" w:hAnsi="Times New Roman" w:eastAsia="Times New Roman" w:cs="Times New Roman"/>
                <w:highlight w:val="white"/>
              </w:rPr>
            </w:r>
            <w:r>
              <w:rPr>
                <w:rFonts w:ascii="Times New Roman" w:hAnsi="Times New Roman" w:eastAsia="Times New Roman" w:cs="Times New Roman"/>
                <w:highlight w:val="white"/>
              </w:rPr>
              <w:t xml:space="preserve">Л</w:t>
            </w:r>
            <w:r>
              <w:rPr>
                <w:rFonts w:ascii="Times New Roman" w:hAnsi="Times New Roman" w:eastAsia="Times New Roman" w:cs="Times New Roman"/>
                <w:highlight w:val="white"/>
              </w:rPr>
              <w:t xml:space="preserve">аминация глянцевая одностороннная</w:t>
            </w:r>
            <w:r>
              <w:rPr>
                <w:rFonts w:ascii="Times New Roman" w:hAnsi="Times New Roman" w:eastAsia="Times New Roman" w:cs="Times New Roman"/>
                <w:highlight w:val="white"/>
              </w:rPr>
              <w:t xml:space="preserve">,</w:t>
            </w:r>
            <w:r>
              <w:rPr>
                <w:rFonts w:ascii="Times New Roman" w:hAnsi="Times New Roman" w:cs="Times New Roman"/>
                <w:highlight w:val="white"/>
              </w:rPr>
            </w:r>
            <w:r>
              <w:rPr>
                <w:rFonts w:ascii="Times New Roman" w:hAnsi="Times New Roman" w:cs="Times New Roman"/>
                <w:highlight w:val="white"/>
              </w:rPr>
            </w:r>
          </w:p>
          <w:p>
            <w:pPr>
              <w:jc w:val="both"/>
              <w:spacing w:line="276" w:lineRule="auto"/>
              <w:rPr>
                <w:rFonts w:ascii="Times New Roman" w:hAnsi="Times New Roman" w:cs="Times New Roman"/>
                <w:i w:val="0"/>
                <w:iCs w:val="0"/>
                <w:color w:val="000000" w:themeColor="text1"/>
                <w:sz w:val="21"/>
                <w:szCs w:val="21"/>
              </w:rPr>
            </w:pPr>
            <w:r>
              <w:rPr>
                <w:rFonts w:ascii="Times New Roman" w:hAnsi="Times New Roman" w:eastAsia="Times New Roman" w:cs="Times New Roman"/>
                <w:color w:val="000000"/>
                <w:sz w:val="28"/>
                <w:szCs w:val="28"/>
              </w:rPr>
              <w:t xml:space="preserve">На лицевой стороне пакета размещается и</w:t>
            </w:r>
            <w:r>
              <w:rPr>
                <w:rFonts w:ascii="Times New Roman" w:hAnsi="Times New Roman" w:eastAsia="Times New Roman" w:cs="Times New Roman"/>
                <w:color w:val="000000"/>
                <w:sz w:val="28"/>
                <w:szCs w:val="28"/>
              </w:rPr>
              <w:t xml:space="preserve">зображение ведомств</w:t>
            </w:r>
            <w:r>
              <w:rPr>
                <w:rFonts w:ascii="Times New Roman" w:hAnsi="Times New Roman" w:eastAsia="Times New Roman" w:cs="Times New Roman"/>
                <w:color w:val="000000"/>
                <w:sz w:val="28"/>
                <w:szCs w:val="28"/>
                <w:highlight w:val="white"/>
              </w:rPr>
              <w:t xml:space="preserve">енного </w:t>
            </w:r>
            <w:r>
              <w:rPr>
                <w:rFonts w:ascii="Times New Roman" w:hAnsi="Times New Roman" w:eastAsia="Times New Roman" w:cs="Times New Roman"/>
                <w:color w:val="000000"/>
                <w:sz w:val="28"/>
                <w:szCs w:val="28"/>
                <w:highlight w:val="white"/>
              </w:rPr>
              <w:t xml:space="preserve">герба на фоне фирменного паттерна Министерства энергетики Российской Федерации </w:t>
            </w:r>
            <w:r>
              <w:rPr>
                <w:rFonts w:ascii="Times New Roman" w:hAnsi="Times New Roman" w:eastAsia="Times New Roman" w:cs="Times New Roman"/>
                <w:sz w:val="28"/>
                <w:szCs w:val="28"/>
                <w:highlight w:val="white"/>
              </w:rPr>
              <w:t xml:space="preserve"> с учетом требований </w:t>
            </w:r>
            <w:r>
              <w:rPr>
                <w:rFonts w:ascii="Times New Roman" w:hAnsi="Times New Roman" w:eastAsia="Times New Roman" w:cs="Times New Roman"/>
                <w:i w:val="0"/>
                <w:iCs w:val="0"/>
                <w:color w:val="000000" w:themeColor="text1"/>
                <w:sz w:val="28"/>
                <w:szCs w:val="28"/>
              </w:rPr>
              <w:t xml:space="preserve">ведомственного стиля </w:t>
            </w:r>
            <w:r>
              <w:rPr>
                <w:rFonts w:ascii="Times New Roman" w:hAnsi="Times New Roman" w:eastAsia="Times New Roman" w:cs="Times New Roman"/>
                <w:i w:val="0"/>
                <w:iCs w:val="0"/>
                <w:color w:val="000000" w:themeColor="text1"/>
                <w:sz w:val="28"/>
                <w:szCs w:val="28"/>
              </w:rPr>
              <w:t xml:space="preserve"> Минэнерго России, утвержденного по результатам исполнения государственного контракта от 17.12.2025 № 100201966125100215 на оказание услуг по разработке ведомственного стиля (</w:t>
            </w:r>
            <w:r>
              <w:rPr>
                <w:rFonts w:ascii="Times New Roman" w:hAnsi="Times New Roman" w:eastAsia="Times New Roman" w:cs="Times New Roman"/>
                <w:i w:val="0"/>
                <w:iCs w:val="0"/>
                <w:color w:val="000000" w:themeColor="text1"/>
                <w:sz w:val="28"/>
                <w:szCs w:val="28"/>
              </w:rPr>
              <w:t xml:space="preserve">брендбука</w:t>
            </w:r>
            <w:r>
              <w:rPr>
                <w:rFonts w:ascii="Times New Roman" w:hAnsi="Times New Roman" w:eastAsia="Times New Roman" w:cs="Times New Roman"/>
                <w:i w:val="0"/>
                <w:iCs w:val="0"/>
                <w:color w:val="000000" w:themeColor="text1"/>
                <w:sz w:val="28"/>
                <w:szCs w:val="28"/>
              </w:rPr>
              <w:t xml:space="preserve">) и созданию </w:t>
            </w:r>
            <w:r>
              <w:rPr>
                <w:rFonts w:ascii="Times New Roman" w:hAnsi="Times New Roman" w:eastAsia="Times New Roman" w:cs="Times New Roman"/>
                <w:i w:val="0"/>
                <w:iCs w:val="0"/>
                <w:color w:val="000000" w:themeColor="text1"/>
                <w:sz w:val="28"/>
                <w:szCs w:val="28"/>
              </w:rPr>
              <w:t xml:space="preserve">гайдбука</w:t>
            </w:r>
            <w:r>
              <w:rPr>
                <w:rFonts w:ascii="Times New Roman" w:hAnsi="Times New Roman" w:eastAsia="Times New Roman" w:cs="Times New Roman"/>
                <w:i w:val="0"/>
                <w:iCs w:val="0"/>
                <w:color w:val="000000" w:themeColor="text1"/>
                <w:sz w:val="28"/>
                <w:szCs w:val="28"/>
              </w:rPr>
              <w:t xml:space="preserve"> Министерства энергетики Российской Федерации (примеры ведомственного стиля размещены на официальном сайте Минэнерго России:</w:t>
            </w:r>
            <w:r>
              <w:rPr>
                <w:rFonts w:ascii="Times New Roman" w:hAnsi="Times New Roman" w:eastAsia="Times New Roman" w:cs="Times New Roman"/>
                <w:i w:val="0"/>
                <w:iCs w:val="0"/>
                <w:color w:val="000000" w:themeColor="text1"/>
                <w:sz w:val="21"/>
              </w:rPr>
              <w:t xml:space="preserve"> </w:t>
            </w:r>
            <w:r>
              <w:rPr>
                <w:rFonts w:ascii="Times New Roman" w:hAnsi="Times New Roman" w:cs="Times New Roman"/>
                <w:i w:val="0"/>
                <w:iCs w:val="0"/>
                <w:color w:val="000000" w:themeColor="text1"/>
                <w:sz w:val="21"/>
                <w:szCs w:val="21"/>
              </w:rPr>
            </w:r>
            <w:r>
              <w:rPr>
                <w:rFonts w:ascii="Times New Roman" w:hAnsi="Times New Roman" w:cs="Times New Roman"/>
                <w:i w:val="0"/>
                <w:iCs w:val="0"/>
                <w:color w:val="000000" w:themeColor="text1"/>
                <w:sz w:val="21"/>
                <w:szCs w:val="21"/>
              </w:rPr>
            </w:r>
          </w:p>
          <w:p>
            <w:pPr>
              <w:spacing w:line="276" w:lineRule="auto"/>
              <w:rPr>
                <w:rFonts w:ascii="Times New Roman" w:hAnsi="Times New Roman" w:cs="Times New Roman"/>
                <w:color w:val="000000"/>
                <w:sz w:val="28"/>
                <w:szCs w:val="28"/>
                <w:highlight w:val="white"/>
              </w:rPr>
            </w:pPr>
            <w:r>
              <w:rPr>
                <w:rFonts w:ascii="Times New Roman" w:hAnsi="Times New Roman" w:eastAsia="Times New Roman" w:cs="Times New Roman"/>
                <w:i w:val="0"/>
                <w:iCs w:val="0"/>
                <w:color w:val="000000" w:themeColor="text1"/>
              </w:rPr>
            </w:r>
            <w:hyperlink r:id="rId16" w:tooltip="https://minenergo.gov.ru/ministry/o-geraldicheskom-znake-minenergo-rossii" w:history="1">
              <w:r>
                <w:rPr>
                  <w:rStyle w:val="912"/>
                  <w:rFonts w:ascii="Times New Roman" w:hAnsi="Times New Roman" w:eastAsia="Times New Roman" w:cs="Times New Roman"/>
                  <w:i w:val="0"/>
                  <w:iCs w:val="0"/>
                  <w:color w:val="000000" w:themeColor="text1"/>
                  <w:sz w:val="28"/>
                  <w:szCs w:val="28"/>
                </w:rPr>
                <w:t xml:space="preserve">https://minenergo.gov.ru/ministry/o-geraldicheskom-znake-minenergo-rossii</w:t>
              </w:r>
            </w:hyperlink>
            <w:r>
              <w:rPr>
                <w:rFonts w:ascii="Times New Roman" w:hAnsi="Times New Roman" w:eastAsia="Times New Roman" w:cs="Times New Roman"/>
                <w:i w:val="0"/>
                <w:iCs w:val="0"/>
                <w:color w:val="000000" w:themeColor="text1"/>
                <w:sz w:val="28"/>
                <w:szCs w:val="28"/>
                <w:highlight w:val="white"/>
              </w:rPr>
              <w:t xml:space="preserve">)</w:t>
            </w:r>
            <w:r>
              <w:rPr>
                <w:rFonts w:ascii="Times New Roman" w:hAnsi="Times New Roman" w:eastAsia="Times New Roman" w:cs="Times New Roman"/>
                <w:color w:val="000000"/>
                <w:sz w:val="28"/>
                <w:szCs w:val="28"/>
                <w:highlight w:val="white"/>
              </w:rPr>
              <w:t xml:space="preserve">:</w:t>
            </w:r>
            <w:r>
              <w:rPr>
                <w:rFonts w:ascii="Times New Roman" w:hAnsi="Times New Roman" w:cs="Times New Roman"/>
                <w:color w:val="000000"/>
                <w:sz w:val="28"/>
                <w:szCs w:val="28"/>
                <w:highlight w:val="white"/>
              </w:rPr>
            </w:r>
            <w:r>
              <w:rPr>
                <w:rFonts w:ascii="Times New Roman" w:hAnsi="Times New Roman" w:cs="Times New Roman"/>
                <w:color w:val="000000"/>
                <w:sz w:val="28"/>
                <w:szCs w:val="28"/>
                <w:highlight w:val="white"/>
              </w:rPr>
            </w:r>
          </w:p>
          <w:p>
            <w:pPr>
              <w:spacing w:line="240" w:lineRule="auto"/>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highlight w:val="none"/>
              </w:rPr>
            </w:r>
            <w:r>
              <mc:AlternateContent>
                <mc:Choice Requires="wpg">
                  <w:drawing>
                    <wp:inline xmlns:wp="http://schemas.openxmlformats.org/drawingml/2006/wordprocessingDrawing" distT="0" distB="0" distL="0" distR="0">
                      <wp:extent cx="1776435" cy="108217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73870" name=""/>
                              <pic:cNvPicPr>
                                <a:picLocks noChangeAspect="1"/>
                              </pic:cNvPicPr>
                              <pic:nvPr/>
                            </pic:nvPicPr>
                            <pic:blipFill>
                              <a:blip r:embed="rId13"/>
                              <a:stretch/>
                            </pic:blipFill>
                            <pic:spPr bwMode="auto">
                              <a:xfrm rot="0" flipH="0" flipV="0">
                                <a:off x="0" y="0"/>
                                <a:ext cx="1776433" cy="108216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9.88pt;height:85.21pt;mso-wrap-distance-left:0.00pt;mso-wrap-distance-top:0.00pt;mso-wrap-distance-right:0.00pt;mso-wrap-distance-bottom:0.00pt;rotation:0;" stroked="false">
                      <v:path textboxrect="0,0,0,0"/>
                      <v:imagedata r:id="rId13" o:title=""/>
                    </v:shape>
                  </w:pict>
                </mc:Fallback>
              </mc:AlternateConten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rPr>
              <w:t xml:space="preserve">Материал пакета - </w:t>
            </w:r>
            <w:r>
              <w:rPr>
                <w:rFonts w:ascii="Times New Roman" w:hAnsi="Times New Roman" w:eastAsia="Times New Roman" w:cs="Times New Roman"/>
                <w:color w:val="000000"/>
                <w:sz w:val="28"/>
                <w:szCs w:val="28"/>
              </w:rPr>
              <w:t xml:space="preserve">чистоцеллюлозная двусторонняя гладкая бумага,</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Масса материала картона площадью 1м2</w:t>
            </w:r>
            <w:r>
              <w:rPr>
                <w:rFonts w:ascii="Times New Roman" w:hAnsi="Times New Roman" w:eastAsia="Times New Roman" w:cs="Times New Roman"/>
                <w:color w:val="000000"/>
                <w:sz w:val="28"/>
                <w:szCs w:val="28"/>
              </w:rPr>
              <w:t xml:space="preserve"> - </w:t>
            </w:r>
            <w:r>
              <w:rPr>
                <w:rFonts w:ascii="Times New Roman" w:hAnsi="Times New Roman" w:eastAsia="Times New Roman" w:cs="Times New Roman"/>
                <w:color w:val="000000"/>
                <w:sz w:val="28"/>
                <w:szCs w:val="28"/>
              </w:rPr>
              <w:t xml:space="preserve">≥ 270 и ≤ 300</w:t>
            </w:r>
            <w:r>
              <w:rPr>
                <w:rFonts w:ascii="Times New Roman" w:hAnsi="Times New Roman" w:eastAsia="Times New Roman" w:cs="Times New Roman"/>
                <w:color w:val="000000"/>
                <w:sz w:val="28"/>
                <w:szCs w:val="28"/>
              </w:rPr>
              <w:t xml:space="preserve">  грамм,</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Цвет картона</w:t>
            </w:r>
            <w:r>
              <w:rPr>
                <w:rFonts w:ascii="Times New Roman" w:hAnsi="Times New Roman" w:eastAsia="Times New Roman" w:cs="Times New Roman"/>
                <w:color w:val="000000"/>
                <w:sz w:val="28"/>
                <w:szCs w:val="28"/>
              </w:rPr>
              <w:t xml:space="preserve"> - н</w:t>
            </w:r>
            <w:r>
              <w:rPr>
                <w:rFonts w:ascii="Times New Roman" w:hAnsi="Times New Roman" w:eastAsia="Times New Roman" w:cs="Times New Roman"/>
                <w:color w:val="000000"/>
                <w:sz w:val="28"/>
                <w:szCs w:val="28"/>
              </w:rPr>
              <w:t xml:space="preserve">асыщенно голубой пантон 280 U тонированный в массе,</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highlight w:val="none"/>
              </w:rPr>
            </w:r>
            <w:r>
              <w:rPr>
                <w:rFonts w:ascii="Times New Roman" w:hAnsi="Times New Roman" w:eastAsia="Times New Roman" w:cs="Times New Roman"/>
                <w:color w:val="000000"/>
                <w:sz w:val="28"/>
                <w:szCs w:val="28"/>
              </w:rPr>
              <w:t xml:space="preserve">Надпись на лицевой стороне пакета снизу ведомственного герба в 2 строки</w:t>
            </w:r>
            <w:r>
              <w:rPr>
                <w:rFonts w:ascii="Times New Roman" w:hAnsi="Times New Roman" w:eastAsia="Times New Roman" w:cs="Times New Roman"/>
                <w:color w:val="000000"/>
                <w:sz w:val="28"/>
                <w:szCs w:val="28"/>
              </w:rPr>
              <w:t xml:space="preserve"> - </w:t>
            </w:r>
            <w:r>
              <w:rPr>
                <w:rFonts w:ascii="Times New Roman" w:hAnsi="Times New Roman" w:eastAsia="Times New Roman" w:cs="Times New Roman"/>
                <w:color w:val="000000"/>
                <w:sz w:val="28"/>
                <w:szCs w:val="28"/>
              </w:rPr>
              <w:t xml:space="preserve">МИНИСТЕРСТВО ЭНЕРГЕТИКИ </w:t>
            </w:r>
            <w:r>
              <w:rPr>
                <w:rFonts w:ascii="Times New Roman" w:hAnsi="Times New Roman" w:eastAsia="Times New Roman" w:cs="Times New Roman"/>
                <w:color w:val="000000"/>
                <w:sz w:val="20"/>
                <w:szCs w:val="20"/>
              </w:rPr>
              <w:t xml:space="preserve">РОССИЙСКОЙ ФЕДЕРАЦИИ</w:t>
            </w:r>
            <w:r>
              <w:rPr>
                <w:rFonts w:ascii="Times New Roman" w:hAnsi="Times New Roman" w:eastAsia="Times New Roman" w:cs="Times New Roman"/>
                <w:color w:val="000000"/>
                <w:sz w:val="28"/>
                <w:szCs w:val="28"/>
              </w:rPr>
              <w:t xml:space="preserve">,</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sz w:val="28"/>
                <w:szCs w:val="28"/>
                <w:highlight w:val="none"/>
              </w:rPr>
            </w:pPr>
            <w:r>
              <w:rPr>
                <w:rFonts w:ascii="Times New Roman" w:hAnsi="Times New Roman" w:eastAsia="Times New Roman" w:cs="Times New Roman"/>
                <w:color w:val="000000"/>
                <w:sz w:val="28"/>
                <w:szCs w:val="28"/>
              </w:rPr>
              <w:t xml:space="preserve">Размеры нанесения надписей на лицевой стороне пакета согласовываются с Заказчиком в соответствии с размером пакета,</w:t>
            </w:r>
            <w:r>
              <w:rPr>
                <w:rFonts w:ascii="Times New Roman" w:hAnsi="Times New Roman" w:cs="Times New Roman"/>
                <w:color w:val="000000"/>
                <w:sz w:val="28"/>
                <w:szCs w:val="28"/>
                <w:highlight w:val="none"/>
              </w:rPr>
            </w:r>
            <w:r>
              <w:rPr>
                <w:rFonts w:ascii="Times New Roman" w:hAnsi="Times New Roman" w:cs="Times New Roman"/>
                <w:color w:val="000000"/>
                <w:sz w:val="28"/>
                <w:szCs w:val="28"/>
                <w:highlight w:val="none"/>
              </w:rPr>
            </w:r>
          </w:p>
          <w:p>
            <w:pPr>
              <w:jc w:val="both"/>
              <w:spacing w:line="240" w:lineRule="auto"/>
              <w:rPr>
                <w:rFonts w:ascii="Times New Roman" w:hAnsi="Times New Roman" w:cs="Times New Roman"/>
                <w:color w:val="000000"/>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rPr>
              <w:t xml:space="preserve">Метод тиснения шрифта, герба</w:t>
            </w:r>
            <w:r>
              <w:rPr>
                <w:rFonts w:ascii="Times New Roman" w:hAnsi="Times New Roman" w:eastAsia="Times New Roman" w:cs="Times New Roman"/>
                <w:color w:val="000000"/>
              </w:rPr>
              <w:t xml:space="preserve"> - </w:t>
            </w:r>
            <w:r>
              <w:rPr>
                <w:rFonts w:ascii="Times New Roman" w:hAnsi="Times New Roman" w:eastAsia="Times New Roman" w:cs="Times New Roman"/>
                <w:color w:val="000000"/>
              </w:rPr>
              <w:t xml:space="preserve">фольгой «серебро» глянец 1+0 (серебро),</w:t>
            </w:r>
            <w:r>
              <w:rPr>
                <w:rFonts w:ascii="Times New Roman" w:hAnsi="Times New Roman" w:cs="Times New Roman"/>
                <w:color w:val="000000"/>
                <w:highlight w:val="none"/>
              </w:rPr>
            </w:r>
            <w:r>
              <w:rPr>
                <w:rFonts w:ascii="Times New Roman" w:hAnsi="Times New Roman" w:cs="Times New Roman"/>
                <w:color w:val="000000"/>
                <w:highlight w:val="none"/>
              </w:rPr>
            </w:r>
          </w:p>
          <w:p>
            <w:pPr>
              <w:jc w:val="both"/>
              <w:spacing w:line="240" w:lineRule="auto"/>
              <w:rPr>
                <w:rFonts w:ascii="Times New Roman" w:hAnsi="Times New Roman" w:cs="Times New Roman"/>
                <w:highlight w:val="none"/>
              </w:rPr>
            </w:pPr>
            <w:r>
              <w:rPr>
                <w:rFonts w:ascii="Times New Roman" w:hAnsi="Times New Roman" w:eastAsia="Times New Roman" w:cs="Times New Roman"/>
                <w:color w:val="000000"/>
                <w:highlight w:val="none"/>
              </w:rPr>
            </w:r>
            <w:r>
              <w:rPr>
                <w:rFonts w:ascii="Times New Roman" w:hAnsi="Times New Roman" w:eastAsia="Times New Roman" w:cs="Times New Roman"/>
              </w:rPr>
              <w:t xml:space="preserve">Усиленное  крепление подручников в прорези ручек</w:t>
            </w:r>
            <w:r>
              <w:rPr>
                <w:rFonts w:ascii="Times New Roman" w:hAnsi="Times New Roman" w:eastAsia="Times New Roman" w:cs="Times New Roman"/>
              </w:rPr>
              <w:t xml:space="preserve"> – да.</w:t>
            </w:r>
            <w:r>
              <w:rPr>
                <w:rFonts w:ascii="Times New Roman" w:hAnsi="Times New Roman" w:cs="Times New Roman"/>
                <w:highlight w:val="none"/>
              </w:rPr>
            </w:r>
            <w:r>
              <w:rPr>
                <w:rFonts w:ascii="Times New Roman" w:hAnsi="Times New Roman" w:cs="Times New Roman"/>
                <w:highlight w:val="none"/>
              </w:rPr>
            </w:r>
          </w:p>
        </w:tc>
        <w:tc>
          <w:tcPr>
            <w:tcW w:w="850" w:type="dxa"/>
            <w:vAlign w:val="center"/>
            <w:vMerge w:val="restart"/>
            <w:textDirection w:val="lrTb"/>
            <w:noWrap w:val="false"/>
          </w:tcPr>
          <w:p>
            <w:pPr>
              <w:jc w:val="center"/>
              <w:spacing w:line="276" w:lineRule="auto"/>
              <w:rPr>
                <w:rFonts w:ascii="Times New Roman" w:hAnsi="Times New Roman" w:cs="Times New Roman"/>
                <w:sz w:val="28"/>
                <w:szCs w:val="28"/>
              </w:rPr>
            </w:pPr>
            <w:r>
              <w:rPr>
                <w:rFonts w:ascii="Times New Roman" w:hAnsi="Times New Roman" w:eastAsia="Times New Roman" w:cs="Times New Roman"/>
                <w:sz w:val="28"/>
                <w:szCs w:val="28"/>
              </w:rPr>
              <w:t xml:space="preserve">шт.</w:t>
            </w:r>
            <w:r>
              <w:rPr>
                <w:rFonts w:ascii="Times New Roman" w:hAnsi="Times New Roman" w:cs="Times New Roman"/>
                <w:sz w:val="28"/>
                <w:szCs w:val="28"/>
              </w:rPr>
            </w:r>
            <w:r>
              <w:rPr>
                <w:rFonts w:ascii="Times New Roman" w:hAnsi="Times New Roman" w:cs="Times New Roman"/>
                <w:sz w:val="28"/>
                <w:szCs w:val="28"/>
              </w:rPr>
            </w:r>
          </w:p>
        </w:tc>
        <w:tc>
          <w:tcPr>
            <w:tcW w:w="1134" w:type="dxa"/>
            <w:vAlign w:val="center"/>
            <w:vMerge w:val="restart"/>
            <w:textDirection w:val="lrTb"/>
            <w:noWrap w:val="false"/>
          </w:tcPr>
          <w:p>
            <w:pPr>
              <w:jc w:val="center"/>
              <w:spacing w:line="276" w:lineRule="auto"/>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20</w:t>
            </w:r>
            <w:r>
              <w:rPr>
                <w:rFonts w:ascii="Times New Roman" w:hAnsi="Times New Roman" w:eastAsia="Times New Roman" w:cs="Times New Roman"/>
                <w:color w:val="000000"/>
                <w:sz w:val="28"/>
                <w:szCs w:val="28"/>
              </w:rPr>
              <w:t xml:space="preserve">0</w:t>
            </w:r>
            <w:r>
              <w:rPr>
                <w:rFonts w:ascii="Times New Roman" w:hAnsi="Times New Roman" w:cs="Times New Roman"/>
                <w:color w:val="000000"/>
                <w:sz w:val="28"/>
                <w:szCs w:val="28"/>
              </w:rPr>
            </w:r>
            <w:r>
              <w:rPr>
                <w:rFonts w:ascii="Times New Roman" w:hAnsi="Times New Roman" w:cs="Times New Roman"/>
                <w:color w:val="000000"/>
                <w:sz w:val="28"/>
                <w:szCs w:val="28"/>
              </w:rPr>
            </w:r>
          </w:p>
        </w:tc>
      </w:tr>
    </w:tbl>
    <w:p>
      <w:pPr>
        <w:ind w:firstLine="709"/>
        <w:spacing w:line="276" w:lineRule="auto"/>
        <w:rPr>
          <w:rFonts w:eastAsia="Calibri"/>
          <w:b/>
          <w:bCs/>
          <w:sz w:val="24"/>
          <w:szCs w:val="24"/>
        </w:rPr>
      </w:pPr>
      <w:r>
        <w:rPr>
          <w:rFonts w:eastAsia="Calibri"/>
          <w:b/>
          <w:bCs/>
          <w:sz w:val="28"/>
          <w:szCs w:val="28"/>
          <w:lang w:eastAsia="en-US"/>
        </w:rPr>
        <w:t xml:space="preserve">1.8 Обоснование необходимости указания дополнительных потребительских свойств, не предусмотренных в КТРУ:</w:t>
      </w:r>
      <w:r>
        <w:rPr>
          <w:rFonts w:eastAsia="Calibri"/>
          <w:b/>
          <w:bCs/>
          <w:sz w:val="24"/>
          <w:szCs w:val="24"/>
        </w:rPr>
      </w:r>
      <w:r>
        <w:rPr>
          <w:rFonts w:eastAsia="Calibri"/>
          <w:b/>
          <w:bCs/>
          <w:sz w:val="24"/>
          <w:szCs w:val="24"/>
        </w:rPr>
      </w:r>
    </w:p>
    <w:p>
      <w:pPr>
        <w:ind w:firstLine="709"/>
        <w:jc w:val="both"/>
        <w:spacing w:line="276" w:lineRule="auto"/>
        <w:tabs>
          <w:tab w:val="left" w:pos="993" w:leader="none"/>
        </w:tabs>
      </w:pPr>
      <w:r>
        <w:rPr>
          <w:sz w:val="28"/>
          <w:szCs w:val="28"/>
        </w:rPr>
        <w:t xml:space="preserve">В соответствии с пунктом</w:t>
      </w:r>
      <w:r>
        <w:t xml:space="preserve">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года </w:t>
      </w:r>
      <w:r>
        <w:br/>
        <w:t xml:space="preserve">№145 «Об утверждении Правил формирования и ведения в единой информационной системе в сфере закупок катало</w:t>
      </w:r>
      <w:r>
        <w:t xml:space="preserve">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заказчик вправе указать дополнительную информацию о товаре, работах, </w:t>
      </w:r>
      <w:r>
        <w:t xml:space="preserve">услуге в соответствии с положениями статьи 33 Федерального закона 44-ФЗ, которая не предусмотрена в позиции каталога.</w:t>
      </w:r>
      <w:r/>
    </w:p>
    <w:p>
      <w:pPr>
        <w:ind w:firstLine="709"/>
        <w:jc w:val="both"/>
        <w:spacing w:line="276" w:lineRule="auto"/>
        <w:tabs>
          <w:tab w:val="left" w:pos="993" w:leader="none"/>
        </w:tabs>
      </w:pPr>
      <w:r>
        <w:t xml:space="preserve">Дополнительная информация по уточнению характеристик поставляемого товара соответствует поло</w:t>
      </w:r>
      <w:r>
        <w:t xml:space="preserve">жениям статьи 33 Федерального закона № 44-ФЗ«О контрактной системе в сфере закупок товаров, работ, услуг для обеспечения государственных и муниципальных нужд» и не ограничивает конкуренцию в соответствии с Федеральным законом 135-ФЗ «О защите конкуренции».</w:t>
      </w:r>
      <w:r/>
    </w:p>
    <w:p>
      <w:pPr>
        <w:ind w:firstLine="709"/>
        <w:jc w:val="both"/>
        <w:spacing w:line="276" w:lineRule="auto"/>
        <w:tabs>
          <w:tab w:val="left" w:pos="993" w:leader="none"/>
        </w:tabs>
        <w:rPr>
          <w:rFonts w:eastAsia="Calibri"/>
          <w:sz w:val="24"/>
          <w:szCs w:val="24"/>
          <w:highlight w:val="none"/>
          <w:lang w:eastAsia="en-US"/>
        </w:rPr>
      </w:pPr>
      <w:r>
        <w:t xml:space="preserve">В связи с тем, что по характеристикам, указанным в КТРУ невозможно определить соответствие товара, предлагаемого к поставке, Заказчиком принято решение об описании дополнительных технических характеристик данного товара, имею</w:t>
      </w:r>
      <w:r>
        <w:t xml:space="preserve">щих существенное значение для Заказчика необходимых для соответствия необходимого эстетического оформления форматов пакетов для переноски необходимого количества разноформатных документов, товаров, имущества, обеспечения сохранности и целостности упаковки.</w:t>
      </w:r>
      <w:r>
        <w:rPr>
          <w:rFonts w:eastAsia="Calibri"/>
          <w:sz w:val="24"/>
          <w:szCs w:val="24"/>
          <w:highlight w:val="none"/>
          <w:lang w:eastAsia="en-US"/>
        </w:rPr>
      </w:r>
      <w:r>
        <w:rPr>
          <w:rFonts w:eastAsia="Calibri"/>
          <w:sz w:val="24"/>
          <w:szCs w:val="24"/>
          <w:highlight w:val="none"/>
          <w:lang w:eastAsia="en-US"/>
        </w:rPr>
      </w:r>
    </w:p>
    <w:p>
      <w:pPr>
        <w:ind w:left="1080" w:hanging="371"/>
        <w:jc w:val="both"/>
        <w:spacing w:line="276" w:lineRule="auto"/>
        <w:rPr>
          <w:b/>
        </w:rPr>
      </w:pPr>
      <w:r>
        <w:rPr>
          <w:b/>
        </w:rPr>
        <w:t xml:space="preserve">2. Условия изготовления и поставки товара</w:t>
      </w:r>
      <w:r>
        <w:rPr>
          <w:b/>
        </w:rPr>
        <w:t xml:space="preserve">:</w:t>
      </w:r>
      <w:r>
        <w:rPr>
          <w:b/>
        </w:rPr>
      </w:r>
      <w:r>
        <w:rPr>
          <w:b/>
        </w:rPr>
      </w:r>
    </w:p>
    <w:p>
      <w:pPr>
        <w:ind w:firstLine="709"/>
        <w:jc w:val="both"/>
        <w:spacing w:line="276" w:lineRule="auto"/>
        <w:tabs>
          <w:tab w:val="left" w:pos="993" w:leader="none"/>
        </w:tabs>
      </w:pPr>
      <w:r>
        <w:t xml:space="preserve">Поставщик обязан изготовить сигнальный образец на каждую позицию продукции в течение 10</w:t>
      </w:r>
      <w:r>
        <w:t xml:space="preserve"> (</w:t>
      </w:r>
      <w:r>
        <w:t xml:space="preserve">дес</w:t>
      </w:r>
      <w:r>
        <w:t xml:space="preserve">яти</w:t>
      </w:r>
      <w:r>
        <w:t xml:space="preserve">) рабочих дней с даты заключения государственного контракта и представить Заказчику на утверждение. Утверждение сигнального образца Заказчиком выполняется </w:t>
      </w:r>
      <w:r>
        <w:rPr>
          <w:b/>
          <w:bCs/>
        </w:rPr>
        <w:t xml:space="preserve">в письменной форме</w:t>
      </w:r>
      <w:r>
        <w:t xml:space="preserve">. </w:t>
      </w:r>
      <w:r/>
    </w:p>
    <w:p>
      <w:pPr>
        <w:ind w:firstLine="720"/>
        <w:jc w:val="both"/>
        <w:spacing w:line="276" w:lineRule="auto"/>
      </w:pPr>
      <w:r>
        <w:t xml:space="preserve">Материалы, используемые при изготовлении продукции, размещение надписи, размер шрифта, размер, цвет и качество фурнитуры (лента) подлежат обязательному согласованию с Заказчиком.</w:t>
      </w:r>
      <w:r/>
    </w:p>
    <w:p>
      <w:pPr>
        <w:ind w:firstLine="709"/>
        <w:jc w:val="both"/>
        <w:spacing w:line="276" w:lineRule="auto"/>
      </w:pPr>
      <w:r>
        <w:t xml:space="preserve">Применяемые изделия и материалы должны быть сертифицированы, соответствовать ГОСТам РФ, быть новы</w:t>
      </w:r>
      <w:r>
        <w:t xml:space="preserve">ми, не бывшими в употреблении, </w:t>
      </w:r>
      <w:r>
        <w:t xml:space="preserve">не восстановленными, свободными от прав на них третьих лиц и других обременений и соответствовать требованиям, установленным Заказчиком.</w:t>
      </w:r>
      <w:r/>
    </w:p>
    <w:p>
      <w:pPr>
        <w:ind w:firstLine="709"/>
        <w:jc w:val="both"/>
        <w:spacing w:line="276" w:lineRule="auto"/>
        <w:tabs>
          <w:tab w:val="left" w:pos="993" w:leader="none"/>
        </w:tabs>
        <w:rPr>
          <w:lang w:bidi="en-US"/>
        </w:rPr>
      </w:pPr>
      <w:r>
        <w:rPr>
          <w:b/>
          <w:lang w:bidi="en-US"/>
        </w:rPr>
        <w:t xml:space="preserve">3. Требования к качеству товара: </w:t>
      </w:r>
      <w:r>
        <w:rPr>
          <w:lang w:bidi="en-US"/>
        </w:rPr>
        <w:t xml:space="preserve">к</w:t>
      </w:r>
      <w:r>
        <w:rPr>
          <w:lang w:bidi="en-US"/>
        </w:rPr>
        <w:t xml:space="preserve">ачество </w:t>
      </w:r>
      <w:r>
        <w:t xml:space="preserve">поставляемого товара </w:t>
      </w:r>
      <w:r>
        <w:rPr>
          <w:lang w:bidi="en-US"/>
        </w:rPr>
        <w:t xml:space="preserve">должно соответствовать установленным в Российской Федерации государственным стандартам, научным, техническим, технико-экономическим и другим требованиям, утвержденным Заказчиком в настоящем разделе.</w:t>
      </w:r>
      <w:r>
        <w:rPr>
          <w:lang w:bidi="en-US"/>
        </w:rPr>
      </w:r>
      <w:r>
        <w:rPr>
          <w:lang w:bidi="en-US"/>
        </w:rPr>
      </w:r>
    </w:p>
    <w:p>
      <w:pPr>
        <w:ind w:firstLine="709"/>
        <w:jc w:val="both"/>
        <w:spacing w:line="276" w:lineRule="auto"/>
      </w:pPr>
      <w:r>
        <w:t xml:space="preserve">В случае </w:t>
      </w:r>
      <w:r>
        <w:t xml:space="preserve">поставки товара, качество которого</w:t>
      </w:r>
      <w:r>
        <w:t xml:space="preserve"> не соответствует условиям Контракта, Поставщик без промедления обязуется устранить недостатки. Убытки, возникшие в связи с устранением недостатков, несет Поставщик.</w:t>
      </w:r>
      <w:r/>
    </w:p>
    <w:p>
      <w:pPr>
        <w:pStyle w:val="922"/>
        <w:ind w:firstLine="709"/>
        <w:spacing w:line="276" w:lineRule="auto"/>
        <w:shd w:val="clear" w:color="auto" w:fill="auto"/>
        <w:rPr>
          <w:b w:val="0"/>
          <w:sz w:val="28"/>
          <w:szCs w:val="28"/>
        </w:rPr>
      </w:pPr>
      <w:r>
        <w:rPr>
          <w:color w:val="000000"/>
          <w:sz w:val="28"/>
          <w:szCs w:val="28"/>
        </w:rPr>
        <w:t xml:space="preserve">4. Требования к безопасности: </w:t>
      </w:r>
      <w:r>
        <w:rPr>
          <w:b w:val="0"/>
          <w:sz w:val="28"/>
          <w:szCs w:val="28"/>
        </w:rPr>
      </w:r>
      <w:r>
        <w:rPr>
          <w:b w:val="0"/>
          <w:sz w:val="28"/>
          <w:szCs w:val="28"/>
        </w:rPr>
      </w:r>
    </w:p>
    <w:p>
      <w:pPr>
        <w:ind w:firstLine="709"/>
        <w:jc w:val="both"/>
        <w:spacing w:line="276" w:lineRule="auto"/>
        <w:tabs>
          <w:tab w:val="left" w:pos="851" w:leader="none"/>
        </w:tabs>
        <w:rPr>
          <w:bCs/>
        </w:rPr>
      </w:pPr>
      <w:r>
        <w:rPr>
          <w:color w:val="000000"/>
        </w:rPr>
        <w:t xml:space="preserve">Поставщик обязан поставить товар в упаковках, гарантирующих сохранность продукции.</w:t>
      </w:r>
      <w:r>
        <w:t xml:space="preserve"> Товар отгруж</w:t>
      </w:r>
      <w:r>
        <w:t xml:space="preserve">ается и поставляется Заказчику </w:t>
      </w:r>
      <w:r>
        <w:rPr>
          <w:bCs/>
        </w:rPr>
        <w:t xml:space="preserve">в надлежащей упаковке, которая исключает его порчу и (или) уничтожение.</w:t>
      </w:r>
      <w:r>
        <w:rPr>
          <w:bCs/>
        </w:rPr>
      </w:r>
      <w:r>
        <w:rPr>
          <w:bCs/>
        </w:rPr>
      </w:r>
    </w:p>
    <w:p>
      <w:pPr>
        <w:ind w:firstLine="709"/>
        <w:jc w:val="both"/>
        <w:spacing w:line="276" w:lineRule="auto"/>
        <w:tabs>
          <w:tab w:val="left" w:pos="0" w:leader="none"/>
          <w:tab w:val="left" w:pos="567" w:leader="none"/>
          <w:tab w:val="left" w:pos="993" w:leader="none"/>
        </w:tabs>
      </w:pPr>
      <w:r>
        <w:t xml:space="preserve">Упаковочные материалы должны соответствовать требованиям действующего</w:t>
      </w:r>
      <w:r>
        <w:t xml:space="preserve"> законодательства и других нормативных и правовых актов, устанавливающих возможность их применения для упаковки, и обеспечивать сохранность и качество товара при транспортировании и хранении. Упаковка, в том числе индивидуальная, не должна быть повреждена </w:t>
      </w:r>
      <w:r/>
    </w:p>
    <w:p>
      <w:pPr>
        <w:ind w:firstLine="709"/>
        <w:jc w:val="both"/>
        <w:spacing w:line="276" w:lineRule="auto"/>
        <w:widowControl w:val="off"/>
        <w:tabs>
          <w:tab w:val="left" w:pos="510" w:leader="none"/>
        </w:tabs>
      </w:pPr>
      <w:r>
        <w:t xml:space="preserve">Погрузка, разгрузка и складирование готовой продукции в месте доставки осуществляется за счет Поставщика в присутствии представителя Заказчика.</w:t>
      </w:r>
      <w:r/>
    </w:p>
    <w:p>
      <w:pPr>
        <w:pStyle w:val="922"/>
        <w:ind w:firstLine="709"/>
        <w:spacing w:line="276" w:lineRule="auto"/>
        <w:shd w:val="clear" w:color="auto" w:fill="auto"/>
        <w:tabs>
          <w:tab w:val="left" w:pos="6547" w:leader="none"/>
        </w:tabs>
        <w:rPr>
          <w:b w:val="0"/>
          <w:sz w:val="28"/>
          <w:szCs w:val="28"/>
        </w:rPr>
      </w:pPr>
      <w:r>
        <w:rPr>
          <w:color w:val="000000"/>
          <w:sz w:val="28"/>
          <w:szCs w:val="28"/>
        </w:rPr>
        <w:t xml:space="preserve">5. Требования </w:t>
      </w:r>
      <w:r>
        <w:rPr>
          <w:color w:val="000000"/>
          <w:sz w:val="28"/>
          <w:szCs w:val="28"/>
        </w:rPr>
        <w:t xml:space="preserve">гарантии качества</w:t>
      </w:r>
      <w:r>
        <w:rPr>
          <w:color w:val="000000"/>
          <w:sz w:val="28"/>
          <w:szCs w:val="28"/>
        </w:rPr>
        <w:t xml:space="preserve">: </w:t>
      </w:r>
      <w:r>
        <w:rPr>
          <w:color w:val="000000"/>
          <w:sz w:val="28"/>
          <w:szCs w:val="28"/>
        </w:rPr>
        <w:tab/>
      </w:r>
      <w:r>
        <w:rPr>
          <w:b w:val="0"/>
          <w:sz w:val="28"/>
          <w:szCs w:val="28"/>
        </w:rPr>
      </w:r>
      <w:r>
        <w:rPr>
          <w:b w:val="0"/>
          <w:sz w:val="28"/>
          <w:szCs w:val="28"/>
        </w:rPr>
      </w:r>
    </w:p>
    <w:p>
      <w:pPr>
        <w:ind w:firstLine="709"/>
        <w:jc w:val="both"/>
        <w:spacing w:line="276" w:lineRule="auto"/>
        <w:widowControl w:val="off"/>
        <w:tabs>
          <w:tab w:val="left" w:pos="510" w:leader="none"/>
        </w:tabs>
      </w:pPr>
      <w:r>
        <w:t xml:space="preserve">Срок гарантии качества на Товар должен быть 12 месяцев. В случае если производитель не</w:t>
      </w:r>
      <w:r>
        <w:t xml:space="preserve"> установил срок гарантии качества, то Поставщик предоставляет гарантийные обязательства на Товар, в том числе на сопутствующие поставке Товара услуги сроком 1 (один) год с даты подписания уполномоченными представителями Сторон Акта приема- передачи Товара.</w:t>
      </w:r>
      <w:r/>
    </w:p>
    <w:p>
      <w:pPr>
        <w:pStyle w:val="922"/>
        <w:ind w:firstLine="709"/>
        <w:spacing w:line="276" w:lineRule="auto"/>
        <w:shd w:val="clear" w:color="auto" w:fill="auto"/>
        <w:rPr>
          <w:color w:val="000000"/>
          <w:sz w:val="28"/>
          <w:szCs w:val="28"/>
        </w:rPr>
      </w:pPr>
      <w:r>
        <w:rPr>
          <w:color w:val="000000"/>
          <w:sz w:val="28"/>
          <w:szCs w:val="28"/>
        </w:rPr>
        <w:t xml:space="preserve">6. Требования к функциональным характеристикам (потребительским свойствам) товара:</w:t>
      </w:r>
      <w:r>
        <w:rPr>
          <w:color w:val="000000"/>
          <w:sz w:val="28"/>
          <w:szCs w:val="28"/>
        </w:rPr>
      </w:r>
      <w:r>
        <w:rPr>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t xml:space="preserve">Предлагаемый к поставке товар должен иметь необходимые сертификаты. Весь товар должен быть новым, неиспользованным, упакован в картонную тару, имеющие ярлыки с наименованием и количеством товара, находящегося в ней. </w:t>
      </w:r>
      <w:r>
        <w:rPr>
          <w:b w:val="0"/>
          <w:color w:val="000000"/>
          <w:sz w:val="28"/>
          <w:szCs w:val="28"/>
        </w:rPr>
      </w:r>
      <w:r>
        <w:rPr>
          <w:b w:val="0"/>
          <w:color w:val="000000"/>
          <w:sz w:val="28"/>
          <w:szCs w:val="28"/>
        </w:rPr>
      </w:r>
    </w:p>
    <w:p>
      <w:pPr>
        <w:spacing w:line="276" w:lineRule="auto"/>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pStyle w:val="914"/>
        <w:ind w:left="1562" w:firstLine="6237"/>
        <w:jc w:val="right"/>
        <w:spacing w:before="20"/>
        <w:tabs>
          <w:tab w:val="left" w:pos="6946" w:leader="none"/>
        </w:tabs>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Приложение № </w:t>
      </w:r>
      <w:r>
        <w:rPr>
          <w:color w:val="000000"/>
          <w:sz w:val="28"/>
          <w:szCs w:val="28"/>
        </w:rPr>
        <w:t xml:space="preserve">2</w:t>
      </w:r>
      <w:r>
        <w:rPr>
          <w:color w:val="000000"/>
          <w:sz w:val="28"/>
          <w:szCs w:val="28"/>
        </w:rPr>
        <w:t xml:space="preserve"> </w:t>
      </w:r>
      <w:r>
        <w:rPr>
          <w:color w:val="000000"/>
          <w:sz w:val="28"/>
          <w:szCs w:val="28"/>
        </w:rPr>
      </w:r>
      <w:r>
        <w:rPr>
          <w:color w:val="000000"/>
          <w:sz w:val="28"/>
          <w:szCs w:val="28"/>
        </w:rPr>
      </w:r>
    </w:p>
    <w:p>
      <w:pPr>
        <w:pStyle w:val="914"/>
        <w:jc w:val="right"/>
        <w:tabs>
          <w:tab w:val="center" w:pos="2420" w:leader="none"/>
          <w:tab w:val="left" w:pos="3840" w:leader="none"/>
        </w:tabs>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к Контракту № ____________________________</w:t>
      </w:r>
      <w:r>
        <w:rPr>
          <w:color w:val="000000"/>
          <w:sz w:val="28"/>
          <w:szCs w:val="28"/>
        </w:rPr>
      </w:r>
      <w:r>
        <w:rPr>
          <w:color w:val="000000"/>
          <w:sz w:val="28"/>
          <w:szCs w:val="28"/>
        </w:rPr>
      </w:r>
    </w:p>
    <w:p>
      <w:pPr>
        <w:pStyle w:val="914"/>
        <w:jc w:val="right"/>
        <w:tabs>
          <w:tab w:val="center" w:pos="2420" w:leader="none"/>
          <w:tab w:val="left" w:pos="3840" w:leader="none"/>
        </w:tabs>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от «    » _____________ 2026</w:t>
      </w:r>
      <w:r>
        <w:rPr>
          <w:color w:val="000000"/>
          <w:sz w:val="28"/>
          <w:szCs w:val="28"/>
        </w:rPr>
        <w:t xml:space="preserve"> г.</w:t>
      </w:r>
      <w:r>
        <w:rPr>
          <w:color w:val="000000"/>
          <w:sz w:val="28"/>
          <w:szCs w:val="28"/>
        </w:rPr>
      </w:r>
      <w:r>
        <w:rPr>
          <w:color w:val="000000"/>
          <w:sz w:val="28"/>
          <w:szCs w:val="28"/>
        </w:rPr>
      </w:r>
    </w:p>
    <w:p>
      <w:pPr>
        <w:pStyle w:val="914"/>
        <w:jc w:val="center"/>
        <w:rPr>
          <w:b/>
          <w:smallCaps/>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b/>
          <w:smallCaps/>
          <w:color w:val="000000"/>
          <w:sz w:val="28"/>
          <w:szCs w:val="28"/>
        </w:rPr>
      </w:r>
      <w:r>
        <w:rPr>
          <w:b/>
          <w:smallCaps/>
          <w:color w:val="000000"/>
          <w:sz w:val="28"/>
          <w:szCs w:val="28"/>
        </w:rPr>
      </w:r>
      <w:r>
        <w:rPr>
          <w:b/>
          <w:smallCaps/>
          <w:color w:val="000000"/>
          <w:sz w:val="28"/>
          <w:szCs w:val="28"/>
        </w:rPr>
      </w:r>
    </w:p>
    <w:p>
      <w:pPr>
        <w:jc w:val="center"/>
        <w:rPr>
          <w:b/>
          <w:caps/>
          <w:sz w:val="28"/>
          <w:szCs w:val="28"/>
        </w:rPr>
      </w:pPr>
      <w:r>
        <w:rPr>
          <w:b/>
          <w:caps/>
          <w:sz w:val="28"/>
          <w:szCs w:val="28"/>
        </w:rPr>
        <w:t xml:space="preserve">Спецификация</w:t>
      </w:r>
      <w:r>
        <w:rPr>
          <w:b/>
          <w:caps/>
          <w:sz w:val="28"/>
          <w:szCs w:val="28"/>
        </w:rPr>
      </w:r>
      <w:r>
        <w:rPr>
          <w:b/>
          <w:caps/>
          <w:sz w:val="28"/>
          <w:szCs w:val="28"/>
        </w:rPr>
      </w:r>
    </w:p>
    <w:p>
      <w:pPr>
        <w:jc w:val="center"/>
        <w:rPr>
          <w:sz w:val="28"/>
          <w:szCs w:val="28"/>
        </w:rPr>
      </w:pPr>
      <w:r>
        <w:rPr>
          <w:sz w:val="28"/>
          <w:szCs w:val="28"/>
        </w:rPr>
        <w:t xml:space="preserve">по изготовлению, поставке </w:t>
      </w:r>
      <w:r>
        <w:rPr>
          <w:sz w:val="28"/>
          <w:szCs w:val="28"/>
        </w:rPr>
        <w:t xml:space="preserve">пакетов с логотипом Минэнерго России</w:t>
      </w:r>
      <w:r>
        <w:rPr>
          <w:sz w:val="28"/>
          <w:szCs w:val="28"/>
        </w:rPr>
      </w:r>
      <w:r>
        <w:rPr>
          <w:sz w:val="28"/>
          <w:szCs w:val="28"/>
        </w:rPr>
      </w:r>
    </w:p>
    <w:p>
      <w:pPr>
        <w:jc w:val="center"/>
        <w:rPr>
          <w:color w:val="000000"/>
          <w:sz w:val="28"/>
          <w:szCs w:val="28"/>
        </w:rPr>
      </w:pPr>
      <w:r>
        <w:rPr>
          <w:color w:val="000000"/>
          <w:sz w:val="28"/>
          <w:szCs w:val="28"/>
        </w:rPr>
      </w:r>
      <w:r>
        <w:rPr>
          <w:color w:val="000000"/>
          <w:sz w:val="28"/>
          <w:szCs w:val="28"/>
        </w:rPr>
      </w:r>
      <w:r>
        <w:rPr>
          <w:color w:val="000000"/>
          <w:sz w:val="28"/>
          <w:szCs w:val="28"/>
        </w:rPr>
      </w:r>
    </w:p>
    <w:tbl>
      <w:tblPr>
        <w:tblW w:w="10380" w:type="dxa"/>
        <w:tblInd w:w="108" w:type="dxa"/>
        <w:tblLayout w:type="fixed"/>
        <w:tblLook w:val="04A0" w:firstRow="1" w:lastRow="0" w:firstColumn="1" w:lastColumn="0" w:noHBand="0" w:noVBand="1"/>
      </w:tblPr>
      <w:tblGrid>
        <w:gridCol w:w="567"/>
        <w:gridCol w:w="3006"/>
        <w:gridCol w:w="992"/>
        <w:gridCol w:w="851"/>
        <w:gridCol w:w="1420"/>
        <w:gridCol w:w="1134"/>
        <w:gridCol w:w="2409"/>
      </w:tblGrid>
      <w:tr>
        <w:tblPrEx/>
        <w:trPr>
          <w:trHeight w:val="1006"/>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jc w:val="center"/>
              <w:rPr>
                <w:sz w:val="28"/>
                <w:szCs w:val="28"/>
              </w:rPr>
            </w:pPr>
            <w:r>
              <w:rPr>
                <w:bCs/>
                <w:color w:val="000000"/>
                <w:sz w:val="28"/>
                <w:szCs w:val="28"/>
                <w:lang w:eastAsia="en-US"/>
              </w:rPr>
              <w:t xml:space="preserve">№</w:t>
            </w:r>
            <w:r>
              <w:rPr>
                <w:sz w:val="28"/>
                <w:szCs w:val="28"/>
              </w:rPr>
            </w:r>
            <w:r>
              <w:rPr>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006" w:type="dxa"/>
            <w:vAlign w:val="center"/>
            <w:textDirection w:val="lrTb"/>
            <w:noWrap w:val="false"/>
          </w:tcPr>
          <w:p>
            <w:pPr>
              <w:jc w:val="center"/>
              <w:rPr>
                <w:sz w:val="28"/>
                <w:szCs w:val="28"/>
              </w:rPr>
            </w:pPr>
            <w:r>
              <w:rPr>
                <w:sz w:val="28"/>
                <w:szCs w:val="28"/>
              </w:rPr>
              <w:t xml:space="preserve">Наименование</w:t>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992" w:type="dxa"/>
            <w:vAlign w:val="center"/>
            <w:textDirection w:val="lrTb"/>
            <w:noWrap w:val="false"/>
          </w:tcPr>
          <w:p>
            <w:pPr>
              <w:jc w:val="center"/>
              <w:rPr>
                <w:sz w:val="28"/>
                <w:szCs w:val="28"/>
              </w:rPr>
            </w:pPr>
            <w:r>
              <w:rPr>
                <w:sz w:val="28"/>
                <w:szCs w:val="28"/>
              </w:rPr>
              <w:t xml:space="preserve">Ед.</w:t>
            </w:r>
            <w:r>
              <w:rPr>
                <w:sz w:val="28"/>
                <w:szCs w:val="28"/>
              </w:rPr>
            </w:r>
            <w:r>
              <w:rPr>
                <w:sz w:val="28"/>
                <w:szCs w:val="28"/>
              </w:rPr>
            </w:r>
          </w:p>
          <w:p>
            <w:pPr>
              <w:jc w:val="center"/>
              <w:rPr>
                <w:sz w:val="28"/>
                <w:szCs w:val="28"/>
              </w:rPr>
            </w:pPr>
            <w:r>
              <w:rPr>
                <w:sz w:val="28"/>
                <w:szCs w:val="28"/>
              </w:rPr>
              <w:t xml:space="preserve">изм.</w:t>
            </w:r>
            <w:r>
              <w:rPr>
                <w:sz w:val="28"/>
                <w:szCs w:val="28"/>
              </w:rPr>
            </w:r>
            <w:r>
              <w:rPr>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textDirection w:val="lrTb"/>
            <w:noWrap/>
          </w:tcPr>
          <w:p>
            <w:pPr>
              <w:jc w:val="center"/>
              <w:rPr>
                <w:sz w:val="28"/>
                <w:szCs w:val="28"/>
              </w:rPr>
            </w:pPr>
            <w:r>
              <w:rPr>
                <w:sz w:val="28"/>
                <w:szCs w:val="28"/>
              </w:rPr>
              <w:t xml:space="preserve">Кол-во</w:t>
            </w:r>
            <w:r>
              <w:rPr>
                <w:sz w:val="28"/>
                <w:szCs w:val="28"/>
              </w:rPr>
            </w:r>
            <w:r>
              <w:rPr>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420" w:type="dxa"/>
            <w:vAlign w:val="center"/>
            <w:textDirection w:val="lrTb"/>
            <w:noWrap/>
          </w:tcPr>
          <w:p>
            <w:pPr>
              <w:jc w:val="center"/>
              <w:rPr>
                <w:sz w:val="28"/>
                <w:szCs w:val="28"/>
              </w:rPr>
            </w:pPr>
            <w:r>
              <w:rPr>
                <w:sz w:val="28"/>
                <w:szCs w:val="28"/>
              </w:rPr>
              <w:t xml:space="preserve">Цена за ед. изм. (руб.)</w:t>
            </w:r>
            <w:r>
              <w:rPr>
                <w:sz w:val="28"/>
                <w:szCs w:val="28"/>
              </w:rPr>
            </w:r>
            <w:r>
              <w:rPr>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134" w:type="dxa"/>
            <w:vAlign w:val="center"/>
            <w:textDirection w:val="lrTb"/>
            <w:noWrap/>
          </w:tcPr>
          <w:p>
            <w:pPr>
              <w:jc w:val="center"/>
              <w:rPr>
                <w:sz w:val="28"/>
                <w:szCs w:val="28"/>
              </w:rPr>
            </w:pPr>
            <w:r>
              <w:rPr>
                <w:sz w:val="28"/>
                <w:szCs w:val="28"/>
              </w:rPr>
              <w:t xml:space="preserve">Сумма (руб.)</w:t>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2409" w:type="dxa"/>
            <w:textDirection w:val="lrTb"/>
            <w:noWrap w:val="false"/>
          </w:tcPr>
          <w:p>
            <w:pPr>
              <w:jc w:val="center"/>
              <w:rPr>
                <w:sz w:val="28"/>
                <w:szCs w:val="28"/>
              </w:rPr>
            </w:pPr>
            <w:r>
              <w:rPr>
                <w:sz w:val="28"/>
                <w:szCs w:val="28"/>
              </w:rPr>
              <w:t xml:space="preserve">Страна происхождения</w:t>
            </w:r>
            <w:r>
              <w:rPr>
                <w:sz w:val="28"/>
                <w:szCs w:val="28"/>
              </w:rPr>
            </w:r>
            <w:r>
              <w:rPr>
                <w:sz w:val="28"/>
                <w:szCs w:val="28"/>
              </w:rPr>
            </w:r>
          </w:p>
        </w:tc>
      </w:tr>
      <w:tr>
        <w:tblPrEx/>
        <w:trPr>
          <w:trHeight w:val="509"/>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pStyle w:val="911"/>
              <w:numPr>
                <w:ilvl w:val="0"/>
                <w:numId w:val="18"/>
              </w:numPr>
              <w:jc w:val="center"/>
              <w:rPr>
                <w:bCs/>
                <w:color w:val="000000"/>
                <w:sz w:val="28"/>
                <w:szCs w:val="28"/>
              </w:rPr>
            </w:pPr>
            <w:r>
              <w:rPr>
                <w:bCs/>
                <w:color w:val="000000"/>
                <w:sz w:val="28"/>
                <w:szCs w:val="28"/>
                <w:lang w:eastAsia="en-US"/>
              </w:rPr>
            </w:r>
            <w:r>
              <w:rPr>
                <w:bCs/>
                <w:color w:val="000000"/>
                <w:sz w:val="28"/>
                <w:szCs w:val="28"/>
              </w:rPr>
            </w:r>
            <w:r>
              <w:rPr>
                <w:bCs/>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006" w:type="dxa"/>
            <w:vAlign w:val="center"/>
            <w:textDirection w:val="lrTb"/>
            <w:noWrap w:val="false"/>
          </w:tcPr>
          <w:p>
            <w:pPr>
              <w:jc w:val="center"/>
              <w:rPr>
                <w:sz w:val="28"/>
                <w:szCs w:val="28"/>
              </w:rPr>
            </w:pPr>
            <w:r>
              <w:rPr>
                <w:sz w:val="28"/>
                <w:szCs w:val="28"/>
              </w:rPr>
              <w:t xml:space="preserve">Пакет бумажный</w:t>
            </w:r>
            <w:r>
              <w:rPr>
                <w:sz w:val="28"/>
                <w:szCs w:val="28"/>
              </w:rPr>
            </w:r>
            <w:r>
              <w:rPr>
                <w:sz w:val="28"/>
                <w:szCs w:val="28"/>
              </w:rPr>
            </w:r>
          </w:p>
          <w:p>
            <w:pPr>
              <w:jc w:val="center"/>
              <w:rPr>
                <w:sz w:val="28"/>
                <w:szCs w:val="28"/>
              </w:rPr>
            </w:pPr>
            <w:r>
              <w:rPr>
                <w:sz w:val="28"/>
                <w:szCs w:val="28"/>
              </w:rPr>
              <w:t xml:space="preserve">(Тип № 1</w:t>
            </w:r>
            <w:r>
              <w:rPr>
                <w:sz w:val="28"/>
                <w:szCs w:val="28"/>
              </w:rPr>
              <w:t xml:space="preserve">)</w:t>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992" w:type="dxa"/>
            <w:vAlign w:val="center"/>
            <w:textDirection w:val="lrTb"/>
            <w:noWrap w:val="false"/>
          </w:tcPr>
          <w:p>
            <w:pPr>
              <w:jc w:val="center"/>
              <w:spacing w:before="120"/>
              <w:rPr>
                <w:sz w:val="28"/>
                <w:szCs w:val="28"/>
              </w:rPr>
            </w:pPr>
            <w:r>
              <w:rPr>
                <w:sz w:val="28"/>
                <w:szCs w:val="28"/>
              </w:rPr>
              <w:t xml:space="preserve">шт.</w:t>
            </w:r>
            <w:r>
              <w:rPr>
                <w:sz w:val="28"/>
                <w:szCs w:val="28"/>
              </w:rPr>
            </w:r>
            <w:r>
              <w:rPr>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851" w:type="dxa"/>
            <w:vAlign w:val="center"/>
            <w:textDirection w:val="lrTb"/>
            <w:noWrap/>
          </w:tcPr>
          <w:p>
            <w:pPr>
              <w:jc w:val="center"/>
              <w:rPr>
                <w:color w:val="000000"/>
                <w:sz w:val="28"/>
                <w:szCs w:val="28"/>
              </w:rPr>
            </w:pPr>
            <w:r>
              <w:rPr>
                <w:color w:val="000000"/>
                <w:sz w:val="28"/>
                <w:szCs w:val="28"/>
              </w:rPr>
              <w:t xml:space="preserve">300</w:t>
            </w:r>
            <w:r>
              <w:rPr>
                <w:color w:val="000000"/>
                <w:sz w:val="28"/>
                <w:szCs w:val="28"/>
              </w:rPr>
            </w:r>
            <w:r>
              <w:rPr>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420" w:type="dxa"/>
            <w:vAlign w:val="center"/>
            <w:textDirection w:val="lrTb"/>
            <w:noWrap/>
          </w:tcPr>
          <w:p>
            <w:pPr>
              <w:jc w:val="center"/>
              <w:rPr>
                <w:sz w:val="28"/>
                <w:szCs w:val="28"/>
              </w:rPr>
            </w:pPr>
            <w:r>
              <w:rPr>
                <w:sz w:val="28"/>
                <w:szCs w:val="28"/>
              </w:rPr>
            </w:r>
            <w:r>
              <w:rPr>
                <w:sz w:val="28"/>
                <w:szCs w:val="28"/>
              </w:rPr>
            </w:r>
            <w:r>
              <w:rPr>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134" w:type="dxa"/>
            <w:vAlign w:val="center"/>
            <w:textDirection w:val="lrTb"/>
            <w:noWrap/>
          </w:tcPr>
          <w:p>
            <w:pPr>
              <w:jc w:val="center"/>
              <w:rPr>
                <w:sz w:val="28"/>
                <w:szCs w:val="28"/>
              </w:rPr>
            </w:pPr>
            <w:r>
              <w:rPr>
                <w:sz w:val="28"/>
                <w:szCs w:val="28"/>
              </w:rPr>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2409" w:type="dxa"/>
            <w:textDirection w:val="lrTb"/>
            <w:noWrap w:val="false"/>
          </w:tcPr>
          <w:p>
            <w:pPr>
              <w:jc w:val="center"/>
              <w:rPr>
                <w:sz w:val="28"/>
                <w:szCs w:val="28"/>
              </w:rPr>
            </w:pPr>
            <w:r>
              <w:rPr>
                <w:sz w:val="28"/>
                <w:szCs w:val="28"/>
              </w:rPr>
            </w:r>
            <w:r>
              <w:rPr>
                <w:sz w:val="28"/>
                <w:szCs w:val="28"/>
              </w:rPr>
            </w:r>
            <w:r>
              <w:rPr>
                <w:sz w:val="28"/>
                <w:szCs w:val="28"/>
              </w:rPr>
            </w:r>
          </w:p>
        </w:tc>
      </w:tr>
      <w:tr>
        <w:tblPrEx/>
        <w:trPr>
          <w:trHeight w:val="482"/>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pStyle w:val="911"/>
              <w:numPr>
                <w:ilvl w:val="0"/>
                <w:numId w:val="18"/>
              </w:numPr>
              <w:jc w:val="center"/>
              <w:rPr>
                <w:bCs/>
                <w:color w:val="000000"/>
                <w:sz w:val="28"/>
                <w:szCs w:val="28"/>
              </w:rPr>
            </w:pPr>
            <w:r>
              <w:rPr>
                <w:bCs/>
                <w:color w:val="000000"/>
                <w:sz w:val="28"/>
                <w:szCs w:val="28"/>
                <w:lang w:eastAsia="en-US"/>
              </w:rPr>
            </w:r>
            <w:r>
              <w:rPr>
                <w:bCs/>
                <w:color w:val="000000"/>
                <w:sz w:val="28"/>
                <w:szCs w:val="28"/>
              </w:rPr>
            </w:r>
            <w:r>
              <w:rPr>
                <w:bCs/>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006" w:type="dxa"/>
            <w:vAlign w:val="center"/>
            <w:textDirection w:val="lrTb"/>
            <w:noWrap w:val="false"/>
          </w:tcPr>
          <w:p>
            <w:pPr>
              <w:jc w:val="center"/>
              <w:rPr>
                <w:sz w:val="28"/>
                <w:szCs w:val="28"/>
              </w:rPr>
            </w:pPr>
            <w:r>
              <w:rPr>
                <w:sz w:val="28"/>
                <w:szCs w:val="28"/>
              </w:rPr>
              <w:t xml:space="preserve">Пакет бумажный</w:t>
            </w:r>
            <w:r>
              <w:rPr>
                <w:sz w:val="28"/>
                <w:szCs w:val="28"/>
              </w:rPr>
            </w:r>
            <w:r>
              <w:rPr>
                <w:sz w:val="28"/>
                <w:szCs w:val="28"/>
              </w:rPr>
            </w:r>
          </w:p>
          <w:p>
            <w:pPr>
              <w:jc w:val="center"/>
              <w:rPr>
                <w:sz w:val="28"/>
                <w:szCs w:val="28"/>
              </w:rPr>
            </w:pPr>
            <w:r>
              <w:rPr>
                <w:sz w:val="28"/>
                <w:szCs w:val="28"/>
              </w:rPr>
              <w:t xml:space="preserve">(Тип № 2</w:t>
            </w:r>
            <w:r>
              <w:rPr>
                <w:sz w:val="28"/>
                <w:szCs w:val="28"/>
              </w:rPr>
              <w:t xml:space="preserve">)</w:t>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992" w:type="dxa"/>
            <w:vAlign w:val="center"/>
            <w:textDirection w:val="lrTb"/>
            <w:noWrap w:val="false"/>
          </w:tcPr>
          <w:p>
            <w:pPr>
              <w:jc w:val="center"/>
              <w:spacing w:before="120"/>
              <w:rPr>
                <w:sz w:val="28"/>
                <w:szCs w:val="28"/>
              </w:rPr>
            </w:pPr>
            <w:r>
              <w:rPr>
                <w:sz w:val="28"/>
                <w:szCs w:val="28"/>
              </w:rPr>
              <w:t xml:space="preserve">шт.</w:t>
            </w:r>
            <w:r>
              <w:rPr>
                <w:sz w:val="28"/>
                <w:szCs w:val="28"/>
              </w:rPr>
            </w:r>
            <w:r>
              <w:rPr>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1" w:type="dxa"/>
            <w:vAlign w:val="center"/>
            <w:textDirection w:val="lrTb"/>
            <w:noWrap/>
          </w:tcPr>
          <w:p>
            <w:pPr>
              <w:jc w:val="center"/>
              <w:rPr>
                <w:color w:val="000000"/>
                <w:sz w:val="28"/>
                <w:szCs w:val="28"/>
              </w:rPr>
            </w:pPr>
            <w:r>
              <w:rPr>
                <w:color w:val="000000"/>
                <w:sz w:val="28"/>
                <w:szCs w:val="28"/>
              </w:rPr>
              <w:t xml:space="preserve">300</w:t>
            </w:r>
            <w:r>
              <w:rPr>
                <w:color w:val="000000"/>
                <w:sz w:val="28"/>
                <w:szCs w:val="28"/>
              </w:rPr>
            </w:r>
            <w:r>
              <w:rPr>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420" w:type="dxa"/>
            <w:vAlign w:val="center"/>
            <w:textDirection w:val="lrTb"/>
            <w:noWrap/>
          </w:tcPr>
          <w:p>
            <w:pPr>
              <w:jc w:val="center"/>
              <w:rPr>
                <w:sz w:val="28"/>
                <w:szCs w:val="28"/>
              </w:rPr>
            </w:pPr>
            <w:r>
              <w:rPr>
                <w:sz w:val="28"/>
                <w:szCs w:val="28"/>
              </w:rPr>
            </w:r>
            <w:r>
              <w:rPr>
                <w:sz w:val="28"/>
                <w:szCs w:val="28"/>
              </w:rPr>
            </w:r>
            <w:r>
              <w:rPr>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134" w:type="dxa"/>
            <w:vAlign w:val="center"/>
            <w:textDirection w:val="lrTb"/>
            <w:noWrap/>
          </w:tcPr>
          <w:p>
            <w:pPr>
              <w:jc w:val="center"/>
              <w:rPr>
                <w:sz w:val="28"/>
                <w:szCs w:val="28"/>
              </w:rPr>
            </w:pPr>
            <w:r>
              <w:rPr>
                <w:sz w:val="28"/>
                <w:szCs w:val="28"/>
              </w:rPr>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2409" w:type="dxa"/>
            <w:textDirection w:val="lrTb"/>
            <w:noWrap w:val="false"/>
          </w:tcPr>
          <w:p>
            <w:pPr>
              <w:jc w:val="center"/>
              <w:rPr>
                <w:sz w:val="28"/>
                <w:szCs w:val="28"/>
              </w:rPr>
            </w:pPr>
            <w:r>
              <w:rPr>
                <w:sz w:val="28"/>
                <w:szCs w:val="28"/>
              </w:rPr>
            </w:r>
            <w:r>
              <w:rPr>
                <w:sz w:val="28"/>
                <w:szCs w:val="28"/>
              </w:rPr>
            </w:r>
            <w:r>
              <w:rPr>
                <w:sz w:val="28"/>
                <w:szCs w:val="28"/>
              </w:rPr>
            </w:r>
          </w:p>
        </w:tc>
      </w:tr>
      <w:tr>
        <w:tblPrEx/>
        <w:trPr>
          <w:trHeight w:val="595"/>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pStyle w:val="911"/>
              <w:numPr>
                <w:ilvl w:val="0"/>
                <w:numId w:val="18"/>
              </w:numPr>
              <w:jc w:val="center"/>
              <w:rPr>
                <w:bCs/>
                <w:color w:val="000000"/>
                <w:sz w:val="28"/>
                <w:szCs w:val="28"/>
              </w:rPr>
            </w:pPr>
            <w:r>
              <w:rPr>
                <w:bCs/>
                <w:color w:val="000000"/>
                <w:sz w:val="28"/>
                <w:szCs w:val="28"/>
                <w:lang w:eastAsia="en-US"/>
              </w:rPr>
            </w:r>
            <w:r>
              <w:rPr>
                <w:bCs/>
                <w:color w:val="000000"/>
                <w:sz w:val="28"/>
                <w:szCs w:val="28"/>
              </w:rPr>
            </w:r>
            <w:r>
              <w:rPr>
                <w:bCs/>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006" w:type="dxa"/>
            <w:vAlign w:val="center"/>
            <w:textDirection w:val="lrTb"/>
            <w:noWrap w:val="false"/>
          </w:tcPr>
          <w:p>
            <w:pPr>
              <w:jc w:val="center"/>
              <w:rPr>
                <w:sz w:val="28"/>
                <w:szCs w:val="28"/>
              </w:rPr>
            </w:pPr>
            <w:r>
              <w:rPr>
                <w:sz w:val="28"/>
                <w:szCs w:val="28"/>
              </w:rPr>
              <w:t xml:space="preserve">Пакет бумажный</w:t>
            </w:r>
            <w:r>
              <w:rPr>
                <w:sz w:val="28"/>
                <w:szCs w:val="28"/>
              </w:rPr>
            </w:r>
            <w:r>
              <w:rPr>
                <w:sz w:val="28"/>
                <w:szCs w:val="28"/>
              </w:rPr>
            </w:r>
          </w:p>
          <w:p>
            <w:pPr>
              <w:jc w:val="center"/>
              <w:rPr>
                <w:sz w:val="28"/>
                <w:szCs w:val="28"/>
              </w:rPr>
            </w:pPr>
            <w:r>
              <w:rPr>
                <w:sz w:val="28"/>
                <w:szCs w:val="28"/>
              </w:rPr>
              <w:t xml:space="preserve">(Тип № 3</w:t>
            </w:r>
            <w:r>
              <w:rPr>
                <w:sz w:val="28"/>
                <w:szCs w:val="28"/>
              </w:rPr>
              <w:t xml:space="preserve">)</w:t>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992" w:type="dxa"/>
            <w:vAlign w:val="center"/>
            <w:textDirection w:val="lrTb"/>
            <w:noWrap w:val="false"/>
          </w:tcPr>
          <w:p>
            <w:pPr>
              <w:jc w:val="center"/>
              <w:spacing w:before="120"/>
              <w:rPr>
                <w:sz w:val="28"/>
                <w:szCs w:val="28"/>
              </w:rPr>
            </w:pPr>
            <w:r>
              <w:rPr>
                <w:sz w:val="28"/>
                <w:szCs w:val="28"/>
              </w:rPr>
              <w:t xml:space="preserve">шт.</w:t>
            </w:r>
            <w:r>
              <w:rPr>
                <w:sz w:val="28"/>
                <w:szCs w:val="28"/>
              </w:rPr>
            </w:r>
            <w:r>
              <w:rPr>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1" w:type="dxa"/>
            <w:vAlign w:val="center"/>
            <w:textDirection w:val="lrTb"/>
            <w:noWrap/>
          </w:tcPr>
          <w:p>
            <w:pPr>
              <w:jc w:val="center"/>
              <w:rPr>
                <w:color w:val="000000"/>
                <w:sz w:val="28"/>
                <w:szCs w:val="28"/>
              </w:rPr>
            </w:pPr>
            <w:r>
              <w:rPr>
                <w:color w:val="000000"/>
                <w:sz w:val="28"/>
                <w:szCs w:val="28"/>
              </w:rPr>
              <w:t xml:space="preserve">200</w:t>
            </w:r>
            <w:r>
              <w:rPr>
                <w:color w:val="000000"/>
                <w:sz w:val="28"/>
                <w:szCs w:val="28"/>
              </w:rPr>
            </w:r>
            <w:r>
              <w:rPr>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420" w:type="dxa"/>
            <w:vAlign w:val="center"/>
            <w:textDirection w:val="lrTb"/>
            <w:noWrap/>
          </w:tcPr>
          <w:p>
            <w:pPr>
              <w:jc w:val="center"/>
              <w:rPr>
                <w:sz w:val="28"/>
                <w:szCs w:val="28"/>
              </w:rPr>
            </w:pPr>
            <w:r>
              <w:rPr>
                <w:sz w:val="28"/>
                <w:szCs w:val="28"/>
              </w:rPr>
            </w:r>
            <w:r>
              <w:rPr>
                <w:sz w:val="28"/>
                <w:szCs w:val="28"/>
              </w:rPr>
            </w:r>
            <w:r>
              <w:rPr>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134" w:type="dxa"/>
            <w:vAlign w:val="center"/>
            <w:textDirection w:val="lrTb"/>
            <w:noWrap/>
          </w:tcPr>
          <w:p>
            <w:pPr>
              <w:jc w:val="center"/>
              <w:rPr>
                <w:sz w:val="28"/>
                <w:szCs w:val="28"/>
              </w:rPr>
            </w:pPr>
            <w:r>
              <w:rPr>
                <w:sz w:val="28"/>
                <w:szCs w:val="28"/>
              </w:rPr>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2409" w:type="dxa"/>
            <w:textDirection w:val="lrTb"/>
            <w:noWrap w:val="false"/>
          </w:tcPr>
          <w:p>
            <w:pPr>
              <w:jc w:val="center"/>
              <w:rPr>
                <w:sz w:val="28"/>
                <w:szCs w:val="28"/>
              </w:rPr>
            </w:pPr>
            <w:r>
              <w:rPr>
                <w:sz w:val="28"/>
                <w:szCs w:val="28"/>
              </w:rPr>
            </w:r>
            <w:r>
              <w:rPr>
                <w:sz w:val="28"/>
                <w:szCs w:val="28"/>
              </w:rPr>
            </w:r>
            <w:r>
              <w:rPr>
                <w:sz w:val="28"/>
                <w:szCs w:val="28"/>
              </w:rPr>
            </w:r>
          </w:p>
        </w:tc>
      </w:tr>
      <w:tr>
        <w:tblPrEx/>
        <w:trPr>
          <w:trHeight w:val="283"/>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pStyle w:val="911"/>
              <w:numPr>
                <w:ilvl w:val="0"/>
                <w:numId w:val="18"/>
              </w:numPr>
              <w:jc w:val="center"/>
              <w:rPr>
                <w:bCs/>
                <w:color w:val="000000"/>
                <w:sz w:val="28"/>
                <w:szCs w:val="28"/>
              </w:rPr>
            </w:pPr>
            <w:r>
              <w:rPr>
                <w:bCs/>
                <w:color w:val="000000"/>
                <w:sz w:val="28"/>
                <w:szCs w:val="28"/>
                <w:lang w:eastAsia="en-US"/>
              </w:rPr>
            </w:r>
            <w:r>
              <w:rPr>
                <w:bCs/>
                <w:color w:val="000000"/>
                <w:sz w:val="28"/>
                <w:szCs w:val="28"/>
              </w:rPr>
            </w:r>
            <w:r>
              <w:rPr>
                <w:bCs/>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006" w:type="dxa"/>
            <w:vAlign w:val="center"/>
            <w:textDirection w:val="lrTb"/>
            <w:noWrap w:val="false"/>
          </w:tcPr>
          <w:p>
            <w:pPr>
              <w:jc w:val="center"/>
              <w:rPr>
                <w:sz w:val="28"/>
                <w:szCs w:val="28"/>
              </w:rPr>
            </w:pPr>
            <w:r>
              <w:rPr>
                <w:sz w:val="28"/>
                <w:szCs w:val="28"/>
              </w:rPr>
              <w:t xml:space="preserve">Пакет бумажный</w:t>
            </w:r>
            <w:r>
              <w:rPr>
                <w:sz w:val="28"/>
                <w:szCs w:val="28"/>
              </w:rPr>
            </w:r>
            <w:r>
              <w:rPr>
                <w:sz w:val="28"/>
                <w:szCs w:val="28"/>
              </w:rPr>
            </w:r>
          </w:p>
          <w:p>
            <w:pPr>
              <w:jc w:val="center"/>
              <w:rPr>
                <w:sz w:val="28"/>
                <w:szCs w:val="28"/>
              </w:rPr>
            </w:pPr>
            <w:r>
              <w:rPr>
                <w:sz w:val="28"/>
                <w:szCs w:val="28"/>
              </w:rPr>
              <w:t xml:space="preserve">(Тип № 4</w:t>
            </w:r>
            <w:r>
              <w:rPr>
                <w:sz w:val="28"/>
                <w:szCs w:val="28"/>
              </w:rPr>
              <w:t xml:space="preserve">)</w:t>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992" w:type="dxa"/>
            <w:vAlign w:val="center"/>
            <w:textDirection w:val="lrTb"/>
            <w:noWrap w:val="false"/>
          </w:tcPr>
          <w:p>
            <w:pPr>
              <w:jc w:val="center"/>
              <w:spacing w:before="120"/>
              <w:rPr>
                <w:sz w:val="28"/>
                <w:szCs w:val="28"/>
              </w:rPr>
            </w:pPr>
            <w:r>
              <w:rPr>
                <w:sz w:val="28"/>
                <w:szCs w:val="28"/>
              </w:rPr>
              <w:t xml:space="preserve">шт.</w:t>
            </w:r>
            <w:r>
              <w:rPr>
                <w:sz w:val="28"/>
                <w:szCs w:val="28"/>
              </w:rPr>
            </w:r>
            <w:r>
              <w:rPr>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1" w:type="dxa"/>
            <w:vAlign w:val="center"/>
            <w:textDirection w:val="lrTb"/>
            <w:noWrap/>
          </w:tcPr>
          <w:p>
            <w:pPr>
              <w:jc w:val="center"/>
              <w:rPr>
                <w:color w:val="000000"/>
                <w:sz w:val="28"/>
                <w:szCs w:val="28"/>
              </w:rPr>
            </w:pPr>
            <w:r>
              <w:rPr>
                <w:color w:val="000000"/>
                <w:sz w:val="28"/>
                <w:szCs w:val="28"/>
              </w:rPr>
              <w:t xml:space="preserve">200</w:t>
            </w:r>
            <w:r>
              <w:rPr>
                <w:color w:val="000000"/>
                <w:sz w:val="28"/>
                <w:szCs w:val="28"/>
              </w:rPr>
            </w:r>
            <w:r>
              <w:rPr>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420" w:type="dxa"/>
            <w:vAlign w:val="center"/>
            <w:textDirection w:val="lrTb"/>
            <w:noWrap/>
          </w:tcPr>
          <w:p>
            <w:pPr>
              <w:jc w:val="center"/>
              <w:rPr>
                <w:sz w:val="28"/>
                <w:szCs w:val="28"/>
              </w:rPr>
            </w:pPr>
            <w:r>
              <w:rPr>
                <w:sz w:val="28"/>
                <w:szCs w:val="28"/>
              </w:rPr>
            </w:r>
            <w:r>
              <w:rPr>
                <w:sz w:val="28"/>
                <w:szCs w:val="28"/>
              </w:rPr>
            </w:r>
            <w:r>
              <w:rPr>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134" w:type="dxa"/>
            <w:vAlign w:val="center"/>
            <w:textDirection w:val="lrTb"/>
            <w:noWrap/>
          </w:tcPr>
          <w:p>
            <w:pPr>
              <w:jc w:val="center"/>
              <w:rPr>
                <w:sz w:val="28"/>
                <w:szCs w:val="28"/>
              </w:rPr>
            </w:pPr>
            <w:r>
              <w:rPr>
                <w:sz w:val="28"/>
                <w:szCs w:val="28"/>
              </w:rPr>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2409" w:type="dxa"/>
            <w:textDirection w:val="lrTb"/>
            <w:noWrap w:val="false"/>
          </w:tcPr>
          <w:p>
            <w:pPr>
              <w:jc w:val="center"/>
              <w:rPr>
                <w:sz w:val="28"/>
                <w:szCs w:val="28"/>
              </w:rPr>
            </w:pPr>
            <w:r>
              <w:rPr>
                <w:sz w:val="28"/>
                <w:szCs w:val="28"/>
              </w:rPr>
            </w:r>
            <w:r>
              <w:rPr>
                <w:sz w:val="28"/>
                <w:szCs w:val="28"/>
              </w:rPr>
            </w:r>
            <w:r>
              <w:rPr>
                <w:sz w:val="28"/>
                <w:szCs w:val="28"/>
              </w:rPr>
            </w:r>
          </w:p>
        </w:tc>
      </w:tr>
      <w:tr>
        <w:tblPrEx/>
        <w:trPr>
          <w:trHeight w:val="144"/>
        </w:trPr>
        <w:tc>
          <w:tcPr>
            <w:tcBorders>
              <w:top w:val="single" w:color="000000" w:sz="4" w:space="0"/>
              <w:left w:val="single" w:color="000000" w:sz="4" w:space="0"/>
              <w:bottom w:val="single" w:color="000000" w:sz="4" w:space="0"/>
              <w:right w:val="single" w:color="000000" w:sz="4" w:space="0"/>
            </w:tcBorders>
            <w:tcW w:w="567" w:type="dxa"/>
            <w:vAlign w:val="center"/>
            <w:textDirection w:val="lrTb"/>
            <w:noWrap w:val="false"/>
          </w:tcPr>
          <w:p>
            <w:pPr>
              <w:pStyle w:val="911"/>
              <w:ind w:left="360"/>
              <w:rPr>
                <w:bCs/>
                <w:color w:val="000000"/>
                <w:sz w:val="28"/>
                <w:szCs w:val="28"/>
              </w:rPr>
            </w:pPr>
            <w:r>
              <w:rPr>
                <w:bCs/>
                <w:color w:val="000000"/>
                <w:sz w:val="28"/>
                <w:szCs w:val="28"/>
                <w:lang w:eastAsia="en-US"/>
              </w:rPr>
            </w:r>
            <w:r>
              <w:rPr>
                <w:bCs/>
                <w:color w:val="000000"/>
                <w:sz w:val="28"/>
                <w:szCs w:val="28"/>
              </w:rPr>
            </w:r>
            <w:r>
              <w:rPr>
                <w:bCs/>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006" w:type="dxa"/>
            <w:vAlign w:val="center"/>
            <w:textDirection w:val="lrTb"/>
            <w:noWrap w:val="false"/>
          </w:tcPr>
          <w:p>
            <w:pPr>
              <w:jc w:val="center"/>
              <w:rPr>
                <w:sz w:val="28"/>
                <w:szCs w:val="28"/>
              </w:rPr>
            </w:pPr>
            <w:r>
              <w:rPr>
                <w:sz w:val="28"/>
                <w:szCs w:val="28"/>
              </w:rPr>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992" w:type="dxa"/>
            <w:vAlign w:val="center"/>
            <w:textDirection w:val="lrTb"/>
            <w:noWrap w:val="false"/>
          </w:tcPr>
          <w:p>
            <w:pPr>
              <w:jc w:val="center"/>
              <w:rPr>
                <w:sz w:val="28"/>
                <w:szCs w:val="28"/>
              </w:rPr>
            </w:pPr>
            <w:r>
              <w:rPr>
                <w:sz w:val="28"/>
                <w:szCs w:val="28"/>
              </w:rPr>
            </w:r>
            <w:r>
              <w:rPr>
                <w:sz w:val="28"/>
                <w:szCs w:val="28"/>
              </w:rPr>
            </w:r>
            <w:r>
              <w:rPr>
                <w:sz w:val="28"/>
                <w:szCs w:val="28"/>
              </w:rPr>
            </w:r>
          </w:p>
        </w:tc>
        <w:tc>
          <w:tcPr>
            <w:shd w:val="clear" w:color="000000" w:fill="ffffff"/>
            <w:tcBorders>
              <w:top w:val="none" w:color="000000" w:sz="4" w:space="0"/>
              <w:left w:val="single" w:color="000000" w:sz="4" w:space="0"/>
              <w:bottom w:val="single" w:color="000000" w:sz="4" w:space="0"/>
              <w:right w:val="single" w:color="000000" w:sz="4" w:space="0"/>
            </w:tcBorders>
            <w:tcW w:w="851" w:type="dxa"/>
            <w:vAlign w:val="center"/>
            <w:textDirection w:val="lrTb"/>
            <w:noWrap/>
          </w:tcPr>
          <w:p>
            <w:pPr>
              <w:jc w:val="center"/>
              <w:rPr>
                <w:bCs/>
                <w:color w:val="000000"/>
                <w:sz w:val="28"/>
                <w:szCs w:val="28"/>
              </w:rPr>
            </w:pPr>
            <w:r>
              <w:rPr>
                <w:bCs/>
                <w:color w:val="000000"/>
                <w:sz w:val="28"/>
                <w:szCs w:val="28"/>
              </w:rPr>
              <w:t xml:space="preserve">1000</w:t>
            </w:r>
            <w:r>
              <w:rPr>
                <w:bCs/>
                <w:color w:val="000000"/>
                <w:sz w:val="28"/>
                <w:szCs w:val="28"/>
              </w:rPr>
            </w:r>
            <w:r>
              <w:rPr>
                <w:bCs/>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420" w:type="dxa"/>
            <w:vAlign w:val="center"/>
            <w:textDirection w:val="lrTb"/>
            <w:noWrap/>
          </w:tcPr>
          <w:p>
            <w:pPr>
              <w:jc w:val="center"/>
              <w:rPr>
                <w:sz w:val="28"/>
                <w:szCs w:val="28"/>
              </w:rPr>
            </w:pPr>
            <w:r>
              <w:rPr>
                <w:sz w:val="28"/>
                <w:szCs w:val="28"/>
              </w:rPr>
            </w:r>
            <w:r>
              <w:rPr>
                <w:sz w:val="28"/>
                <w:szCs w:val="28"/>
              </w:rPr>
            </w:r>
            <w:r>
              <w:rPr>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1134" w:type="dxa"/>
            <w:vAlign w:val="center"/>
            <w:textDirection w:val="lrTb"/>
            <w:noWrap/>
          </w:tcPr>
          <w:p>
            <w:pPr>
              <w:jc w:val="center"/>
              <w:rPr>
                <w:sz w:val="28"/>
                <w:szCs w:val="28"/>
              </w:rPr>
            </w:pPr>
            <w:r>
              <w:rPr>
                <w:sz w:val="28"/>
                <w:szCs w:val="28"/>
              </w:rPr>
            </w:r>
            <w:r>
              <w:rPr>
                <w:sz w:val="28"/>
                <w:szCs w:val="28"/>
              </w:rPr>
            </w:r>
            <w:r>
              <w:rPr>
                <w:sz w:val="28"/>
                <w:szCs w:val="28"/>
              </w:rPr>
            </w:r>
          </w:p>
        </w:tc>
        <w:tc>
          <w:tcPr>
            <w:tcBorders>
              <w:top w:val="single" w:color="000000" w:sz="4" w:space="0"/>
              <w:left w:val="none" w:color="000000" w:sz="4" w:space="0"/>
              <w:bottom w:val="single" w:color="000000" w:sz="4" w:space="0"/>
              <w:right w:val="single" w:color="000000" w:sz="4" w:space="0"/>
            </w:tcBorders>
            <w:tcW w:w="2409" w:type="dxa"/>
            <w:textDirection w:val="lrTb"/>
            <w:noWrap w:val="false"/>
          </w:tcPr>
          <w:p>
            <w:pPr>
              <w:jc w:val="center"/>
              <w:rPr>
                <w:sz w:val="28"/>
                <w:szCs w:val="28"/>
              </w:rPr>
            </w:pPr>
            <w:r>
              <w:rPr>
                <w:sz w:val="28"/>
                <w:szCs w:val="28"/>
              </w:rPr>
            </w:r>
            <w:r>
              <w:rPr>
                <w:sz w:val="28"/>
                <w:szCs w:val="28"/>
              </w:rPr>
            </w:r>
            <w:r>
              <w:rPr>
                <w:sz w:val="28"/>
                <w:szCs w:val="28"/>
              </w:rPr>
            </w:r>
          </w:p>
        </w:tc>
      </w:tr>
    </w:tbl>
    <w:p>
      <w:pPr>
        <w:pStyle w:val="922"/>
        <w:ind w:firstLine="0"/>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tbl>
      <w:tblPr>
        <w:tblW w:w="10456" w:type="dxa"/>
        <w:tblLayout w:type="fixed"/>
        <w:tblLook w:val="0000" w:firstRow="0" w:lastRow="0" w:firstColumn="0" w:lastColumn="0" w:noHBand="0" w:noVBand="0"/>
      </w:tblPr>
      <w:tblGrid>
        <w:gridCol w:w="5211"/>
        <w:gridCol w:w="5245"/>
      </w:tblGrid>
      <w:tr>
        <w:tblPrEx/>
        <w:trPr>
          <w:trHeight w:val="238"/>
        </w:trPr>
        <w:tc>
          <w:tcPr>
            <w:tcW w:w="5211" w:type="dxa"/>
            <w:textDirection w:val="lrTb"/>
            <w:noWrap w:val="false"/>
          </w:tcPr>
          <w:p>
            <w:pPr>
              <w:rPr>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 xml:space="preserve">Заказчик:</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З</w:t>
            </w:r>
            <w:r>
              <w:rPr>
                <w:color w:val="000000"/>
              </w:rPr>
              <w:t xml:space="preserve">аместитель </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Министра энергетики</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Российской Федерации</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__</w:t>
            </w:r>
            <w:r>
              <w:rPr>
                <w:color w:val="000000"/>
              </w:rPr>
              <w:t xml:space="preserve">__________________ Е.П</w:t>
            </w:r>
            <w:r>
              <w:rPr>
                <w:color w:val="000000"/>
              </w:rPr>
              <w:t xml:space="preserve">. </w:t>
            </w:r>
            <w:r>
              <w:rPr>
                <w:color w:val="000000"/>
              </w:rPr>
              <w:t xml:space="preserve">Грабчак</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М.П.</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tc>
        <w:tc>
          <w:tcPr>
            <w:shd w:val="clear" w:color="ffffff" w:fill="ffffff"/>
            <w:tcW w:w="5245" w:type="dxa"/>
            <w:textDirection w:val="lrTb"/>
            <w:noWrap w:val="false"/>
          </w:tcPr>
          <w:p>
            <w:pPr>
              <w:rPr>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 xml:space="preserve">Поставщик</w:t>
            </w:r>
            <w:r>
              <w:rPr>
                <w:b/>
                <w:color w:val="000000"/>
              </w:rPr>
              <w:t xml:space="preserve">:</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_________________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М.П.</w:t>
            </w:r>
            <w:r>
              <w:rPr>
                <w:color w:val="000000"/>
              </w:rPr>
            </w:r>
            <w:r>
              <w:rPr>
                <w:color w:val="000000"/>
              </w:rPr>
            </w:r>
          </w:p>
        </w:tc>
      </w:tr>
    </w:tbl>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Приложение № </w:t>
      </w:r>
      <w:r>
        <w:rPr>
          <w:color w:val="000000"/>
        </w:rPr>
        <w:t xml:space="preserve">3</w:t>
      </w:r>
      <w:r>
        <w:rPr>
          <w:color w:val="000000"/>
        </w:rPr>
        <w:t xml:space="preserve">  </w:t>
      </w:r>
      <w:r>
        <w:rPr>
          <w:color w:val="000000"/>
        </w:rPr>
      </w:r>
      <w:r>
        <w:rPr>
          <w:color w:val="000000"/>
        </w:rPr>
      </w:r>
    </w:p>
    <w:p>
      <w:pPr>
        <w:jc w:val="center"/>
        <w:tabs>
          <w:tab w:val="center" w:pos="2420" w:leader="none"/>
          <w:tab w:val="left" w:pos="3840"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                                                                      </w:t>
      </w:r>
      <w:r>
        <w:rPr>
          <w:color w:val="000000"/>
        </w:rPr>
        <w:t xml:space="preserve">к Контракту №</w:t>
      </w:r>
      <w:r>
        <w:rPr>
          <w:color w:val="000000"/>
        </w:rPr>
        <w:t xml:space="preserve"> _____________________</w:t>
      </w:r>
      <w:r>
        <w:rPr>
          <w:color w:val="000000"/>
        </w:rPr>
      </w:r>
      <w:r>
        <w:rPr>
          <w:color w:val="000000"/>
        </w:rPr>
      </w:r>
    </w:p>
    <w:p>
      <w:pPr>
        <w:jc w:val="right"/>
        <w:tabs>
          <w:tab w:val="center" w:pos="2420" w:leader="none"/>
          <w:tab w:val="left" w:pos="3840"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от «     » _____________ 2026</w:t>
      </w:r>
      <w:r>
        <w:rPr>
          <w:color w:val="000000"/>
        </w:rPr>
        <w:t xml:space="preserve"> г.</w:t>
      </w:r>
      <w:r>
        <w:rPr>
          <w:color w:val="000000"/>
        </w:rPr>
      </w:r>
      <w:r>
        <w:rPr>
          <w:color w:val="000000"/>
        </w:rPr>
      </w:r>
    </w:p>
    <w:p>
      <w:pPr>
        <w:jc w:val="right"/>
        <w:tabs>
          <w:tab w:val="center" w:pos="2420" w:leader="none"/>
          <w:tab w:val="left" w:pos="3840"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jc w:val="center"/>
        <w:rPr>
          <w:color w:val="000000"/>
        </w:rPr>
      </w:pPr>
      <w:r>
        <w:rPr>
          <w:color w:val="000000"/>
        </w:rPr>
        <w:t xml:space="preserve">Форма Акта приема-передачи товара</w:t>
      </w:r>
      <w:r>
        <w:rPr>
          <w:color w:val="000000"/>
        </w:rPr>
      </w:r>
      <w:r>
        <w:rPr>
          <w:color w:val="000000"/>
        </w:rPr>
      </w:r>
    </w:p>
    <w:p>
      <w:pPr>
        <w:jc w:val="center"/>
        <w:rPr>
          <w:color w:val="000000"/>
        </w:rPr>
      </w:pPr>
      <w:r>
        <w:rPr>
          <w:color w:val="000000"/>
        </w:rPr>
      </w:r>
      <w:r>
        <w:rPr>
          <w:color w:val="000000"/>
        </w:rPr>
      </w:r>
      <w:r>
        <w:rPr>
          <w:color w:val="000000"/>
        </w:rPr>
      </w:r>
    </w:p>
    <w:p>
      <w:pPr>
        <w:jc w:val="center"/>
        <w:rPr>
          <w:color w:val="000000"/>
        </w:rPr>
      </w:pPr>
      <w:r>
        <w:rPr>
          <w:color w:val="000000"/>
        </w:rPr>
        <w:t xml:space="preserve">к Контракту от «___» ________ 2026</w:t>
      </w:r>
      <w:r>
        <w:rPr>
          <w:color w:val="000000"/>
        </w:rPr>
        <w:t xml:space="preserve"> </w:t>
      </w:r>
      <w:r>
        <w:rPr>
          <w:color w:val="000000"/>
        </w:rPr>
        <w:t xml:space="preserve">г. № _________________________</w:t>
      </w:r>
      <w:r>
        <w:rPr>
          <w:color w:val="000000"/>
        </w:rPr>
      </w:r>
      <w:r>
        <w:rPr>
          <w:color w:val="000000"/>
        </w:rPr>
      </w:r>
    </w:p>
    <w:p>
      <w:pPr>
        <w:rPr>
          <w:color w:val="000000"/>
        </w:rPr>
      </w:pPr>
      <w:r>
        <w:rPr>
          <w:color w:val="000000"/>
        </w:rPr>
      </w:r>
      <w:r>
        <w:rPr>
          <w:color w:val="000000"/>
        </w:rPr>
      </w:r>
      <w:r>
        <w:rPr>
          <w:color w:val="000000"/>
        </w:rPr>
      </w:r>
    </w:p>
    <w:p>
      <w:pPr>
        <w:jc w:val="center"/>
        <w:rPr>
          <w:color w:val="000000"/>
        </w:rPr>
      </w:pPr>
      <w:r>
        <w:rPr>
          <w:color w:val="000000"/>
        </w:rPr>
        <w:t xml:space="preserve">г. Москва</w:t>
      </w:r>
      <w:r>
        <w:rPr>
          <w:color w:val="000000"/>
        </w:rPr>
        <w:tab/>
      </w:r>
      <w:r>
        <w:rPr>
          <w:color w:val="000000"/>
        </w:rPr>
        <w:tab/>
      </w:r>
      <w:r>
        <w:rPr>
          <w:color w:val="000000"/>
        </w:rPr>
        <w:tab/>
      </w:r>
      <w:r>
        <w:rPr>
          <w:color w:val="000000"/>
        </w:rPr>
        <w:tab/>
      </w:r>
      <w:r>
        <w:rPr>
          <w:color w:val="000000"/>
        </w:rPr>
        <w:tab/>
        <w:t xml:space="preserve">     </w:t>
      </w:r>
      <w:r>
        <w:rPr>
          <w:color w:val="000000"/>
        </w:rPr>
        <w:tab/>
      </w:r>
      <w:r>
        <w:rPr>
          <w:color w:val="000000"/>
        </w:rPr>
        <w:tab/>
      </w:r>
      <w:r>
        <w:rPr>
          <w:color w:val="000000"/>
        </w:rPr>
        <w:t xml:space="preserve">                </w:t>
      </w:r>
      <w:r>
        <w:rPr>
          <w:color w:val="000000"/>
        </w:rPr>
        <w:t xml:space="preserve">«___» ________ 2026</w:t>
      </w:r>
      <w:r>
        <w:rPr>
          <w:color w:val="000000"/>
        </w:rPr>
        <w:t xml:space="preserve"> г.</w:t>
      </w:r>
      <w:r>
        <w:rPr>
          <w:color w:val="000000"/>
        </w:rPr>
      </w:r>
      <w:r>
        <w:rPr>
          <w:color w:val="000000"/>
        </w:rPr>
      </w:r>
    </w:p>
    <w:p>
      <w:pPr>
        <w:jc w:val="right"/>
        <w:tabs>
          <w:tab w:val="center" w:pos="2420" w:leader="none"/>
          <w:tab w:val="left" w:pos="3840"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tbl>
      <w:tblPr>
        <w:tblW w:w="10456" w:type="dxa"/>
        <w:tblLayout w:type="fixed"/>
        <w:tblLook w:val="0000" w:firstRow="0" w:lastRow="0" w:firstColumn="0" w:lastColumn="0" w:noHBand="0" w:noVBand="0"/>
      </w:tblPr>
      <w:tblGrid>
        <w:gridCol w:w="5211"/>
        <w:gridCol w:w="5245"/>
      </w:tblGrid>
      <w:tr>
        <w:tblPrEx/>
        <w:trPr>
          <w:trHeight w:val="238"/>
        </w:trPr>
        <w:tc>
          <w:tcPr>
            <w:tcW w:w="5211" w:type="dxa"/>
            <w:textDirection w:val="lrTb"/>
            <w:noWrap w:val="false"/>
          </w:tcPr>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Заказчик: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Министерство энергетики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Российской Федерации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(Минэнерго России)</w:t>
            </w:r>
            <w:r>
              <w:rPr>
                <w:color w:val="000000"/>
                <w:sz w:val="28"/>
                <w:szCs w:val="28"/>
              </w:rPr>
            </w:r>
            <w:r>
              <w:rPr>
                <w:color w:val="000000"/>
                <w:sz w:val="28"/>
                <w:szCs w:val="28"/>
              </w:rPr>
            </w:r>
          </w:p>
        </w:tc>
        <w:tc>
          <w:tcPr>
            <w:tcW w:w="5245" w:type="dxa"/>
            <w:textDirection w:val="lrTb"/>
            <w:noWrap w:val="false"/>
          </w:tcPr>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sz w:val="28"/>
                <w:szCs w:val="28"/>
              </w:rPr>
              <w:t xml:space="preserve">Поставщик</w:t>
            </w:r>
            <w:r>
              <w:rPr>
                <w:color w:val="000000"/>
                <w:sz w:val="28"/>
                <w:szCs w:val="28"/>
              </w:rPr>
              <w:t xml:space="preserve">: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r>
            <w:r>
              <w:rPr>
                <w:color w:val="000000"/>
                <w:sz w:val="28"/>
                <w:szCs w:val="28"/>
              </w:rPr>
            </w:r>
            <w:r>
              <w:rPr>
                <w:color w:val="000000"/>
                <w:sz w:val="28"/>
                <w:szCs w:val="28"/>
              </w:rPr>
            </w:r>
          </w:p>
        </w:tc>
      </w:tr>
      <w:tr>
        <w:tblPrEx/>
        <w:trPr>
          <w:trHeight w:val="238"/>
        </w:trPr>
        <w:tc>
          <w:tcPr>
            <w:tcW w:w="5211" w:type="dxa"/>
            <w:textDirection w:val="lrTb"/>
            <w:noWrap w:val="false"/>
          </w:tcPr>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Юридический адрес: 1090</w:t>
            </w:r>
            <w:r>
              <w:rPr>
                <w:color w:val="000000"/>
                <w:sz w:val="28"/>
                <w:szCs w:val="28"/>
              </w:rPr>
              <w:t xml:space="preserve">12</w:t>
            </w:r>
            <w:r>
              <w:rPr>
                <w:color w:val="000000"/>
                <w:sz w:val="28"/>
                <w:szCs w:val="28"/>
              </w:rPr>
              <w:t xml:space="preserve">,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г. Москва, Китайгородский пр-д, д. 7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Фактический адрес: 1</w:t>
            </w:r>
            <w:r>
              <w:rPr>
                <w:color w:val="000000"/>
                <w:sz w:val="28"/>
                <w:szCs w:val="28"/>
              </w:rPr>
              <w:t xml:space="preserve">29110</w:t>
            </w:r>
            <w:r>
              <w:rPr>
                <w:color w:val="000000"/>
                <w:sz w:val="28"/>
                <w:szCs w:val="28"/>
              </w:rPr>
              <w:t xml:space="preserve">,</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 г. Москва, Щепкина ул., д. 42, стр. 1, 2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ИНН 7705847529,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КПП 770501001</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Банковские реквизиты:</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Межрегиональное операционное УФК</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(Минэнерго России, л/с 03951000220)</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р/с 40102810045370000002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в Операционном департаменте Банка России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//Межрегиональное операционное УФК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г. Москва</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к/с 0321164300000001950</w:t>
            </w:r>
            <w:r>
              <w:rPr>
                <w:color w:val="000000"/>
                <w:sz w:val="28"/>
                <w:szCs w:val="28"/>
              </w:rPr>
              <w:t xml:space="preserve">3</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БИК 024501901</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ОКПО/ОКТМО </w:t>
            </w:r>
            <w:r>
              <w:rPr>
                <w:color w:val="000000"/>
                <w:sz w:val="28"/>
                <w:szCs w:val="28"/>
              </w:rPr>
              <w:t xml:space="preserve">00083641/45381000</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е-</w:t>
            </w:r>
            <w:r>
              <w:rPr>
                <w:color w:val="000000"/>
                <w:sz w:val="28"/>
                <w:szCs w:val="28"/>
                <w:lang w:val="en-US"/>
              </w:rPr>
              <w:t xml:space="preserve">mail</w:t>
            </w:r>
            <w:r>
              <w:rPr>
                <w:color w:val="000000"/>
                <w:sz w:val="28"/>
                <w:szCs w:val="28"/>
              </w:rPr>
              <w:t xml:space="preserve">: </w:t>
            </w:r>
            <w:r>
              <w:rPr>
                <w:color w:val="000000"/>
                <w:sz w:val="28"/>
                <w:szCs w:val="28"/>
                <w:lang w:val="en-US"/>
              </w:rPr>
              <w:t xml:space="preserve">minenergo</w:t>
            </w:r>
            <w:r>
              <w:rPr>
                <w:color w:val="000000"/>
                <w:sz w:val="28"/>
                <w:szCs w:val="28"/>
              </w:rPr>
              <w:t xml:space="preserve">@</w:t>
            </w:r>
            <w:r>
              <w:rPr>
                <w:color w:val="000000"/>
                <w:sz w:val="28"/>
                <w:szCs w:val="28"/>
                <w:lang w:val="en-US"/>
              </w:rPr>
              <w:t xml:space="preserve">minenergo</w:t>
            </w:r>
            <w:r>
              <w:rPr>
                <w:color w:val="000000"/>
                <w:sz w:val="28"/>
                <w:szCs w:val="28"/>
              </w:rPr>
              <w:t xml:space="preserve">.</w:t>
            </w:r>
            <w:r>
              <w:rPr>
                <w:color w:val="000000"/>
                <w:sz w:val="28"/>
                <w:szCs w:val="28"/>
                <w:lang w:val="en-US"/>
              </w:rPr>
              <w:t xml:space="preserve">gov</w:t>
            </w:r>
            <w:r>
              <w:rPr>
                <w:color w:val="000000"/>
                <w:sz w:val="28"/>
                <w:szCs w:val="28"/>
              </w:rPr>
              <w:t xml:space="preserve">.</w:t>
            </w:r>
            <w:r>
              <w:rPr>
                <w:color w:val="000000"/>
                <w:sz w:val="28"/>
                <w:szCs w:val="28"/>
                <w:lang w:val="en-US"/>
              </w:rPr>
              <w:t xml:space="preserve">ru</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тел. 8 (495)631 98 58</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r>
            <w:r>
              <w:rPr>
                <w:color w:val="000000"/>
                <w:sz w:val="28"/>
                <w:szCs w:val="28"/>
              </w:rPr>
            </w:r>
            <w:r>
              <w:rPr>
                <w:color w:val="000000"/>
                <w:sz w:val="28"/>
                <w:szCs w:val="28"/>
              </w:rPr>
            </w:r>
          </w:p>
        </w:tc>
        <w:tc>
          <w:tcPr>
            <w:tcW w:w="5245" w:type="dxa"/>
            <w:textDirection w:val="lrTb"/>
            <w:noWrap w:val="false"/>
          </w:tcPr>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Юридический адрес: </w:t>
            </w:r>
            <w:r>
              <w:rPr>
                <w:color w:val="000000"/>
                <w:sz w:val="28"/>
                <w:szCs w:val="28"/>
              </w:rPr>
            </w:r>
            <w:r>
              <w:rPr>
                <w:color w:val="000000"/>
                <w:sz w:val="28"/>
                <w:szCs w:val="28"/>
              </w:rPr>
            </w:r>
          </w:p>
          <w:p>
            <w:pPr>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Фактический адрес: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ИНН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КПП</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Банковские реквизиты: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Наименование банка</w:t>
            </w:r>
            <w:r>
              <w:rPr>
                <w:color w:val="000000"/>
                <w:sz w:val="28"/>
                <w:szCs w:val="28"/>
              </w:rPr>
            </w:r>
            <w:r>
              <w:rPr>
                <w:color w:val="000000"/>
                <w:sz w:val="28"/>
                <w:szCs w:val="28"/>
              </w:rPr>
            </w:r>
          </w:p>
          <w:p>
            <w:pPr>
              <w:ind w:right="34"/>
              <w:spacing w:line="240" w:lineRule="auto"/>
              <w:rPr>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р\с </w:t>
            </w:r>
            <w:r>
              <w:rPr>
                <w:sz w:val="28"/>
                <w:szCs w:val="28"/>
              </w:rPr>
            </w:r>
            <w:r>
              <w:rPr>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к\с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БИК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ОКПО</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ОКТМО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ОГРН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ОКАТО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е-mai</w:t>
            </w:r>
            <w:r>
              <w:rPr>
                <w:sz w:val="28"/>
                <w:szCs w:val="28"/>
              </w:rPr>
              <w:t xml:space="preserve">l: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тел.</w:t>
            </w:r>
            <w:r>
              <w:rPr>
                <w:sz w:val="28"/>
                <w:szCs w:val="28"/>
              </w:rPr>
              <w:t xml:space="preserve">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t xml:space="preserve">Дата постановки на учет в налоговом органе </w:t>
            </w:r>
            <w:r>
              <w:rPr>
                <w:color w:val="000000"/>
                <w:sz w:val="28"/>
                <w:szCs w:val="28"/>
              </w:rPr>
            </w:r>
            <w:r>
              <w:rPr>
                <w:color w:val="000000"/>
                <w:sz w:val="28"/>
                <w:szCs w:val="28"/>
              </w:rPr>
            </w:r>
          </w:p>
          <w:p>
            <w:pPr>
              <w:ind w:right="34"/>
              <w:spacing w:line="240" w:lineRule="auto"/>
              <w:rPr>
                <w:color w:val="000000"/>
                <w:sz w:val="28"/>
                <w:szCs w:val="28"/>
              </w:rPr>
              <w:pBdr>
                <w:top w:val="none" w:color="000000" w:sz="4" w:space="0"/>
                <w:left w:val="none" w:color="000000" w:sz="4" w:space="0"/>
                <w:bottom w:val="none" w:color="000000" w:sz="4" w:space="0"/>
                <w:right w:val="none" w:color="000000" w:sz="4" w:space="0"/>
                <w:between w:val="none" w:color="000000" w:sz="4" w:space="0"/>
              </w:pBdr>
            </w:pPr>
            <w:r>
              <w:rPr>
                <w:color w:val="000000"/>
                <w:sz w:val="28"/>
                <w:szCs w:val="28"/>
              </w:rPr>
            </w:r>
            <w:r>
              <w:rPr>
                <w:color w:val="000000"/>
                <w:sz w:val="28"/>
                <w:szCs w:val="28"/>
              </w:rPr>
            </w:r>
            <w:r>
              <w:rPr>
                <w:color w:val="000000"/>
                <w:sz w:val="28"/>
                <w:szCs w:val="28"/>
              </w:rPr>
            </w:r>
          </w:p>
        </w:tc>
      </w:tr>
    </w:tbl>
    <w:p>
      <w:pPr>
        <w:ind w:firstLine="709"/>
        <w:jc w:val="both"/>
        <w:rPr>
          <w:color w:val="000000"/>
        </w:rPr>
      </w:pPr>
      <w:r>
        <w:rPr>
          <w:color w:val="000000"/>
        </w:rPr>
        <w:t xml:space="preserve">Министерство энергетики Российской Федерации (Минэнерго России), </w:t>
      </w:r>
      <w:r>
        <w:rPr>
          <w:color w:val="000000"/>
        </w:rPr>
        <w:br/>
      </w:r>
      <w:r>
        <w:rPr>
          <w:color w:val="000000"/>
        </w:rPr>
        <w:t xml:space="preserve">в дальнейшем именуемое «Заказчик», в лице заместителя Министра энергетики Российской Федерации Грабчака Евгения Петровича, действующего на основании приказа Минэнерго России от </w:t>
      </w:r>
      <w:r>
        <w:rPr>
          <w:color w:val="000000"/>
        </w:rPr>
        <w:t xml:space="preserve">24.11.2021 № 1286 </w:t>
      </w:r>
      <w:r>
        <w:rPr>
          <w:color w:val="000000"/>
        </w:rPr>
        <w:t xml:space="preserve">и доверенности от 23.01.2024</w:t>
      </w:r>
      <w:r>
        <w:rPr>
          <w:color w:val="000000"/>
        </w:rPr>
        <w:br/>
        <w:t xml:space="preserve">№ НШ-900/05,</w:t>
      </w:r>
      <w:r>
        <w:rPr>
          <w:color w:val="000000"/>
        </w:rPr>
        <w:t xml:space="preserve"> </w:t>
      </w:r>
      <w:r>
        <w:rPr>
          <w:color w:val="000000"/>
        </w:rPr>
        <w:t xml:space="preserve">с одной стороны, и </w:t>
      </w:r>
      <w:r>
        <w:t xml:space="preserve">____</w:t>
      </w:r>
      <w:r>
        <w:t xml:space="preserve">_____, именуемое</w:t>
      </w:r>
      <w:r>
        <w:t xml:space="preserve"> в дальнейшем «</w:t>
      </w:r>
      <w:r>
        <w:t xml:space="preserve">Поставщик</w:t>
      </w:r>
      <w:r>
        <w:t xml:space="preserve">», в лице </w:t>
      </w:r>
      <w:r>
        <w:t xml:space="preserve">__</w:t>
      </w:r>
      <w:r>
        <w:t xml:space="preserve">_____</w:t>
      </w:r>
      <w:r>
        <w:t xml:space="preserve">, действующего на основании ___</w:t>
      </w:r>
      <w:r>
        <w:t xml:space="preserve">___, </w:t>
      </w:r>
      <w:r>
        <w:rPr>
          <w:color w:val="000000"/>
        </w:rPr>
        <w:t xml:space="preserve">с другой стороны, в дальнейшем именуемые «Стороны»,</w:t>
      </w:r>
      <w:r>
        <w:rPr>
          <w:color w:val="000000"/>
        </w:rPr>
        <w:t xml:space="preserve"> составили настоящий Акт о нижеследующем:</w:t>
      </w:r>
      <w:r>
        <w:rPr>
          <w:color w:val="000000"/>
        </w:rPr>
      </w:r>
      <w:r>
        <w:rPr>
          <w:color w:val="000000"/>
        </w:rPr>
      </w:r>
    </w:p>
    <w:p>
      <w:pPr>
        <w:numPr>
          <w:ilvl w:val="0"/>
          <w:numId w:val="19"/>
        </w:numPr>
        <w:ind w:left="0" w:firstLine="709"/>
        <w:jc w:val="both"/>
        <w:spacing w:line="100" w:lineRule="atLeast"/>
        <w:rPr>
          <w:color w:val="000000"/>
        </w:rPr>
      </w:pPr>
      <w:r>
        <w:rPr>
          <w:color w:val="000000"/>
        </w:rPr>
        <w:t xml:space="preserve">Контрактом предусмотрена </w:t>
      </w:r>
      <w:r>
        <w:rPr>
          <w:color w:val="000000"/>
        </w:rPr>
        <w:t xml:space="preserve">изготовление, </w:t>
      </w:r>
      <w:r>
        <w:rPr>
          <w:color w:val="000000"/>
        </w:rPr>
        <w:t xml:space="preserve">поставка</w:t>
      </w:r>
      <w:r>
        <w:t xml:space="preserve"> пакетов с логотипом Минэнерго России</w:t>
      </w:r>
      <w:r>
        <w:rPr>
          <w:color w:val="000000"/>
        </w:rPr>
        <w:t xml:space="preserve">:</w:t>
      </w:r>
      <w:r>
        <w:rPr>
          <w:color w:val="000000"/>
        </w:rPr>
      </w:r>
      <w:r>
        <w:rPr>
          <w:color w:val="000000"/>
        </w:rPr>
      </w:r>
    </w:p>
    <w:tbl>
      <w:tblPr>
        <w:tblW w:w="103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4A0" w:firstRow="1" w:lastRow="0" w:firstColumn="1" w:lastColumn="0" w:noHBand="0" w:noVBand="1"/>
      </w:tblPr>
      <w:tblGrid>
        <w:gridCol w:w="2636"/>
        <w:gridCol w:w="796"/>
        <w:gridCol w:w="1713"/>
        <w:gridCol w:w="1454"/>
        <w:gridCol w:w="1410"/>
        <w:gridCol w:w="2305"/>
      </w:tblGrid>
      <w:tr>
        <w:tblPrEx/>
        <w:trPr/>
        <w:tc>
          <w:tcPr>
            <w:tcMar>
              <w:left w:w="108" w:type="dxa"/>
              <w:top w:w="0" w:type="dxa"/>
              <w:right w:w="108" w:type="dxa"/>
              <w:bottom w:w="0" w:type="dxa"/>
            </w:tcMar>
            <w:tcW w:w="2636" w:type="dxa"/>
            <w:vAlign w:val="center"/>
            <w:textDirection w:val="lrTb"/>
            <w:noWrap w:val="false"/>
          </w:tcPr>
          <w:p>
            <w:pPr>
              <w:jc w:val="center"/>
              <w:rPr>
                <w:bCs/>
                <w:lang w:eastAsia="en-US"/>
              </w:rPr>
            </w:pPr>
            <w:r>
              <w:rPr>
                <w:bCs/>
              </w:rPr>
              <w:t xml:space="preserve">Наименование товарной позиции</w:t>
            </w:r>
            <w:r>
              <w:rPr>
                <w:bCs/>
                <w:lang w:eastAsia="en-US"/>
              </w:rPr>
            </w:r>
            <w:r>
              <w:rPr>
                <w:bCs/>
                <w:lang w:eastAsia="en-US"/>
              </w:rPr>
            </w:r>
          </w:p>
        </w:tc>
        <w:tc>
          <w:tcPr>
            <w:tcMar>
              <w:left w:w="108" w:type="dxa"/>
              <w:top w:w="0" w:type="dxa"/>
              <w:right w:w="108" w:type="dxa"/>
              <w:bottom w:w="0" w:type="dxa"/>
            </w:tcMar>
            <w:tcW w:w="796" w:type="dxa"/>
            <w:vAlign w:val="center"/>
            <w:textDirection w:val="lrTb"/>
            <w:noWrap w:val="false"/>
          </w:tcPr>
          <w:p>
            <w:pPr>
              <w:jc w:val="center"/>
              <w:rPr>
                <w:bCs/>
              </w:rPr>
            </w:pPr>
            <w:r>
              <w:rPr>
                <w:bCs/>
              </w:rPr>
              <w:t xml:space="preserve">Ед. изм.</w:t>
            </w:r>
            <w:r>
              <w:rPr>
                <w:bCs/>
              </w:rPr>
            </w:r>
            <w:r>
              <w:rPr>
                <w:bCs/>
              </w:rPr>
            </w:r>
          </w:p>
        </w:tc>
        <w:tc>
          <w:tcPr>
            <w:tcMar>
              <w:left w:w="108" w:type="dxa"/>
              <w:top w:w="0" w:type="dxa"/>
              <w:right w:w="108" w:type="dxa"/>
              <w:bottom w:w="0" w:type="dxa"/>
            </w:tcMar>
            <w:tcW w:w="1713" w:type="dxa"/>
            <w:vAlign w:val="center"/>
            <w:textDirection w:val="lrTb"/>
            <w:noWrap w:val="false"/>
          </w:tcPr>
          <w:p>
            <w:pPr>
              <w:jc w:val="center"/>
              <w:rPr>
                <w:bCs/>
              </w:rPr>
            </w:pPr>
            <w:r>
              <w:rPr>
                <w:bCs/>
              </w:rPr>
              <w:t xml:space="preserve">Количество</w:t>
            </w:r>
            <w:r>
              <w:rPr>
                <w:bCs/>
              </w:rPr>
            </w:r>
            <w:r>
              <w:rPr>
                <w:bCs/>
              </w:rPr>
            </w:r>
          </w:p>
        </w:tc>
        <w:tc>
          <w:tcPr>
            <w:tcMar>
              <w:left w:w="108" w:type="dxa"/>
              <w:top w:w="0" w:type="dxa"/>
              <w:right w:w="108" w:type="dxa"/>
              <w:bottom w:w="0" w:type="dxa"/>
            </w:tcMar>
            <w:tcW w:w="1454" w:type="dxa"/>
            <w:vAlign w:val="center"/>
            <w:textDirection w:val="lrTb"/>
            <w:noWrap w:val="false"/>
          </w:tcPr>
          <w:p>
            <w:pPr>
              <w:jc w:val="center"/>
              <w:rPr>
                <w:bCs/>
              </w:rPr>
            </w:pPr>
            <w:r>
              <w:rPr>
                <w:bCs/>
              </w:rPr>
              <w:t xml:space="preserve">Цена за ед. (руб.), в т.ч. НДС (при наличии)</w:t>
            </w:r>
            <w:r>
              <w:rPr>
                <w:bCs/>
              </w:rPr>
            </w:r>
            <w:r>
              <w:rPr>
                <w:bCs/>
              </w:rPr>
            </w:r>
          </w:p>
        </w:tc>
        <w:tc>
          <w:tcPr>
            <w:tcMar>
              <w:left w:w="108" w:type="dxa"/>
              <w:top w:w="0" w:type="dxa"/>
              <w:right w:w="108" w:type="dxa"/>
              <w:bottom w:w="0" w:type="dxa"/>
            </w:tcMar>
            <w:tcW w:w="1410" w:type="dxa"/>
            <w:vAlign w:val="center"/>
            <w:textDirection w:val="lrTb"/>
            <w:noWrap w:val="false"/>
          </w:tcPr>
          <w:p>
            <w:pPr>
              <w:jc w:val="center"/>
              <w:rPr>
                <w:bCs/>
              </w:rPr>
            </w:pPr>
            <w:r>
              <w:rPr>
                <w:bCs/>
              </w:rPr>
              <w:t xml:space="preserve">Сумма (в руб.), в т.ч. НДС (при наличии)</w:t>
            </w:r>
            <w:r>
              <w:rPr>
                <w:bCs/>
              </w:rPr>
            </w:r>
            <w:r>
              <w:rPr>
                <w:bCs/>
              </w:rPr>
            </w:r>
          </w:p>
        </w:tc>
        <w:tc>
          <w:tcPr>
            <w:tcMar>
              <w:left w:w="108" w:type="dxa"/>
              <w:top w:w="0" w:type="dxa"/>
              <w:right w:w="108" w:type="dxa"/>
              <w:bottom w:w="0" w:type="dxa"/>
            </w:tcMar>
            <w:tcW w:w="2305" w:type="dxa"/>
            <w:vAlign w:val="center"/>
            <w:textDirection w:val="lrTb"/>
            <w:noWrap w:val="false"/>
          </w:tcPr>
          <w:p>
            <w:pPr>
              <w:jc w:val="center"/>
              <w:rPr>
                <w:bCs/>
              </w:rPr>
            </w:pPr>
            <w:r>
              <w:rPr>
                <w:bCs/>
              </w:rPr>
              <w:t xml:space="preserve">Страна происхождения</w:t>
            </w:r>
            <w:r>
              <w:rPr>
                <w:bCs/>
              </w:rPr>
            </w:r>
            <w:r>
              <w:rPr>
                <w:bCs/>
              </w:rPr>
            </w:r>
          </w:p>
        </w:tc>
      </w:tr>
      <w:tr>
        <w:tblPrEx/>
        <w:trPr/>
        <w:tc>
          <w:tcPr>
            <w:tcMar>
              <w:left w:w="108" w:type="dxa"/>
              <w:top w:w="0" w:type="dxa"/>
              <w:right w:w="108" w:type="dxa"/>
              <w:bottom w:w="0" w:type="dxa"/>
            </w:tcMar>
            <w:tcW w:w="2636" w:type="dxa"/>
            <w:vAlign w:val="center"/>
            <w:textDirection w:val="lrTb"/>
            <w:noWrap w:val="false"/>
          </w:tcPr>
          <w:p>
            <w:r>
              <w:t xml:space="preserve">…</w:t>
            </w:r>
            <w:r/>
          </w:p>
        </w:tc>
        <w:tc>
          <w:tcPr>
            <w:tcMar>
              <w:left w:w="108" w:type="dxa"/>
              <w:top w:w="0" w:type="dxa"/>
              <w:right w:w="108" w:type="dxa"/>
              <w:bottom w:w="0" w:type="dxa"/>
            </w:tcMar>
            <w:tcW w:w="796" w:type="dxa"/>
            <w:vAlign w:val="center"/>
            <w:textDirection w:val="lrTb"/>
            <w:noWrap w:val="false"/>
          </w:tcPr>
          <w:p>
            <w:pPr>
              <w:jc w:val="center"/>
            </w:pPr>
            <w:r/>
            <w:r/>
          </w:p>
        </w:tc>
        <w:tc>
          <w:tcPr>
            <w:tcMar>
              <w:left w:w="108" w:type="dxa"/>
              <w:top w:w="0" w:type="dxa"/>
              <w:right w:w="108" w:type="dxa"/>
              <w:bottom w:w="0" w:type="dxa"/>
            </w:tcMar>
            <w:tcW w:w="1713" w:type="dxa"/>
            <w:vAlign w:val="center"/>
            <w:textDirection w:val="lrTb"/>
            <w:noWrap w:val="false"/>
          </w:tcPr>
          <w:p>
            <w:pPr>
              <w:jc w:val="center"/>
            </w:pPr>
            <w:r/>
            <w:r/>
          </w:p>
        </w:tc>
        <w:tc>
          <w:tcPr>
            <w:tcMar>
              <w:left w:w="108" w:type="dxa"/>
              <w:top w:w="0" w:type="dxa"/>
              <w:right w:w="108" w:type="dxa"/>
              <w:bottom w:w="0" w:type="dxa"/>
            </w:tcMar>
            <w:tcW w:w="1454" w:type="dxa"/>
            <w:vAlign w:val="center"/>
            <w:textDirection w:val="lrTb"/>
            <w:noWrap w:val="false"/>
          </w:tcPr>
          <w:p>
            <w:pPr>
              <w:jc w:val="center"/>
            </w:pPr>
            <w:r/>
            <w:r/>
          </w:p>
        </w:tc>
        <w:tc>
          <w:tcPr>
            <w:tcMar>
              <w:left w:w="108" w:type="dxa"/>
              <w:top w:w="0" w:type="dxa"/>
              <w:right w:w="108" w:type="dxa"/>
              <w:bottom w:w="0" w:type="dxa"/>
            </w:tcMar>
            <w:tcW w:w="1410" w:type="dxa"/>
            <w:vAlign w:val="center"/>
            <w:textDirection w:val="lrTb"/>
            <w:noWrap w:val="false"/>
          </w:tcPr>
          <w:p>
            <w:pPr>
              <w:jc w:val="center"/>
            </w:pPr>
            <w:r/>
            <w:r/>
          </w:p>
        </w:tc>
        <w:tc>
          <w:tcPr>
            <w:tcMar>
              <w:left w:w="108" w:type="dxa"/>
              <w:top w:w="0" w:type="dxa"/>
              <w:right w:w="108" w:type="dxa"/>
              <w:bottom w:w="0" w:type="dxa"/>
            </w:tcMar>
            <w:tcW w:w="2305" w:type="dxa"/>
            <w:vAlign w:val="center"/>
            <w:textDirection w:val="lrTb"/>
            <w:noWrap w:val="false"/>
          </w:tcPr>
          <w:p>
            <w:pPr>
              <w:jc w:val="center"/>
              <w:rPr>
                <w:lang w:eastAsia="en-US"/>
              </w:rPr>
            </w:pPr>
            <w:r>
              <w:rPr>
                <w:lang w:eastAsia="en-US"/>
              </w:rPr>
            </w:r>
            <w:r>
              <w:rPr>
                <w:lang w:eastAsia="en-US"/>
              </w:rPr>
            </w:r>
            <w:r>
              <w:rPr>
                <w:lang w:eastAsia="en-US"/>
              </w:rPr>
            </w:r>
          </w:p>
        </w:tc>
      </w:tr>
      <w:tr>
        <w:tblPrEx/>
        <w:trPr/>
        <w:tc>
          <w:tcPr>
            <w:tcMar>
              <w:left w:w="108" w:type="dxa"/>
              <w:top w:w="0" w:type="dxa"/>
              <w:right w:w="108" w:type="dxa"/>
              <w:bottom w:w="0" w:type="dxa"/>
            </w:tcMar>
            <w:tcW w:w="2636" w:type="dxa"/>
            <w:vAlign w:val="center"/>
            <w:textDirection w:val="lrTb"/>
            <w:noWrap w:val="false"/>
          </w:tcPr>
          <w:p>
            <w:r/>
            <w:r/>
          </w:p>
        </w:tc>
        <w:tc>
          <w:tcPr>
            <w:tcMar>
              <w:left w:w="108" w:type="dxa"/>
              <w:top w:w="0" w:type="dxa"/>
              <w:right w:w="108" w:type="dxa"/>
              <w:bottom w:w="0" w:type="dxa"/>
            </w:tcMar>
            <w:tcW w:w="796" w:type="dxa"/>
            <w:vAlign w:val="center"/>
            <w:textDirection w:val="lrTb"/>
            <w:noWrap w:val="false"/>
          </w:tcPr>
          <w:p>
            <w:pPr>
              <w:jc w:val="center"/>
            </w:pPr>
            <w:r/>
            <w:r/>
          </w:p>
        </w:tc>
        <w:tc>
          <w:tcPr>
            <w:tcMar>
              <w:left w:w="108" w:type="dxa"/>
              <w:top w:w="0" w:type="dxa"/>
              <w:right w:w="108" w:type="dxa"/>
              <w:bottom w:w="0" w:type="dxa"/>
            </w:tcMar>
            <w:tcW w:w="1713" w:type="dxa"/>
            <w:vAlign w:val="center"/>
            <w:textDirection w:val="lrTb"/>
            <w:noWrap w:val="false"/>
          </w:tcPr>
          <w:p>
            <w:pPr>
              <w:jc w:val="center"/>
            </w:pPr>
            <w:r/>
            <w:r/>
          </w:p>
        </w:tc>
        <w:tc>
          <w:tcPr>
            <w:tcMar>
              <w:left w:w="108" w:type="dxa"/>
              <w:top w:w="0" w:type="dxa"/>
              <w:right w:w="108" w:type="dxa"/>
              <w:bottom w:w="0" w:type="dxa"/>
            </w:tcMar>
            <w:tcW w:w="1454" w:type="dxa"/>
            <w:vAlign w:val="center"/>
            <w:textDirection w:val="lrTb"/>
            <w:noWrap w:val="false"/>
          </w:tcPr>
          <w:p>
            <w:pPr>
              <w:jc w:val="center"/>
            </w:pPr>
            <w:r/>
            <w:r/>
          </w:p>
        </w:tc>
        <w:tc>
          <w:tcPr>
            <w:tcMar>
              <w:left w:w="108" w:type="dxa"/>
              <w:top w:w="0" w:type="dxa"/>
              <w:right w:w="108" w:type="dxa"/>
              <w:bottom w:w="0" w:type="dxa"/>
            </w:tcMar>
            <w:tcW w:w="1410" w:type="dxa"/>
            <w:vAlign w:val="center"/>
            <w:textDirection w:val="lrTb"/>
            <w:noWrap w:val="false"/>
          </w:tcPr>
          <w:p>
            <w:pPr>
              <w:jc w:val="center"/>
            </w:pPr>
            <w:r/>
            <w:r/>
          </w:p>
        </w:tc>
        <w:tc>
          <w:tcPr>
            <w:tcMar>
              <w:left w:w="108" w:type="dxa"/>
              <w:top w:w="0" w:type="dxa"/>
              <w:right w:w="108" w:type="dxa"/>
              <w:bottom w:w="0" w:type="dxa"/>
            </w:tcMar>
            <w:tcW w:w="2305" w:type="dxa"/>
            <w:vAlign w:val="center"/>
            <w:textDirection w:val="lrTb"/>
            <w:noWrap w:val="false"/>
          </w:tcPr>
          <w:p>
            <w:pPr>
              <w:jc w:val="center"/>
              <w:rPr>
                <w:lang w:eastAsia="en-US"/>
              </w:rPr>
            </w:pPr>
            <w:r>
              <w:rPr>
                <w:lang w:eastAsia="en-US"/>
              </w:rPr>
            </w:r>
            <w:r>
              <w:rPr>
                <w:lang w:eastAsia="en-US"/>
              </w:rPr>
            </w:r>
            <w:r>
              <w:rPr>
                <w:lang w:eastAsia="en-US"/>
              </w:rPr>
            </w:r>
          </w:p>
        </w:tc>
      </w:tr>
    </w:tbl>
    <w:p>
      <w:pPr>
        <w:numPr>
          <w:ilvl w:val="0"/>
          <w:numId w:val="19"/>
        </w:numPr>
        <w:jc w:val="both"/>
        <w:spacing w:line="100" w:lineRule="atLeast"/>
      </w:pPr>
      <w:r>
        <w:t xml:space="preserve">Фактически поставлено по контракту:</w:t>
      </w:r>
      <w:r/>
    </w:p>
    <w:tbl>
      <w:tblPr>
        <w:tblW w:w="103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4A0" w:firstRow="1" w:lastRow="0" w:firstColumn="1" w:lastColumn="0" w:noHBand="0" w:noVBand="1"/>
      </w:tblPr>
      <w:tblGrid>
        <w:gridCol w:w="2636"/>
        <w:gridCol w:w="796"/>
        <w:gridCol w:w="1713"/>
        <w:gridCol w:w="1454"/>
        <w:gridCol w:w="1410"/>
        <w:gridCol w:w="2305"/>
      </w:tblGrid>
      <w:tr>
        <w:tblPrEx/>
        <w:trPr/>
        <w:tc>
          <w:tcPr>
            <w:tcMar>
              <w:left w:w="108" w:type="dxa"/>
              <w:top w:w="0" w:type="dxa"/>
              <w:right w:w="108" w:type="dxa"/>
              <w:bottom w:w="0" w:type="dxa"/>
            </w:tcMar>
            <w:tcW w:w="2636" w:type="dxa"/>
            <w:vAlign w:val="center"/>
            <w:textDirection w:val="lrTb"/>
            <w:noWrap w:val="false"/>
          </w:tcPr>
          <w:p>
            <w:pPr>
              <w:jc w:val="center"/>
              <w:rPr>
                <w:bCs/>
                <w:lang w:eastAsia="en-US"/>
              </w:rPr>
            </w:pPr>
            <w:r>
              <w:rPr>
                <w:bCs/>
              </w:rPr>
              <w:t xml:space="preserve">Наименование товарной позиции</w:t>
            </w:r>
            <w:r>
              <w:rPr>
                <w:bCs/>
                <w:lang w:eastAsia="en-US"/>
              </w:rPr>
            </w:r>
            <w:r>
              <w:rPr>
                <w:bCs/>
                <w:lang w:eastAsia="en-US"/>
              </w:rPr>
            </w:r>
          </w:p>
        </w:tc>
        <w:tc>
          <w:tcPr>
            <w:tcMar>
              <w:left w:w="108" w:type="dxa"/>
              <w:top w:w="0" w:type="dxa"/>
              <w:right w:w="108" w:type="dxa"/>
              <w:bottom w:w="0" w:type="dxa"/>
            </w:tcMar>
            <w:tcW w:w="796" w:type="dxa"/>
            <w:vAlign w:val="center"/>
            <w:textDirection w:val="lrTb"/>
            <w:noWrap w:val="false"/>
          </w:tcPr>
          <w:p>
            <w:pPr>
              <w:jc w:val="center"/>
              <w:rPr>
                <w:bCs/>
              </w:rPr>
            </w:pPr>
            <w:r>
              <w:rPr>
                <w:bCs/>
              </w:rPr>
              <w:t xml:space="preserve">Ед. изм.</w:t>
            </w:r>
            <w:r>
              <w:rPr>
                <w:bCs/>
              </w:rPr>
            </w:r>
            <w:r>
              <w:rPr>
                <w:bCs/>
              </w:rPr>
            </w:r>
          </w:p>
        </w:tc>
        <w:tc>
          <w:tcPr>
            <w:tcMar>
              <w:left w:w="108" w:type="dxa"/>
              <w:top w:w="0" w:type="dxa"/>
              <w:right w:w="108" w:type="dxa"/>
              <w:bottom w:w="0" w:type="dxa"/>
            </w:tcMar>
            <w:tcW w:w="1713" w:type="dxa"/>
            <w:vAlign w:val="center"/>
            <w:textDirection w:val="lrTb"/>
            <w:noWrap w:val="false"/>
          </w:tcPr>
          <w:p>
            <w:pPr>
              <w:jc w:val="center"/>
              <w:rPr>
                <w:bCs/>
              </w:rPr>
            </w:pPr>
            <w:r>
              <w:rPr>
                <w:bCs/>
              </w:rPr>
              <w:t xml:space="preserve">Количество</w:t>
            </w:r>
            <w:r>
              <w:rPr>
                <w:bCs/>
              </w:rPr>
            </w:r>
            <w:r>
              <w:rPr>
                <w:bCs/>
              </w:rPr>
            </w:r>
          </w:p>
        </w:tc>
        <w:tc>
          <w:tcPr>
            <w:tcMar>
              <w:left w:w="108" w:type="dxa"/>
              <w:top w:w="0" w:type="dxa"/>
              <w:right w:w="108" w:type="dxa"/>
              <w:bottom w:w="0" w:type="dxa"/>
            </w:tcMar>
            <w:tcW w:w="1454" w:type="dxa"/>
            <w:vAlign w:val="center"/>
            <w:textDirection w:val="lrTb"/>
            <w:noWrap w:val="false"/>
          </w:tcPr>
          <w:p>
            <w:pPr>
              <w:jc w:val="center"/>
              <w:rPr>
                <w:bCs/>
              </w:rPr>
            </w:pPr>
            <w:r>
              <w:rPr>
                <w:bCs/>
              </w:rPr>
              <w:t xml:space="preserve">Цена за ед. (руб.), в т.ч. НДС (при наличии)</w:t>
            </w:r>
            <w:r>
              <w:rPr>
                <w:bCs/>
              </w:rPr>
            </w:r>
            <w:r>
              <w:rPr>
                <w:bCs/>
              </w:rPr>
            </w:r>
          </w:p>
        </w:tc>
        <w:tc>
          <w:tcPr>
            <w:tcMar>
              <w:left w:w="108" w:type="dxa"/>
              <w:top w:w="0" w:type="dxa"/>
              <w:right w:w="108" w:type="dxa"/>
              <w:bottom w:w="0" w:type="dxa"/>
            </w:tcMar>
            <w:tcW w:w="1410" w:type="dxa"/>
            <w:vAlign w:val="center"/>
            <w:textDirection w:val="lrTb"/>
            <w:noWrap w:val="false"/>
          </w:tcPr>
          <w:p>
            <w:pPr>
              <w:jc w:val="center"/>
              <w:rPr>
                <w:bCs/>
              </w:rPr>
            </w:pPr>
            <w:r>
              <w:rPr>
                <w:bCs/>
              </w:rPr>
              <w:t xml:space="preserve">Сумма (в руб.), в т.ч. НДС (при наличии)</w:t>
            </w:r>
            <w:r>
              <w:rPr>
                <w:bCs/>
              </w:rPr>
            </w:r>
            <w:r>
              <w:rPr>
                <w:bCs/>
              </w:rPr>
            </w:r>
          </w:p>
        </w:tc>
        <w:tc>
          <w:tcPr>
            <w:tcMar>
              <w:left w:w="108" w:type="dxa"/>
              <w:top w:w="0" w:type="dxa"/>
              <w:right w:w="108" w:type="dxa"/>
              <w:bottom w:w="0" w:type="dxa"/>
            </w:tcMar>
            <w:tcW w:w="2305" w:type="dxa"/>
            <w:vAlign w:val="center"/>
            <w:textDirection w:val="lrTb"/>
            <w:noWrap w:val="false"/>
          </w:tcPr>
          <w:p>
            <w:pPr>
              <w:jc w:val="center"/>
              <w:rPr>
                <w:bCs/>
              </w:rPr>
            </w:pPr>
            <w:r>
              <w:rPr>
                <w:bCs/>
              </w:rPr>
              <w:t xml:space="preserve">Страна происхождения</w:t>
            </w:r>
            <w:r>
              <w:rPr>
                <w:bCs/>
              </w:rPr>
            </w:r>
            <w:r>
              <w:rPr>
                <w:bCs/>
              </w:rPr>
            </w:r>
          </w:p>
        </w:tc>
      </w:tr>
      <w:tr>
        <w:tblPrEx/>
        <w:trPr/>
        <w:tc>
          <w:tcPr>
            <w:tcMar>
              <w:left w:w="108" w:type="dxa"/>
              <w:top w:w="0" w:type="dxa"/>
              <w:right w:w="108" w:type="dxa"/>
              <w:bottom w:w="0" w:type="dxa"/>
            </w:tcMar>
            <w:tcW w:w="2636" w:type="dxa"/>
            <w:vAlign w:val="center"/>
            <w:textDirection w:val="lrTb"/>
            <w:noWrap w:val="false"/>
          </w:tcPr>
          <w:p>
            <w:r>
              <w:t xml:space="preserve">…</w:t>
            </w:r>
            <w:r/>
          </w:p>
        </w:tc>
        <w:tc>
          <w:tcPr>
            <w:tcMar>
              <w:left w:w="108" w:type="dxa"/>
              <w:top w:w="0" w:type="dxa"/>
              <w:right w:w="108" w:type="dxa"/>
              <w:bottom w:w="0" w:type="dxa"/>
            </w:tcMar>
            <w:tcW w:w="796" w:type="dxa"/>
            <w:vAlign w:val="center"/>
            <w:textDirection w:val="lrTb"/>
            <w:noWrap w:val="false"/>
          </w:tcPr>
          <w:p>
            <w:pPr>
              <w:jc w:val="center"/>
            </w:pPr>
            <w:r/>
            <w:r/>
          </w:p>
        </w:tc>
        <w:tc>
          <w:tcPr>
            <w:tcMar>
              <w:left w:w="108" w:type="dxa"/>
              <w:top w:w="0" w:type="dxa"/>
              <w:right w:w="108" w:type="dxa"/>
              <w:bottom w:w="0" w:type="dxa"/>
            </w:tcMar>
            <w:tcW w:w="1713" w:type="dxa"/>
            <w:vAlign w:val="center"/>
            <w:textDirection w:val="lrTb"/>
            <w:noWrap w:val="false"/>
          </w:tcPr>
          <w:p>
            <w:pPr>
              <w:jc w:val="center"/>
            </w:pPr>
            <w:r/>
            <w:r/>
          </w:p>
        </w:tc>
        <w:tc>
          <w:tcPr>
            <w:tcMar>
              <w:left w:w="108" w:type="dxa"/>
              <w:top w:w="0" w:type="dxa"/>
              <w:right w:w="108" w:type="dxa"/>
              <w:bottom w:w="0" w:type="dxa"/>
            </w:tcMar>
            <w:tcW w:w="1454" w:type="dxa"/>
            <w:vAlign w:val="center"/>
            <w:textDirection w:val="lrTb"/>
            <w:noWrap w:val="false"/>
          </w:tcPr>
          <w:p>
            <w:pPr>
              <w:jc w:val="center"/>
            </w:pPr>
            <w:r/>
            <w:r/>
          </w:p>
        </w:tc>
        <w:tc>
          <w:tcPr>
            <w:tcMar>
              <w:left w:w="108" w:type="dxa"/>
              <w:top w:w="0" w:type="dxa"/>
              <w:right w:w="108" w:type="dxa"/>
              <w:bottom w:w="0" w:type="dxa"/>
            </w:tcMar>
            <w:tcW w:w="1410" w:type="dxa"/>
            <w:vAlign w:val="center"/>
            <w:textDirection w:val="lrTb"/>
            <w:noWrap w:val="false"/>
          </w:tcPr>
          <w:p>
            <w:pPr>
              <w:jc w:val="center"/>
            </w:pPr>
            <w:r/>
            <w:r/>
          </w:p>
        </w:tc>
        <w:tc>
          <w:tcPr>
            <w:tcMar>
              <w:left w:w="108" w:type="dxa"/>
              <w:top w:w="0" w:type="dxa"/>
              <w:right w:w="108" w:type="dxa"/>
              <w:bottom w:w="0" w:type="dxa"/>
            </w:tcMar>
            <w:tcW w:w="2305" w:type="dxa"/>
            <w:vAlign w:val="center"/>
            <w:textDirection w:val="lrTb"/>
            <w:noWrap w:val="false"/>
          </w:tcPr>
          <w:p>
            <w:pPr>
              <w:jc w:val="center"/>
              <w:rPr>
                <w:lang w:eastAsia="en-US"/>
              </w:rPr>
            </w:pPr>
            <w:r>
              <w:rPr>
                <w:lang w:eastAsia="en-US"/>
              </w:rPr>
            </w:r>
            <w:r>
              <w:rPr>
                <w:lang w:eastAsia="en-US"/>
              </w:rPr>
            </w:r>
            <w:r>
              <w:rPr>
                <w:lang w:eastAsia="en-US"/>
              </w:rPr>
            </w:r>
          </w:p>
        </w:tc>
      </w:tr>
      <w:tr>
        <w:tblPrEx/>
        <w:trPr/>
        <w:tc>
          <w:tcPr>
            <w:tcMar>
              <w:left w:w="108" w:type="dxa"/>
              <w:top w:w="0" w:type="dxa"/>
              <w:right w:w="108" w:type="dxa"/>
              <w:bottom w:w="0" w:type="dxa"/>
            </w:tcMar>
            <w:tcW w:w="2636" w:type="dxa"/>
            <w:vAlign w:val="center"/>
            <w:textDirection w:val="lrTb"/>
            <w:noWrap w:val="false"/>
          </w:tcPr>
          <w:p>
            <w:r/>
            <w:r/>
          </w:p>
        </w:tc>
        <w:tc>
          <w:tcPr>
            <w:tcMar>
              <w:left w:w="108" w:type="dxa"/>
              <w:top w:w="0" w:type="dxa"/>
              <w:right w:w="108" w:type="dxa"/>
              <w:bottom w:w="0" w:type="dxa"/>
            </w:tcMar>
            <w:tcW w:w="796" w:type="dxa"/>
            <w:vAlign w:val="center"/>
            <w:textDirection w:val="lrTb"/>
            <w:noWrap w:val="false"/>
          </w:tcPr>
          <w:p>
            <w:pPr>
              <w:jc w:val="center"/>
            </w:pPr>
            <w:r/>
            <w:r/>
          </w:p>
        </w:tc>
        <w:tc>
          <w:tcPr>
            <w:tcMar>
              <w:left w:w="108" w:type="dxa"/>
              <w:top w:w="0" w:type="dxa"/>
              <w:right w:w="108" w:type="dxa"/>
              <w:bottom w:w="0" w:type="dxa"/>
            </w:tcMar>
            <w:tcW w:w="1713" w:type="dxa"/>
            <w:vAlign w:val="center"/>
            <w:textDirection w:val="lrTb"/>
            <w:noWrap w:val="false"/>
          </w:tcPr>
          <w:p>
            <w:pPr>
              <w:jc w:val="center"/>
            </w:pPr>
            <w:r/>
            <w:r/>
          </w:p>
        </w:tc>
        <w:tc>
          <w:tcPr>
            <w:tcMar>
              <w:left w:w="108" w:type="dxa"/>
              <w:top w:w="0" w:type="dxa"/>
              <w:right w:w="108" w:type="dxa"/>
              <w:bottom w:w="0" w:type="dxa"/>
            </w:tcMar>
            <w:tcW w:w="1454" w:type="dxa"/>
            <w:vAlign w:val="center"/>
            <w:textDirection w:val="lrTb"/>
            <w:noWrap w:val="false"/>
          </w:tcPr>
          <w:p>
            <w:pPr>
              <w:jc w:val="center"/>
            </w:pPr>
            <w:r/>
            <w:r/>
          </w:p>
        </w:tc>
        <w:tc>
          <w:tcPr>
            <w:tcMar>
              <w:left w:w="108" w:type="dxa"/>
              <w:top w:w="0" w:type="dxa"/>
              <w:right w:w="108" w:type="dxa"/>
              <w:bottom w:w="0" w:type="dxa"/>
            </w:tcMar>
            <w:tcW w:w="1410" w:type="dxa"/>
            <w:vAlign w:val="center"/>
            <w:textDirection w:val="lrTb"/>
            <w:noWrap w:val="false"/>
          </w:tcPr>
          <w:p>
            <w:pPr>
              <w:jc w:val="center"/>
            </w:pPr>
            <w:r/>
            <w:r/>
          </w:p>
        </w:tc>
        <w:tc>
          <w:tcPr>
            <w:tcMar>
              <w:left w:w="108" w:type="dxa"/>
              <w:top w:w="0" w:type="dxa"/>
              <w:right w:w="108" w:type="dxa"/>
              <w:bottom w:w="0" w:type="dxa"/>
            </w:tcMar>
            <w:tcW w:w="2305" w:type="dxa"/>
            <w:vAlign w:val="center"/>
            <w:textDirection w:val="lrTb"/>
            <w:noWrap w:val="false"/>
          </w:tcPr>
          <w:p>
            <w:pPr>
              <w:jc w:val="center"/>
              <w:rPr>
                <w:lang w:eastAsia="en-US"/>
              </w:rPr>
            </w:pPr>
            <w:r>
              <w:rPr>
                <w:lang w:eastAsia="en-US"/>
              </w:rPr>
            </w:r>
            <w:r>
              <w:rPr>
                <w:lang w:eastAsia="en-US"/>
              </w:rPr>
            </w:r>
            <w:r>
              <w:rPr>
                <w:lang w:eastAsia="en-US"/>
              </w:rPr>
            </w:r>
          </w:p>
        </w:tc>
      </w:tr>
    </w:tbl>
    <w:p>
      <w:pPr>
        <w:ind w:firstLine="709"/>
        <w:jc w:val="both"/>
      </w:pPr>
      <w:r>
        <w:t xml:space="preserve">3. Качество поставленных товаров соответствует требованиям</w:t>
      </w:r>
      <w:r>
        <w:t xml:space="preserve"> Контракта</w:t>
      </w:r>
      <w:r>
        <w:t xml:space="preserve">. </w:t>
      </w:r>
      <w:r>
        <w:br/>
      </w:r>
      <w:r>
        <w:t xml:space="preserve">В ходе поставки Заказчик не выявил каких-либо отклонений от условий </w:t>
      </w:r>
      <w:r>
        <w:t xml:space="preserve">К</w:t>
      </w:r>
      <w:r>
        <w:t xml:space="preserve">онтракта или других недостатков.</w:t>
      </w:r>
      <w:r/>
    </w:p>
    <w:p>
      <w:pPr>
        <w:ind w:firstLine="709"/>
      </w:pPr>
      <w:r>
        <w:t xml:space="preserve">Вариант 1</w:t>
      </w:r>
      <w:r/>
    </w:p>
    <w:p>
      <w:pPr>
        <w:ind w:firstLine="709"/>
      </w:pPr>
      <w:r>
        <w:t xml:space="preserve">Поставщику начислена неустойка:</w:t>
      </w:r>
      <w:r/>
    </w:p>
    <w:p>
      <w:pPr>
        <w:ind w:firstLine="709"/>
      </w:pPr>
      <w:r>
        <w:t xml:space="preserve">пени в соответствии с пунктом 6.3 Контракта в сумме ___</w:t>
      </w:r>
      <w:r>
        <w:t xml:space="preserve">______</w:t>
      </w:r>
      <w:r>
        <w:t xml:space="preserve"> </w:t>
      </w:r>
      <w:r>
        <w:t xml:space="preserve">руб.</w:t>
      </w:r>
      <w:r/>
    </w:p>
    <w:p>
      <w:pPr>
        <w:ind w:firstLine="709"/>
      </w:pPr>
      <w:r>
        <w:t xml:space="preserve">Вариант 2</w:t>
      </w:r>
      <w:r/>
    </w:p>
    <w:p>
      <w:pPr>
        <w:ind w:firstLine="709"/>
        <w:rPr>
          <w:lang w:eastAsia="en-US"/>
        </w:rPr>
      </w:pPr>
      <w:r>
        <w:t xml:space="preserve">Неустойка Поставщику не начисляется.</w:t>
      </w:r>
      <w:r>
        <w:rPr>
          <w:lang w:eastAsia="en-US"/>
        </w:rPr>
      </w:r>
      <w:r>
        <w:rPr>
          <w:lang w:eastAsia="en-US"/>
        </w:rPr>
      </w:r>
    </w:p>
    <w:p>
      <w:pPr>
        <w:ind w:firstLine="709"/>
        <w:jc w:val="both"/>
      </w:pPr>
      <w:r>
        <w:t xml:space="preserve">4</w:t>
      </w:r>
      <w:r>
        <w:t xml:space="preserve">. Сумма, подлежащая уплате Поставщику, за товар, принятый по настоящему акту (с учетом удержания пени), в том числе НДС облагается/не облагается</w:t>
      </w:r>
      <w:r>
        <w:t xml:space="preserve">.</w:t>
      </w:r>
      <w:r/>
    </w:p>
    <w:p>
      <w:pPr>
        <w:ind w:firstLine="709"/>
      </w:pPr>
      <w:r/>
      <w:r/>
    </w:p>
    <w:tbl>
      <w:tblPr>
        <w:tblW w:w="10325" w:type="dxa"/>
        <w:tblInd w:w="99" w:type="dxa"/>
        <w:tblLayout w:type="fixed"/>
        <w:tblCellMar>
          <w:left w:w="45" w:type="dxa"/>
          <w:right w:w="45" w:type="dxa"/>
        </w:tblCellMar>
        <w:tblLook w:val="0000" w:firstRow="0" w:lastRow="0" w:firstColumn="0" w:lastColumn="0" w:noHBand="0" w:noVBand="0"/>
      </w:tblPr>
      <w:tblGrid>
        <w:gridCol w:w="5309"/>
        <w:gridCol w:w="5016"/>
      </w:tblGrid>
      <w:tr>
        <w:tblPrEx/>
        <w:trPr/>
        <w:tc>
          <w:tcPr>
            <w:tcW w:w="5309" w:type="dxa"/>
            <w:textDirection w:val="lrTb"/>
            <w:noWrap w:val="false"/>
          </w:tcPr>
          <w:p>
            <w:pPr>
              <w:rPr>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 xml:space="preserve">Заказчик:</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З</w:t>
            </w:r>
            <w:r>
              <w:rPr>
                <w:color w:val="000000"/>
              </w:rPr>
              <w:t xml:space="preserve">аместитель </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Министра энергетики</w:t>
            </w:r>
            <w:r>
              <w:rPr>
                <w:color w:val="000000"/>
              </w:rPr>
            </w:r>
            <w:r>
              <w:rPr>
                <w:color w:val="000000"/>
              </w:rPr>
            </w:r>
          </w:p>
          <w:p>
            <w:pPr>
              <w:jc w:val="both"/>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Российской Федерации</w:t>
            </w:r>
            <w:r>
              <w:rPr>
                <w:color w:val="000000"/>
              </w:rPr>
            </w:r>
            <w:r>
              <w:rPr>
                <w:color w:val="000000"/>
              </w:rPr>
            </w:r>
          </w:p>
          <w:p>
            <w:pPr>
              <w:jc w:val="both"/>
              <w:rPr>
                <w:color w:val="000000"/>
                <w:highlight w:val="yellow"/>
              </w:rPr>
              <w:pBdr>
                <w:top w:val="none" w:color="000000" w:sz="4" w:space="0"/>
                <w:left w:val="none" w:color="000000" w:sz="4" w:space="0"/>
                <w:bottom w:val="none" w:color="000000" w:sz="4" w:space="0"/>
                <w:right w:val="none" w:color="000000" w:sz="4" w:space="0"/>
                <w:between w:val="none" w:color="000000" w:sz="4" w:space="0"/>
              </w:pBdr>
            </w:pPr>
            <w:r>
              <w:rPr>
                <w:color w:val="000000"/>
                <w:highlight w:val="yellow"/>
              </w:rPr>
            </w:r>
            <w:r>
              <w:rPr>
                <w:color w:val="000000"/>
                <w:highlight w:val="yellow"/>
              </w:rPr>
            </w:r>
            <w:r>
              <w:rPr>
                <w:color w:val="000000"/>
                <w:highlight w:val="yellow"/>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__</w:t>
            </w:r>
            <w:r>
              <w:rPr>
                <w:color w:val="000000"/>
              </w:rPr>
              <w:t xml:space="preserve">__________________ Е.П</w:t>
            </w:r>
            <w:r>
              <w:rPr>
                <w:color w:val="000000"/>
              </w:rPr>
              <w:t xml:space="preserve">. </w:t>
            </w:r>
            <w:r>
              <w:rPr>
                <w:color w:val="000000"/>
              </w:rPr>
              <w:t xml:space="preserve">Грабчак</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М.П.</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tc>
        <w:tc>
          <w:tcPr>
            <w:shd w:val="clear" w:color="ffffff" w:fill="ffffff"/>
            <w:tcW w:w="5016" w:type="dxa"/>
            <w:textDirection w:val="lrTb"/>
            <w:noWrap w:val="false"/>
          </w:tcPr>
          <w:p>
            <w:pPr>
              <w:rPr>
                <w:color w:val="000000"/>
              </w:rPr>
              <w:pBdr>
                <w:top w:val="none" w:color="000000" w:sz="4" w:space="0"/>
                <w:left w:val="none" w:color="000000" w:sz="4" w:space="0"/>
                <w:bottom w:val="none" w:color="000000" w:sz="4" w:space="0"/>
                <w:right w:val="none" w:color="000000" w:sz="4" w:space="0"/>
                <w:between w:val="none" w:color="000000" w:sz="4" w:space="0"/>
              </w:pBdr>
            </w:pPr>
            <w:r>
              <w:rPr>
                <w:b/>
                <w:color w:val="000000"/>
              </w:rPr>
              <w:t xml:space="preserve">Поставщик</w:t>
            </w:r>
            <w:r>
              <w:rPr>
                <w:b/>
                <w:color w:val="000000"/>
              </w:rPr>
              <w:t xml:space="preserve">:</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_________________ </w:t>
            </w:r>
            <w:r>
              <w:rPr>
                <w:color w:val="000000"/>
              </w:rPr>
            </w:r>
            <w:r>
              <w:rPr>
                <w:color w:val="000000"/>
              </w:rPr>
            </w:r>
          </w:p>
          <w:p>
            <w:pPr>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М.П.</w:t>
            </w:r>
            <w:r>
              <w:rPr>
                <w:color w:val="000000"/>
              </w:rPr>
            </w:r>
            <w:r>
              <w:rPr>
                <w:color w:val="000000"/>
              </w:rPr>
            </w:r>
          </w:p>
        </w:tc>
      </w:tr>
    </w:tbl>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pPr>
      <w:r>
        <w:rPr>
          <w:b/>
          <w:bCs/>
          <w:color w:val="000000"/>
        </w:rPr>
      </w:r>
      <w:r>
        <w:rPr>
          <w:b/>
          <w:bCs/>
          <w:color w:val="000000"/>
        </w:rPr>
      </w:r>
      <w:r>
        <w:rPr>
          <w:b/>
          <w:bCs/>
          <w:color w:val="000000"/>
        </w:rPr>
      </w:r>
    </w:p>
    <w:p>
      <w:pPr>
        <w:rPr>
          <w:b/>
          <w:bCs/>
          <w:color w:val="000000"/>
        </w:rPr>
        <w:pBdr>
          <w:top w:val="none" w:color="000000" w:sz="4" w:space="0"/>
          <w:left w:val="none" w:color="000000" w:sz="4" w:space="0"/>
          <w:bottom w:val="none" w:color="000000" w:sz="4" w:space="0"/>
          <w:right w:val="none" w:color="000000" w:sz="4" w:space="0"/>
          <w:between w:val="none" w:color="000000" w:sz="4" w:space="0"/>
        </w:pBdr>
        <w:sectPr>
          <w:footnotePr/>
          <w:endnotePr/>
          <w:type w:val="continuous"/>
          <w:pgSz w:w="11906" w:h="16838" w:orient="portrait"/>
          <w:pgMar w:top="567" w:right="567" w:bottom="426" w:left="851" w:header="567" w:footer="295" w:gutter="0"/>
          <w:cols w:num="1" w:sep="0" w:space="708" w:equalWidth="1"/>
          <w:docGrid w:linePitch="360"/>
          <w:titlePg/>
        </w:sectPr>
      </w:pPr>
      <w:r>
        <w:rPr>
          <w:b/>
          <w:color w:val="000000"/>
        </w:rPr>
      </w:r>
      <w:r>
        <w:rPr>
          <w:b/>
          <w:bCs/>
          <w:color w:val="000000"/>
        </w:rPr>
      </w:r>
      <w:r>
        <w:rPr>
          <w:b/>
          <w:bCs/>
          <w:color w:val="000000"/>
        </w:rPr>
      </w:r>
    </w:p>
    <w:p>
      <w:pPr>
        <w:jc w:val="center"/>
        <w:tabs>
          <w:tab w:val="left" w:pos="7470" w:leader="none"/>
        </w:tabs>
        <w:rPr>
          <w:sz w:val="24"/>
          <w:szCs w:val="24"/>
        </w:rPr>
      </w:pPr>
      <w:r>
        <w:rPr>
          <w:sz w:val="24"/>
          <w:szCs w:val="24"/>
        </w:rPr>
      </w:r>
      <w:r>
        <w:rPr>
          <w:sz w:val="24"/>
          <w:szCs w:val="24"/>
        </w:rPr>
      </w:r>
      <w:r>
        <w:rPr>
          <w:sz w:val="24"/>
          <w:szCs w:val="24"/>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sectPr>
          <w:footnotePr/>
          <w:endnotePr/>
          <w:type w:val="nextPage"/>
          <w:pgSz w:w="16838" w:h="11906" w:orient="landscape"/>
          <w:pgMar w:top="1134" w:right="567" w:bottom="567" w:left="426" w:header="567" w:footer="295" w:gutter="0"/>
          <w:cols w:num="1" w:sep="0" w:space="708" w:equalWidth="1"/>
          <w:docGrid w:linePitch="360"/>
          <w:titlePg/>
        </w:sectPr>
      </w:pPr>
      <w:r>
        <w:rPr>
          <w:b w:val="0"/>
          <w:color w:val="000000"/>
          <w:sz w:val="28"/>
          <w:szCs w:val="28"/>
        </w:rPr>
      </w:r>
      <w:r>
        <w:rPr>
          <w:b w:val="0"/>
          <w:color w:val="000000"/>
          <w:sz w:val="28"/>
          <w:szCs w:val="28"/>
        </w:rPr>
      </w:r>
      <w:r>
        <w:rPr>
          <w:b w:val="0"/>
          <w:color w:val="000000"/>
          <w:sz w:val="28"/>
          <w:szCs w:val="28"/>
        </w:rPr>
      </w:r>
    </w:p>
    <w:p>
      <w:pPr>
        <w:pStyle w:val="922"/>
        <w:ind w:firstLine="709"/>
        <w:spacing w:line="276" w:lineRule="auto"/>
        <w:shd w:val="clear" w:color="auto" w:fill="auto"/>
        <w:rPr>
          <w:b w:val="0"/>
          <w:color w:val="000000"/>
          <w:sz w:val="28"/>
          <w:szCs w:val="28"/>
        </w:rPr>
      </w:pPr>
      <w:r>
        <w:rPr>
          <w:b w:val="0"/>
          <w:color w:val="000000"/>
          <w:sz w:val="28"/>
          <w:szCs w:val="28"/>
        </w:rPr>
      </w:r>
      <w:r>
        <w:rPr>
          <w:b w:val="0"/>
          <w:color w:val="000000"/>
          <w:sz w:val="28"/>
          <w:szCs w:val="28"/>
        </w:rPr>
      </w:r>
      <w:r>
        <w:rPr>
          <w:b w:val="0"/>
          <w:color w:val="000000"/>
          <w:sz w:val="28"/>
          <w:szCs w:val="28"/>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pPr>
        <w:ind w:left="1562" w:firstLine="6237"/>
        <w:jc w:val="right"/>
        <w:spacing w:before="20"/>
        <w:tabs>
          <w:tab w:val="left" w:pos="6946"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sectPr>
      <w:footnotePr/>
      <w:endnotePr/>
      <w:type w:val="nextPage"/>
      <w:pgSz w:w="11906" w:h="16838" w:orient="portrait"/>
      <w:pgMar w:top="567" w:right="567" w:bottom="426" w:left="1134" w:header="567" w:footer="295"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nsolas">
    <w:panose1 w:val="020B0609020204030204"/>
  </w:font>
  <w:font w:name="Courier">
    <w:panose1 w:val="02070309020205020404"/>
  </w:font>
  <w:font w:name="Andale Sans UI">
    <w:panose1 w:val="02000603000000000000"/>
  </w:font>
  <w:font w:name="SimSun">
    <w:panose1 w:val="02000603000000000000"/>
  </w:font>
  <w:font w:name="Antiqua">
    <w:panose1 w:val="02000603000000000000"/>
  </w:font>
  <w:font w:name="Liberation Serif">
    <w:panose1 w:val="02020603050405020304"/>
  </w:font>
  <w:font w:name="Small Fonts">
    <w:panose1 w:val="02000603000000000000"/>
  </w:font>
  <w:font w:name="Symbol">
    <w:panose1 w:val="05010000000000000000"/>
  </w:font>
  <w:font w:name="NTHelvetica/Cyrillic">
    <w:panose1 w:val="02000603000000000000"/>
  </w:font>
  <w:font w:name="Verdana">
    <w:panose1 w:val="020B0604030504040204"/>
  </w:font>
  <w:font w:name="TimesDL">
    <w:panose1 w:val="02000603000000000000"/>
  </w:font>
  <w:font w:name="Impact">
    <w:panose1 w:val="020B0806030902050204"/>
  </w:font>
  <w:font w:name="Courier New">
    <w:panose1 w:val="02070309020205020404"/>
  </w:font>
  <w:font w:name="Mangal">
    <w:panose1 w:val="02040503050406030204"/>
  </w:font>
  <w:font w:name="Times New Roman Bold">
    <w:panose1 w:val="02020603050405020304"/>
  </w:font>
  <w:font w:name="Arial Unicode MS">
    <w:panose1 w:val="020B0604020202020204"/>
  </w:font>
  <w:font w:name="Arial">
    <w:panose1 w:val="020B0604020202020204"/>
  </w:font>
  <w:font w:name="Calibri">
    <w:panose1 w:val="020F0502020204030204"/>
  </w:font>
  <w:font w:name="Times New Roman">
    <w:panose1 w:val="02020603050405020304"/>
  </w:font>
  <w:font w:name="Constantia">
    <w:panose1 w:val="02030602050306030303"/>
  </w:font>
  <w:font w:name="MS Mincho">
    <w:panose1 w:val="02070609020205090404"/>
  </w:font>
  <w:font w:name="Tahoma">
    <w:panose1 w:val="020B0604030504040204"/>
  </w:font>
  <w:font w:name="StarSymbol">
    <w:panose1 w:val="02000603000000000000"/>
  </w:font>
  <w:font w:name="Cambria">
    <w:panose1 w:val="02040803050406030204"/>
  </w:font>
  <w:font w:name="Wingdings">
    <w:panose1 w:val="05010000000000000000"/>
  </w:font>
  <w:font w:name="Liberation Sans">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ind w:left="284"/>
        <w:rPr>
          <w:color w:val="000000"/>
          <w:sz w:val="16"/>
          <w:szCs w:val="16"/>
        </w:rPr>
        <w:pBdr>
          <w:top w:val="none" w:color="000000" w:sz="4" w:space="0"/>
          <w:left w:val="none" w:color="000000" w:sz="4" w:space="0"/>
          <w:bottom w:val="none" w:color="000000" w:sz="4" w:space="0"/>
          <w:right w:val="none" w:color="000000" w:sz="4" w:space="0"/>
          <w:between w:val="none" w:color="000000" w:sz="4" w:space="0"/>
        </w:pBdr>
      </w:pPr>
      <w:r>
        <w:rPr>
          <w:vertAlign w:val="superscript"/>
        </w:rPr>
        <w:footnoteRef/>
      </w:r>
      <w:r>
        <w:rPr>
          <w:color w:val="000000"/>
          <w:sz w:val="16"/>
          <w:szCs w:val="16"/>
        </w:rPr>
        <w:t xml:space="preserve"> Счет-фактура не предоставляется, если Поставщик не является плательщиком налога на добавленную стоимость (в том числе находится на упрощенной системе налогообложения).</w:t>
      </w:r>
      <w:r>
        <w:rPr>
          <w:color w:val="000000"/>
          <w:sz w:val="16"/>
          <w:szCs w:val="16"/>
        </w:rPr>
      </w:r>
      <w:r>
        <w:rPr>
          <w:color w:val="000000"/>
          <w:sz w:val="16"/>
          <w:szCs w:val="16"/>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73937843"/>
      <w:docPartObj>
        <w:docPartGallery w:val="Page Numbers (Top of Page)"/>
        <w:docPartUnique w:val="true"/>
      </w:docPartObj>
      <w:rPr/>
    </w:sdtPr>
    <w:sdtContent>
      <w:p>
        <w:pPr>
          <w:pStyle w:val="905"/>
          <w:jc w:val="center"/>
        </w:pPr>
        <w:r>
          <w:fldChar w:fldCharType="begin"/>
        </w:r>
        <w:r>
          <w:instrText xml:space="preserve">PAGE   \* MERGEFORMAT</w:instrText>
        </w:r>
        <w:r>
          <w:fldChar w:fldCharType="separate"/>
        </w:r>
        <w:r>
          <w:t xml:space="preserve">22</w:t>
        </w:r>
        <w:r>
          <w:fldChar w:fldCharType="end"/>
        </w:r>
        <w:r/>
      </w:p>
    </w:sdtContent>
  </w:sdt>
  <w:p>
    <w:pPr>
      <w:pStyle w:val="905"/>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5"/>
      <w:jc w:val="center"/>
    </w:pPr>
    <w:r/>
    <w:r/>
  </w:p>
  <w:p>
    <w:pPr>
      <w:pStyle w:val="90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79"/>
      <w:isLgl w:val="false"/>
      <w:suff w:val="tab"/>
      <w:lvlText w:val="%1."/>
      <w:lvlJc w:val="left"/>
      <w:pPr>
        <w:ind w:left="643" w:hanging="360"/>
        <w:tabs>
          <w:tab w:val="num" w:pos="643"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pStyle w:val="994"/>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bullet"/>
      <w:pStyle w:val="1126"/>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bullet"/>
      <w:pStyle w:val="1127"/>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720" w:firstLine="131"/>
        <w:tabs>
          <w:tab w:val="num" w:pos="720" w:leader="none"/>
        </w:tabs>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
    <w:multiLevelType w:val="hybridMultilevel"/>
    <w:lvl w:ilvl="0">
      <w:start w:val="1"/>
      <w:numFmt w:val="decimal"/>
      <w:isLgl w:val="false"/>
      <w:suff w:val="space"/>
      <w:lvlText w:val="%1"/>
      <w:lvlJc w:val="left"/>
      <w:pPr>
        <w:ind w:left="432" w:hanging="432"/>
      </w:pPr>
      <w:rPr>
        <w:rFonts w:hint="default" w:cs="Times New Roman"/>
      </w:rPr>
    </w:lvl>
    <w:lvl w:ilvl="1">
      <w:start w:val="1"/>
      <w:numFmt w:val="decimal"/>
      <w:pStyle w:val="1073"/>
      <w:isLgl w:val="false"/>
      <w:suff w:val="tab"/>
      <w:lvlText w:val="%1.%2"/>
      <w:lvlJc w:val="left"/>
      <w:pPr>
        <w:ind w:left="576" w:hanging="576"/>
        <w:tabs>
          <w:tab w:val="num" w:pos="576" w:leader="none"/>
        </w:tabs>
      </w:pPr>
      <w:rPr>
        <w:rFonts w:hint="default" w:cs="Times New Roman"/>
      </w:rPr>
    </w:lvl>
    <w:lvl w:ilvl="2">
      <w:start w:val="1"/>
      <w:numFmt w:val="decimal"/>
      <w:pStyle w:val="1074"/>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pStyle w:val="1076"/>
      <w:isLgl w:val="false"/>
      <w:suff w:val="tab"/>
      <w:lvlText w:val="%1.%2.%3.%4.%5"/>
      <w:lvlJc w:val="left"/>
      <w:pPr>
        <w:ind w:left="1008" w:hanging="1008"/>
        <w:tabs>
          <w:tab w:val="num" w:pos="1008" w:leader="none"/>
        </w:tabs>
      </w:pPr>
      <w:rPr>
        <w:rFonts w:hint="default" w:cs="Times New Roman"/>
      </w:rPr>
    </w:lvl>
    <w:lvl w:ilvl="5">
      <w:start w:val="1"/>
      <w:numFmt w:val="decimal"/>
      <w:pStyle w:val="1079"/>
      <w:isLgl w:val="false"/>
      <w:suff w:val="tab"/>
      <w:lvlText w:val="%1.%2.%3.%4.%5.%6"/>
      <w:lvlJc w:val="left"/>
      <w:pPr>
        <w:ind w:left="1152" w:hanging="1152"/>
        <w:tabs>
          <w:tab w:val="num" w:pos="1152" w:leader="none"/>
        </w:tabs>
      </w:pPr>
      <w:rPr>
        <w:rFonts w:hint="default" w:cs="Times New Roman"/>
      </w:rPr>
    </w:lvl>
    <w:lvl w:ilvl="6">
      <w:start w:val="1"/>
      <w:numFmt w:val="decimal"/>
      <w:pStyle w:val="1080"/>
      <w:isLgl w:val="false"/>
      <w:suff w:val="tab"/>
      <w:lvlText w:val="%1.%2.%3.%4.%5.%6.%7"/>
      <w:lvlJc w:val="left"/>
      <w:pPr>
        <w:ind w:left="1296" w:hanging="1296"/>
        <w:tabs>
          <w:tab w:val="num" w:pos="1296" w:leader="none"/>
        </w:tabs>
      </w:pPr>
      <w:rPr>
        <w:rFonts w:hint="default" w:cs="Times New Roman"/>
      </w:rPr>
    </w:lvl>
    <w:lvl w:ilvl="7">
      <w:start w:val="1"/>
      <w:numFmt w:val="decimal"/>
      <w:pStyle w:val="1081"/>
      <w:isLgl w:val="false"/>
      <w:suff w:val="tab"/>
      <w:lvlText w:val="%1.%2.%3.%4.%5.%6.%7.%8"/>
      <w:lvlJc w:val="left"/>
      <w:pPr>
        <w:ind w:left="1440" w:hanging="1440"/>
        <w:tabs>
          <w:tab w:val="num" w:pos="1440" w:leader="none"/>
        </w:tabs>
      </w:pPr>
      <w:rPr>
        <w:rFonts w:hint="default" w:cs="Times New Roman"/>
      </w:rPr>
    </w:lvl>
    <w:lvl w:ilvl="8">
      <w:start w:val="1"/>
      <w:numFmt w:val="decimal"/>
      <w:pStyle w:val="1082"/>
      <w:isLgl w:val="false"/>
      <w:suff w:val="tab"/>
      <w:lvlText w:val="%1.%2.%3.%4.%5.%6.%7.%8.%9"/>
      <w:lvlJc w:val="left"/>
      <w:pPr>
        <w:ind w:left="1584" w:hanging="1584"/>
        <w:tabs>
          <w:tab w:val="num" w:pos="1584" w:leader="none"/>
        </w:tabs>
      </w:pPr>
      <w:rPr>
        <w:rFonts w:hint="default" w:cs="Times New Roman"/>
      </w:rPr>
    </w:lvl>
  </w:abstractNum>
  <w:abstractNum w:abstractNumId="6">
    <w:multiLevelType w:val="hybridMultilevel"/>
    <w:lvl w:ilvl="0">
      <w:start w:val="1"/>
      <w:numFmt w:val="bullet"/>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7">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8">
    <w:multiLevelType w:val="hybridMultilevel"/>
    <w:styleLink w:val="1151"/>
    <w:lvl w:ilvl="0">
      <w:start w:val="1"/>
      <w:numFmt w:val="decimal"/>
      <w:pStyle w:val="1151"/>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16" w:hanging="432"/>
        <w:tabs>
          <w:tab w:val="num" w:pos="716" w:leader="none"/>
        </w:tabs>
      </w:pPr>
      <w:rPr>
        <w:rFonts w:cs="Times New Roman"/>
      </w:rPr>
    </w:lvl>
    <w:lvl w:ilvl="2">
      <w:start w:val="1"/>
      <w:numFmt w:val="decimal"/>
      <w:isLgl w:val="false"/>
      <w:suff w:val="tab"/>
      <w:lvlText w:val="%1.%2.%3."/>
      <w:lvlJc w:val="left"/>
      <w:pPr>
        <w:ind w:left="1072" w:hanging="504"/>
        <w:tabs>
          <w:tab w:val="num" w:pos="1288"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9">
    <w:multiLevelType w:val="hybridMultilevel"/>
    <w:lvl w:ilvl="0">
      <w:start w:val="1"/>
      <w:numFmt w:val="bullet"/>
      <w:pStyle w:val="1005"/>
      <w:isLgl w:val="false"/>
      <w:suff w:val="tab"/>
      <w:lvlText w:val="-"/>
      <w:lvlJc w:val="left"/>
      <w:pPr>
        <w:ind w:left="540" w:hanging="360"/>
        <w:tabs>
          <w:tab w:val="num" w:pos="540" w:leader="none"/>
        </w:tabs>
      </w:pPr>
      <w:rPr>
        <w:rFonts w:hint="default" w:ascii="Arial" w:hAnsi="Arial"/>
        <w:b w:val="0"/>
        <w:i w:val="0"/>
        <w:sz w:val="20"/>
        <w:u w:val="none"/>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
    <w:multiLevelType w:val="hybridMultilevel"/>
    <w:lvl w:ilvl="0">
      <w:start w:val="7"/>
      <w:numFmt w:val="decimal"/>
      <w:isLgl w:val="false"/>
      <w:suff w:val="tab"/>
      <w:lvlText w:val="%1."/>
      <w:lvlJc w:val="left"/>
      <w:pPr>
        <w:ind w:left="1070" w:hanging="360"/>
      </w:pPr>
      <w:rPr>
        <w:rFonts w:hint="default"/>
      </w:rPr>
    </w:lvl>
    <w:lvl w:ilvl="1">
      <w:start w:val="1"/>
      <w:numFmt w:val="lowerLetter"/>
      <w:isLgl w:val="false"/>
      <w:suff w:val="tab"/>
      <w:lvlText w:val="%2."/>
      <w:lvlJc w:val="left"/>
      <w:pPr>
        <w:ind w:left="1790" w:hanging="360"/>
      </w:pPr>
    </w:lvl>
    <w:lvl w:ilvl="2">
      <w:start w:val="1"/>
      <w:numFmt w:val="lowerRoman"/>
      <w:isLgl w:val="false"/>
      <w:suff w:val="tab"/>
      <w:lvlText w:val="%3."/>
      <w:lvlJc w:val="right"/>
      <w:pPr>
        <w:ind w:left="2510" w:hanging="180"/>
      </w:pPr>
    </w:lvl>
    <w:lvl w:ilvl="3">
      <w:start w:val="1"/>
      <w:numFmt w:val="decimal"/>
      <w:isLgl w:val="false"/>
      <w:suff w:val="tab"/>
      <w:lvlText w:val="%4."/>
      <w:lvlJc w:val="left"/>
      <w:pPr>
        <w:ind w:left="3230" w:hanging="360"/>
      </w:pPr>
    </w:lvl>
    <w:lvl w:ilvl="4">
      <w:start w:val="1"/>
      <w:numFmt w:val="lowerLetter"/>
      <w:isLgl w:val="false"/>
      <w:suff w:val="tab"/>
      <w:lvlText w:val="%5."/>
      <w:lvlJc w:val="left"/>
      <w:pPr>
        <w:ind w:left="3950" w:hanging="360"/>
      </w:pPr>
    </w:lvl>
    <w:lvl w:ilvl="5">
      <w:start w:val="1"/>
      <w:numFmt w:val="lowerRoman"/>
      <w:isLgl w:val="false"/>
      <w:suff w:val="tab"/>
      <w:lvlText w:val="%6."/>
      <w:lvlJc w:val="right"/>
      <w:pPr>
        <w:ind w:left="4670" w:hanging="180"/>
      </w:pPr>
    </w:lvl>
    <w:lvl w:ilvl="6">
      <w:start w:val="1"/>
      <w:numFmt w:val="decimal"/>
      <w:isLgl w:val="false"/>
      <w:suff w:val="tab"/>
      <w:lvlText w:val="%7."/>
      <w:lvlJc w:val="left"/>
      <w:pPr>
        <w:ind w:left="5390" w:hanging="360"/>
      </w:pPr>
    </w:lvl>
    <w:lvl w:ilvl="7">
      <w:start w:val="1"/>
      <w:numFmt w:val="lowerLetter"/>
      <w:isLgl w:val="false"/>
      <w:suff w:val="tab"/>
      <w:lvlText w:val="%8."/>
      <w:lvlJc w:val="left"/>
      <w:pPr>
        <w:ind w:left="6110" w:hanging="360"/>
      </w:pPr>
    </w:lvl>
    <w:lvl w:ilvl="8">
      <w:start w:val="1"/>
      <w:numFmt w:val="lowerRoman"/>
      <w:isLgl w:val="false"/>
      <w:suff w:val="tab"/>
      <w:lvlText w:val="%9."/>
      <w:lvlJc w:val="right"/>
      <w:pPr>
        <w:ind w:left="6830" w:hanging="180"/>
      </w:pPr>
    </w:lvl>
  </w:abstractNum>
  <w:abstractNum w:abstractNumId="11">
    <w:multiLevelType w:val="hybridMultilevel"/>
    <w:lvl w:ilvl="0">
      <w:start w:val="1"/>
      <w:numFmt w:val="decimal"/>
      <w:pStyle w:val="1195"/>
      <w:isLgl w:val="false"/>
      <w:suff w:val="space"/>
      <w:lvlText w:val="%1."/>
      <w:lvlJc w:val="left"/>
      <w:pPr>
        <w:ind w:left="0" w:firstLine="0"/>
      </w:pPr>
      <w:rPr>
        <w:rFonts w:cs="Times New Roman"/>
      </w:rPr>
    </w:lvl>
    <w:lvl w:ilvl="1">
      <w:start w:val="1"/>
      <w:numFmt w:val="decimal"/>
      <w:isLgl w:val="false"/>
      <w:suff w:val="tab"/>
      <w:lvlText w:val="%1.%2."/>
      <w:lvlJc w:val="left"/>
      <w:pPr>
        <w:ind w:left="792"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2">
    <w:multiLevelType w:val="hybridMultilevel"/>
    <w:lvl w:ilvl="0">
      <w:start w:val="1"/>
      <w:numFmt w:val="upperRoman"/>
      <w:isLgl w:val="false"/>
      <w:suff w:val="tab"/>
      <w:lvlText w:val="ЧАСТЬ %1."/>
      <w:lvlJc w:val="left"/>
      <w:pPr>
        <w:ind w:left="720" w:hanging="720"/>
        <w:tabs>
          <w:tab w:val="num" w:pos="2160" w:leader="none"/>
        </w:tabs>
      </w:pPr>
      <w:rPr>
        <w:rFonts w:hint="default" w:cs="Times New Roman"/>
        <w:sz w:val="40"/>
        <w:szCs w:val="40"/>
      </w:rPr>
    </w:lvl>
    <w:lvl w:ilvl="1">
      <w:start w:val="1"/>
      <w:numFmt w:val="decimal"/>
      <w:isLgl w:val="false"/>
      <w:suff w:val="tab"/>
      <w:lvlText w:val="РАЗДЕЛ %1.%2"/>
      <w:lvlJc w:val="left"/>
      <w:pPr>
        <w:ind w:left="720" w:hanging="720"/>
        <w:tabs>
          <w:tab w:val="num" w:pos="1440" w:leader="none"/>
        </w:tabs>
      </w:pPr>
      <w:rPr>
        <w:rFonts w:hint="default" w:cs="Times New Roman"/>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720" w:hanging="720"/>
        <w:tabs>
          <w:tab w:val="num" w:pos="720" w:leader="none"/>
        </w:tabs>
      </w:pPr>
      <w:rPr>
        <w:rFonts w:hint="default" w:cs="Times New Roman"/>
      </w:rPr>
    </w:lvl>
    <w:lvl w:ilvl="4">
      <w:start w:val="1"/>
      <w:numFmt w:val="decimal"/>
      <w:isLgl w:val="false"/>
      <w:suff w:val="tab"/>
      <w:lvlText w:val="%1.%2.%3.%4.%5"/>
      <w:lvlJc w:val="left"/>
      <w:pPr>
        <w:ind w:left="1080" w:hanging="1080"/>
        <w:tabs>
          <w:tab w:val="num" w:pos="1080" w:leader="none"/>
        </w:tabs>
      </w:pPr>
      <w:rPr>
        <w:rFonts w:hint="default" w:cs="Times New Roman"/>
      </w:rPr>
    </w:lvl>
    <w:lvl w:ilvl="5">
      <w:start w:val="1"/>
      <w:numFmt w:val="decimal"/>
      <w:isLgl w:val="false"/>
      <w:suff w:val="tab"/>
      <w:lvlText w:val="%1.%2.%3.%4.%5.%6"/>
      <w:lvlJc w:val="left"/>
      <w:pPr>
        <w:ind w:left="1080" w:hanging="1080"/>
        <w:tabs>
          <w:tab w:val="num" w:pos="1080" w:leader="none"/>
        </w:tabs>
      </w:pPr>
      <w:rPr>
        <w:rFonts w:hint="default" w:cs="Times New Roman"/>
      </w:rPr>
    </w:lvl>
    <w:lvl w:ilvl="6">
      <w:start w:val="1"/>
      <w:numFmt w:val="decimal"/>
      <w:isLgl w:val="false"/>
      <w:suff w:val="tab"/>
      <w:lvlText w:val="%1.%2.%3.%4.%5.%6.%7"/>
      <w:lvlJc w:val="left"/>
      <w:pPr>
        <w:ind w:left="1440" w:hanging="1440"/>
        <w:tabs>
          <w:tab w:val="num" w:pos="1440"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800" w:hanging="1800"/>
        <w:tabs>
          <w:tab w:val="num" w:pos="1800" w:leader="none"/>
        </w:tabs>
      </w:pPr>
      <w:rPr>
        <w:rFonts w:hint="default" w:cs="Times New Roman"/>
      </w:rPr>
    </w:lvl>
  </w:abstractNum>
  <w:abstractNum w:abstractNumId="13">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4">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5">
    <w:multiLevelType w:val="hybridMultilevel"/>
    <w:lvl w:ilvl="0">
      <w:start w:val="1"/>
      <w:numFmt w:val="decimal"/>
      <w:isLgl w:val="false"/>
      <w:suff w:val="tab"/>
      <w:lvlText w:val="%1."/>
      <w:lvlJc w:val="center"/>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center"/>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8">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0"/>
  </w:num>
  <w:num w:numId="2">
    <w:abstractNumId w:val="1"/>
  </w:num>
  <w:num w:numId="3">
    <w:abstractNumId w:val="2"/>
  </w:num>
  <w:num w:numId="4">
    <w:abstractNumId w:val="3"/>
  </w:num>
  <w:num w:numId="5">
    <w:abstractNumId w:val="9"/>
  </w:num>
  <w:num w:numId="6">
    <w:abstractNumId w:val="5"/>
  </w:num>
  <w:num w:numId="7">
    <w:abstractNumId w:val="8"/>
  </w:num>
  <w:num w:numId="8">
    <w:abstractNumId w:val="14"/>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13"/>
  </w:num>
  <w:num w:numId="15">
    <w:abstractNumId w:val="7"/>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43">
    <w:name w:val="Heading 1 Char"/>
    <w:basedOn w:val="899"/>
    <w:link w:val="890"/>
    <w:uiPriority w:val="9"/>
    <w:rPr>
      <w:rFonts w:ascii="Liberation Sans" w:hAnsi="Liberation Sans" w:eastAsia="Liberation Sans" w:cs="Liberation Sans"/>
      <w:sz w:val="40"/>
      <w:szCs w:val="40"/>
    </w:rPr>
  </w:style>
  <w:style w:type="character" w:styleId="744">
    <w:name w:val="Heading 2 Char"/>
    <w:basedOn w:val="899"/>
    <w:link w:val="891"/>
    <w:uiPriority w:val="9"/>
    <w:rPr>
      <w:rFonts w:ascii="Liberation Sans" w:hAnsi="Liberation Sans" w:eastAsia="Liberation Sans" w:cs="Liberation Sans"/>
      <w:sz w:val="34"/>
    </w:rPr>
  </w:style>
  <w:style w:type="character" w:styleId="745">
    <w:name w:val="Heading 3 Char"/>
    <w:basedOn w:val="899"/>
    <w:link w:val="892"/>
    <w:uiPriority w:val="9"/>
    <w:rPr>
      <w:rFonts w:ascii="Liberation Sans" w:hAnsi="Liberation Sans" w:eastAsia="Liberation Sans" w:cs="Liberation Sans"/>
      <w:sz w:val="30"/>
      <w:szCs w:val="30"/>
    </w:rPr>
  </w:style>
  <w:style w:type="character" w:styleId="746">
    <w:name w:val="Heading 4 Char"/>
    <w:basedOn w:val="899"/>
    <w:link w:val="893"/>
    <w:uiPriority w:val="9"/>
    <w:rPr>
      <w:rFonts w:ascii="Liberation Sans" w:hAnsi="Liberation Sans" w:eastAsia="Liberation Sans" w:cs="Liberation Sans"/>
      <w:b/>
      <w:bCs/>
      <w:sz w:val="26"/>
      <w:szCs w:val="26"/>
    </w:rPr>
  </w:style>
  <w:style w:type="character" w:styleId="747">
    <w:name w:val="Heading 5 Char"/>
    <w:basedOn w:val="899"/>
    <w:link w:val="894"/>
    <w:uiPriority w:val="9"/>
    <w:rPr>
      <w:rFonts w:ascii="Liberation Sans" w:hAnsi="Liberation Sans" w:eastAsia="Liberation Sans" w:cs="Liberation Sans"/>
      <w:b/>
      <w:bCs/>
      <w:sz w:val="24"/>
      <w:szCs w:val="24"/>
    </w:rPr>
  </w:style>
  <w:style w:type="character" w:styleId="748">
    <w:name w:val="Heading 6 Char"/>
    <w:basedOn w:val="899"/>
    <w:link w:val="895"/>
    <w:uiPriority w:val="9"/>
    <w:rPr>
      <w:rFonts w:ascii="Liberation Sans" w:hAnsi="Liberation Sans" w:eastAsia="Liberation Sans" w:cs="Liberation Sans"/>
      <w:b/>
      <w:bCs/>
      <w:sz w:val="22"/>
      <w:szCs w:val="22"/>
    </w:rPr>
  </w:style>
  <w:style w:type="character" w:styleId="749">
    <w:name w:val="Heading 7 Char"/>
    <w:basedOn w:val="899"/>
    <w:link w:val="896"/>
    <w:uiPriority w:val="9"/>
    <w:rPr>
      <w:rFonts w:ascii="Liberation Sans" w:hAnsi="Liberation Sans" w:eastAsia="Liberation Sans" w:cs="Liberation Sans"/>
      <w:b/>
      <w:bCs/>
      <w:i/>
      <w:iCs/>
      <w:sz w:val="22"/>
      <w:szCs w:val="22"/>
    </w:rPr>
  </w:style>
  <w:style w:type="character" w:styleId="750">
    <w:name w:val="Heading 8 Char"/>
    <w:basedOn w:val="899"/>
    <w:link w:val="897"/>
    <w:uiPriority w:val="9"/>
    <w:rPr>
      <w:rFonts w:ascii="Liberation Sans" w:hAnsi="Liberation Sans" w:eastAsia="Liberation Sans" w:cs="Liberation Sans"/>
      <w:i/>
      <w:iCs/>
      <w:sz w:val="22"/>
      <w:szCs w:val="22"/>
    </w:rPr>
  </w:style>
  <w:style w:type="character" w:styleId="751">
    <w:name w:val="Heading 9 Char"/>
    <w:basedOn w:val="899"/>
    <w:link w:val="898"/>
    <w:uiPriority w:val="9"/>
    <w:rPr>
      <w:rFonts w:ascii="Liberation Sans" w:hAnsi="Liberation Sans" w:eastAsia="Liberation Sans" w:cs="Liberation Sans"/>
      <w:i/>
      <w:iCs/>
      <w:sz w:val="21"/>
      <w:szCs w:val="21"/>
    </w:rPr>
  </w:style>
  <w:style w:type="character" w:styleId="752">
    <w:name w:val="Title Char"/>
    <w:basedOn w:val="899"/>
    <w:link w:val="940"/>
    <w:uiPriority w:val="10"/>
    <w:rPr>
      <w:sz w:val="48"/>
      <w:szCs w:val="48"/>
    </w:rPr>
  </w:style>
  <w:style w:type="character" w:styleId="753">
    <w:name w:val="Subtitle Char"/>
    <w:basedOn w:val="899"/>
    <w:link w:val="1279"/>
    <w:uiPriority w:val="11"/>
    <w:rPr>
      <w:sz w:val="24"/>
      <w:szCs w:val="24"/>
    </w:rPr>
  </w:style>
  <w:style w:type="paragraph" w:styleId="754">
    <w:name w:val="Quote"/>
    <w:basedOn w:val="889"/>
    <w:next w:val="889"/>
    <w:link w:val="755"/>
    <w:uiPriority w:val="29"/>
    <w:qFormat/>
    <w:pPr>
      <w:ind w:left="720" w:right="720"/>
    </w:pPr>
    <w:rPr>
      <w:i/>
    </w:rPr>
  </w:style>
  <w:style w:type="character" w:styleId="755">
    <w:name w:val="Quote Char"/>
    <w:link w:val="754"/>
    <w:uiPriority w:val="29"/>
    <w:rPr>
      <w:i/>
    </w:rPr>
  </w:style>
  <w:style w:type="paragraph" w:styleId="756">
    <w:name w:val="Intense Quote"/>
    <w:basedOn w:val="889"/>
    <w:next w:val="889"/>
    <w:link w:val="75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7">
    <w:name w:val="Intense Quote Char"/>
    <w:link w:val="756"/>
    <w:uiPriority w:val="30"/>
    <w:rPr>
      <w:i/>
    </w:rPr>
  </w:style>
  <w:style w:type="character" w:styleId="758">
    <w:name w:val="Header Char"/>
    <w:basedOn w:val="899"/>
    <w:link w:val="905"/>
    <w:uiPriority w:val="99"/>
  </w:style>
  <w:style w:type="character" w:styleId="759">
    <w:name w:val="Footer Char"/>
    <w:basedOn w:val="899"/>
    <w:link w:val="906"/>
    <w:uiPriority w:val="99"/>
  </w:style>
  <w:style w:type="character" w:styleId="760">
    <w:name w:val="Caption Char"/>
    <w:basedOn w:val="899"/>
    <w:link w:val="999"/>
    <w:uiPriority w:val="35"/>
    <w:rPr>
      <w:b/>
      <w:bCs/>
      <w:color w:val="4f81bd" w:themeColor="accent1"/>
      <w:sz w:val="18"/>
      <w:szCs w:val="18"/>
    </w:rPr>
  </w:style>
  <w:style w:type="table" w:styleId="761">
    <w:name w:val="Table Grid Light"/>
    <w:basedOn w:val="90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63">
    <w:name w:val="Plain Table 2"/>
    <w:basedOn w:val="90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64">
    <w:name w:val="Plain Table 3"/>
    <w:basedOn w:val="900"/>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0"/>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0"/>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03">
    <w:name w:val="Grid Table 6 Colorful - Accent 1"/>
    <w:basedOn w:val="90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804">
    <w:name w:val="Grid Table 6 Colorful - Accent 2"/>
    <w:basedOn w:val="90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805">
    <w:name w:val="Grid Table 6 Colorful - Accent 3"/>
    <w:basedOn w:val="90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806">
    <w:name w:val="Grid Table 6 Colorful - Accent 4"/>
    <w:basedOn w:val="90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807">
    <w:name w:val="Grid Table 6 Colorful - Accent 5"/>
    <w:basedOn w:val="90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08">
    <w:name w:val="Grid Table 6 Colorful - Accent 6"/>
    <w:basedOn w:val="90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09">
    <w:name w:val="Grid Table 7 Colorful"/>
    <w:basedOn w:val="90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45">
    <w:name w:val="List Table 5 Dark - Accent 1"/>
    <w:basedOn w:val="90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46">
    <w:name w:val="List Table 5 Dark - Accent 2"/>
    <w:basedOn w:val="90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47">
    <w:name w:val="List Table 5 Dark - Accent 3"/>
    <w:basedOn w:val="90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48">
    <w:name w:val="List Table 5 Dark - Accent 4"/>
    <w:basedOn w:val="90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49">
    <w:name w:val="List Table 5 Dark - Accent 5"/>
    <w:basedOn w:val="90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50">
    <w:name w:val="List Table 5 Dark - Accent 6"/>
    <w:basedOn w:val="90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51">
    <w:name w:val="List Table 6 Colorful"/>
    <w:basedOn w:val="90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59">
    <w:name w:val="List Table 7 Colorful - Accent 1"/>
    <w:basedOn w:val="90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60">
    <w:name w:val="List Table 7 Colorful - Accent 2"/>
    <w:basedOn w:val="90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61">
    <w:name w:val="List Table 7 Colorful - Accent 3"/>
    <w:basedOn w:val="90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62">
    <w:name w:val="List Table 7 Colorful - Accent 4"/>
    <w:basedOn w:val="90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63">
    <w:name w:val="List Table 7 Colorful - Accent 5"/>
    <w:basedOn w:val="90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64">
    <w:name w:val="List Table 7 Colorful - Accent 6"/>
    <w:basedOn w:val="90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65">
    <w:name w:val="Lined - Accent"/>
    <w:basedOn w:val="90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66">
    <w:name w:val="Lined - Accent 1"/>
    <w:basedOn w:val="90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67">
    <w:name w:val="Lined - Accent 2"/>
    <w:basedOn w:val="90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68">
    <w:name w:val="Lined - Accent 3"/>
    <w:basedOn w:val="90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69">
    <w:name w:val="Lined - Accent 4"/>
    <w:basedOn w:val="90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70">
    <w:name w:val="Lined - Accent 5"/>
    <w:basedOn w:val="90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71">
    <w:name w:val="Lined - Accent 6"/>
    <w:basedOn w:val="90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72">
    <w:name w:val="Bordered &amp; Lined - Accent"/>
    <w:basedOn w:val="90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73">
    <w:name w:val="Bordered &amp; Lined - Accent 1"/>
    <w:basedOn w:val="90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74">
    <w:name w:val="Bordered &amp; Lined - Accent 2"/>
    <w:basedOn w:val="90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75">
    <w:name w:val="Bordered &amp; Lined - Accent 3"/>
    <w:basedOn w:val="90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76">
    <w:name w:val="Bordered &amp; Lined - Accent 4"/>
    <w:basedOn w:val="90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77">
    <w:name w:val="Bordered &amp; Lined - Accent 5"/>
    <w:basedOn w:val="90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78">
    <w:name w:val="Bordered &amp; Lined - Accent 6"/>
    <w:basedOn w:val="90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79">
    <w:name w:val="Bordered"/>
    <w:basedOn w:val="90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80">
    <w:name w:val="Bordered - Accent 1"/>
    <w:basedOn w:val="90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81">
    <w:name w:val="Bordered - Accent 2"/>
    <w:basedOn w:val="90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82">
    <w:name w:val="Bordered - Accent 3"/>
    <w:basedOn w:val="90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83">
    <w:name w:val="Bordered - Accent 4"/>
    <w:basedOn w:val="90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84">
    <w:name w:val="Bordered - Accent 5"/>
    <w:basedOn w:val="90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85">
    <w:name w:val="Bordered - Accent 6"/>
    <w:basedOn w:val="90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86">
    <w:name w:val="Footnote Text Char"/>
    <w:link w:val="969"/>
    <w:uiPriority w:val="99"/>
    <w:rPr>
      <w:sz w:val="18"/>
    </w:rPr>
  </w:style>
  <w:style w:type="character" w:styleId="887">
    <w:name w:val="Endnote Text Char"/>
    <w:link w:val="1378"/>
    <w:uiPriority w:val="99"/>
    <w:rPr>
      <w:sz w:val="20"/>
    </w:rPr>
  </w:style>
  <w:style w:type="paragraph" w:styleId="888">
    <w:name w:val="table of figures"/>
    <w:basedOn w:val="889"/>
    <w:next w:val="889"/>
    <w:uiPriority w:val="99"/>
    <w:unhideWhenUsed/>
    <w:pPr>
      <w:spacing w:after="0" w:afterAutospacing="0"/>
    </w:pPr>
  </w:style>
  <w:style w:type="paragraph" w:styleId="889" w:default="1">
    <w:name w:val="Normal"/>
    <w:qFormat/>
    <w:rPr>
      <w:sz w:val="28"/>
      <w:szCs w:val="28"/>
    </w:rPr>
  </w:style>
  <w:style w:type="paragraph" w:styleId="890">
    <w:name w:val="Heading 1"/>
    <w:basedOn w:val="889"/>
    <w:next w:val="889"/>
    <w:link w:val="937"/>
    <w:uiPriority w:val="9"/>
    <w:qFormat/>
    <w:pPr>
      <w:jc w:val="center"/>
      <w:keepNext/>
      <w:spacing w:line="240" w:lineRule="atLeast"/>
      <w:outlineLvl w:val="0"/>
    </w:pPr>
    <w:rPr>
      <w:b/>
      <w:bCs/>
      <w:spacing w:val="20"/>
      <w:sz w:val="26"/>
      <w:szCs w:val="26"/>
    </w:rPr>
  </w:style>
  <w:style w:type="paragraph" w:styleId="891">
    <w:name w:val="Heading 2"/>
    <w:basedOn w:val="889"/>
    <w:next w:val="889"/>
    <w:link w:val="909"/>
    <w:unhideWhenUsed/>
    <w:qFormat/>
    <w:pPr>
      <w:keepNext/>
      <w:spacing w:before="240" w:after="60"/>
      <w:outlineLvl w:val="1"/>
    </w:pPr>
    <w:rPr>
      <w:rFonts w:ascii="Cambria" w:hAnsi="Cambria"/>
      <w:b/>
      <w:bCs/>
      <w:i/>
      <w:iCs/>
    </w:rPr>
  </w:style>
  <w:style w:type="paragraph" w:styleId="892">
    <w:name w:val="Heading 3"/>
    <w:basedOn w:val="889"/>
    <w:next w:val="889"/>
    <w:link w:val="924"/>
    <w:uiPriority w:val="9"/>
    <w:unhideWhenUsed/>
    <w:qFormat/>
    <w:pPr>
      <w:keepLines/>
      <w:keepNext/>
      <w:spacing w:before="200"/>
      <w:outlineLvl w:val="2"/>
    </w:pPr>
    <w:rPr>
      <w:rFonts w:asciiTheme="majorHAnsi" w:hAnsiTheme="majorHAnsi" w:eastAsiaTheme="majorEastAsia" w:cstheme="majorBidi"/>
      <w:b/>
      <w:bCs/>
      <w:color w:val="4f81bd" w:themeColor="accent1"/>
    </w:rPr>
  </w:style>
  <w:style w:type="paragraph" w:styleId="893">
    <w:name w:val="Heading 4"/>
    <w:basedOn w:val="889"/>
    <w:next w:val="889"/>
    <w:link w:val="915"/>
    <w:uiPriority w:val="9"/>
    <w:unhideWhenUsed/>
    <w:qFormat/>
    <w:pPr>
      <w:keepLines/>
      <w:keepNext/>
      <w:spacing w:before="200"/>
      <w:outlineLvl w:val="3"/>
    </w:pPr>
    <w:rPr>
      <w:rFonts w:asciiTheme="majorHAnsi" w:hAnsiTheme="majorHAnsi" w:eastAsiaTheme="majorEastAsia" w:cstheme="majorBidi"/>
      <w:b/>
      <w:bCs/>
      <w:i/>
      <w:iCs/>
      <w:color w:val="4f81bd" w:themeColor="accent1"/>
    </w:rPr>
  </w:style>
  <w:style w:type="paragraph" w:styleId="894">
    <w:name w:val="Heading 5"/>
    <w:basedOn w:val="889"/>
    <w:next w:val="889"/>
    <w:link w:val="930"/>
    <w:uiPriority w:val="9"/>
    <w:qFormat/>
    <w:pPr>
      <w:spacing w:before="240" w:after="60"/>
      <w:outlineLvl w:val="4"/>
    </w:pPr>
    <w:rPr>
      <w:b/>
      <w:bCs/>
      <w:i/>
      <w:iCs/>
      <w:sz w:val="26"/>
      <w:szCs w:val="26"/>
    </w:rPr>
  </w:style>
  <w:style w:type="paragraph" w:styleId="895">
    <w:name w:val="Heading 6"/>
    <w:basedOn w:val="889"/>
    <w:next w:val="889"/>
    <w:link w:val="931"/>
    <w:uiPriority w:val="9"/>
    <w:qFormat/>
    <w:pPr>
      <w:ind w:firstLine="567"/>
      <w:keepNext/>
      <w:outlineLvl w:val="5"/>
    </w:pPr>
    <w:rPr>
      <w:b/>
      <w:bCs/>
      <w:sz w:val="26"/>
      <w:szCs w:val="26"/>
    </w:rPr>
  </w:style>
  <w:style w:type="paragraph" w:styleId="896">
    <w:name w:val="Heading 7"/>
    <w:basedOn w:val="889"/>
    <w:next w:val="889"/>
    <w:link w:val="916"/>
    <w:uiPriority w:val="9"/>
    <w:unhideWhenUsed/>
    <w:qFormat/>
    <w:pPr>
      <w:keepLines/>
      <w:keepNext/>
      <w:spacing w:before="200"/>
      <w:outlineLvl w:val="6"/>
    </w:pPr>
    <w:rPr>
      <w:rFonts w:asciiTheme="majorHAnsi" w:hAnsiTheme="majorHAnsi" w:eastAsiaTheme="majorEastAsia" w:cstheme="majorBidi"/>
      <w:i/>
      <w:iCs/>
      <w:color w:val="404040" w:themeColor="text1" w:themeTint="BF"/>
    </w:rPr>
  </w:style>
  <w:style w:type="paragraph" w:styleId="897">
    <w:name w:val="Heading 8"/>
    <w:basedOn w:val="889"/>
    <w:next w:val="889"/>
    <w:link w:val="932"/>
    <w:uiPriority w:val="9"/>
    <w:qFormat/>
    <w:pPr>
      <w:jc w:val="center"/>
      <w:keepNext/>
      <w:outlineLvl w:val="7"/>
    </w:pPr>
    <w:rPr>
      <w:b/>
      <w:bCs/>
      <w:sz w:val="24"/>
      <w:szCs w:val="24"/>
    </w:rPr>
  </w:style>
  <w:style w:type="paragraph" w:styleId="898">
    <w:name w:val="Heading 9"/>
    <w:basedOn w:val="889"/>
    <w:next w:val="889"/>
    <w:link w:val="933"/>
    <w:uiPriority w:val="9"/>
    <w:qFormat/>
    <w:pPr>
      <w:ind w:left="1336" w:hanging="1584"/>
      <w:jc w:val="center"/>
      <w:keepNext/>
      <w:widowControl w:val="off"/>
      <w:tabs>
        <w:tab w:val="num" w:pos="1336" w:leader="none"/>
      </w:tabs>
      <w:outlineLvl w:val="8"/>
    </w:pPr>
    <w:rPr>
      <w:b/>
      <w:bCs/>
      <w:sz w:val="40"/>
      <w:szCs w:val="20"/>
    </w:rPr>
  </w:style>
  <w:style w:type="character" w:styleId="899" w:default="1">
    <w:name w:val="Default Paragraph Font"/>
    <w:uiPriority w:val="1"/>
    <w:semiHidden/>
    <w:unhideWhenUsed/>
  </w:style>
  <w:style w:type="table" w:styleId="900" w:default="1">
    <w:name w:val="Normal Table"/>
    <w:uiPriority w:val="99"/>
    <w:semiHidden/>
    <w:unhideWhenUsed/>
    <w:tblPr>
      <w:tblInd w:w="0" w:type="dxa"/>
      <w:tblCellMar>
        <w:left w:w="108" w:type="dxa"/>
        <w:top w:w="0" w:type="dxa"/>
        <w:right w:w="108" w:type="dxa"/>
        <w:bottom w:w="0" w:type="dxa"/>
      </w:tblCellMar>
    </w:tblPr>
  </w:style>
  <w:style w:type="numbering" w:styleId="901" w:default="1">
    <w:name w:val="No List"/>
    <w:uiPriority w:val="99"/>
    <w:semiHidden/>
    <w:unhideWhenUsed/>
  </w:style>
  <w:style w:type="paragraph" w:styleId="902" w:customStyle="1">
    <w:name w:val="Письмо"/>
    <w:basedOn w:val="889"/>
    <w:pPr>
      <w:ind w:firstLine="720"/>
      <w:jc w:val="both"/>
      <w:spacing w:line="320" w:lineRule="exact"/>
    </w:pPr>
  </w:style>
  <w:style w:type="paragraph" w:styleId="903">
    <w:name w:val="Body Text"/>
    <w:basedOn w:val="889"/>
    <w:link w:val="962"/>
    <w:pPr>
      <w:spacing w:after="120"/>
    </w:pPr>
  </w:style>
  <w:style w:type="paragraph" w:styleId="904" w:customStyle="1">
    <w:name w:val="Центр"/>
    <w:basedOn w:val="889"/>
    <w:pPr>
      <w:jc w:val="center"/>
      <w:spacing w:line="320" w:lineRule="exact"/>
    </w:pPr>
    <w:rPr>
      <w:szCs w:val="20"/>
    </w:rPr>
  </w:style>
  <w:style w:type="paragraph" w:styleId="905">
    <w:name w:val="Header"/>
    <w:basedOn w:val="889"/>
    <w:link w:val="943"/>
    <w:pPr>
      <w:tabs>
        <w:tab w:val="center" w:pos="4677" w:leader="none"/>
        <w:tab w:val="right" w:pos="9355" w:leader="none"/>
      </w:tabs>
    </w:pPr>
  </w:style>
  <w:style w:type="paragraph" w:styleId="906">
    <w:name w:val="Footer"/>
    <w:basedOn w:val="889"/>
    <w:link w:val="908"/>
    <w:uiPriority w:val="99"/>
    <w:pPr>
      <w:tabs>
        <w:tab w:val="center" w:pos="4677" w:leader="none"/>
        <w:tab w:val="right" w:pos="9355" w:leader="none"/>
      </w:tabs>
    </w:pPr>
  </w:style>
  <w:style w:type="paragraph" w:styleId="907">
    <w:name w:val="Balloon Text"/>
    <w:basedOn w:val="889"/>
    <w:link w:val="936"/>
    <w:uiPriority w:val="99"/>
    <w:rPr>
      <w:rFonts w:ascii="Tahoma" w:hAnsi="Tahoma" w:cs="Tahoma"/>
      <w:sz w:val="16"/>
      <w:szCs w:val="16"/>
    </w:rPr>
  </w:style>
  <w:style w:type="character" w:styleId="908" w:customStyle="1">
    <w:name w:val="Нижний колонтитул Знак"/>
    <w:link w:val="906"/>
    <w:uiPriority w:val="99"/>
    <w:rPr>
      <w:sz w:val="28"/>
      <w:szCs w:val="28"/>
    </w:rPr>
  </w:style>
  <w:style w:type="character" w:styleId="909" w:customStyle="1">
    <w:name w:val="Заголовок 2 Знак"/>
    <w:link w:val="891"/>
    <w:rPr>
      <w:rFonts w:ascii="Cambria" w:hAnsi="Cambria" w:eastAsia="Times New Roman" w:cs="Times New Roman"/>
      <w:b/>
      <w:bCs/>
      <w:i/>
      <w:iCs/>
      <w:sz w:val="28"/>
      <w:szCs w:val="28"/>
    </w:rPr>
  </w:style>
  <w:style w:type="table" w:styleId="910">
    <w:name w:val="Table Grid"/>
    <w:basedOn w:val="900"/>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1">
    <w:name w:val="List Paragraph"/>
    <w:basedOn w:val="889"/>
    <w:link w:val="913"/>
    <w:uiPriority w:val="34"/>
    <w:qFormat/>
    <w:pPr>
      <w:contextualSpacing/>
      <w:ind w:left="720"/>
    </w:pPr>
    <w:rPr>
      <w:sz w:val="24"/>
      <w:szCs w:val="24"/>
    </w:rPr>
  </w:style>
  <w:style w:type="character" w:styleId="912">
    <w:name w:val="Hyperlink"/>
    <w:unhideWhenUsed/>
    <w:rPr>
      <w:color w:val="4782ba"/>
      <w:u w:val="single"/>
    </w:rPr>
  </w:style>
  <w:style w:type="character" w:styleId="913" w:customStyle="1">
    <w:name w:val="Абзац списка Знак"/>
    <w:link w:val="911"/>
    <w:uiPriority w:val="34"/>
    <w:qFormat/>
    <w:rPr>
      <w:sz w:val="24"/>
      <w:szCs w:val="24"/>
    </w:rPr>
  </w:style>
  <w:style w:type="paragraph" w:styleId="914" w:customStyle="1">
    <w:name w:val="Обычный1"/>
    <w:basedOn w:val="889"/>
    <w:link w:val="935"/>
    <w:rPr>
      <w:sz w:val="22"/>
      <w:szCs w:val="20"/>
    </w:rPr>
  </w:style>
  <w:style w:type="character" w:styleId="915" w:customStyle="1">
    <w:name w:val="Заголовок 4 Знак"/>
    <w:basedOn w:val="899"/>
    <w:link w:val="893"/>
    <w:uiPriority w:val="9"/>
    <w:rPr>
      <w:rFonts w:asciiTheme="majorHAnsi" w:hAnsiTheme="majorHAnsi" w:eastAsiaTheme="majorEastAsia" w:cstheme="majorBidi"/>
      <w:b/>
      <w:bCs/>
      <w:i/>
      <w:iCs/>
      <w:color w:val="4f81bd" w:themeColor="accent1"/>
      <w:sz w:val="28"/>
      <w:szCs w:val="28"/>
    </w:rPr>
  </w:style>
  <w:style w:type="character" w:styleId="916" w:customStyle="1">
    <w:name w:val="Заголовок 7 Знак"/>
    <w:basedOn w:val="899"/>
    <w:link w:val="896"/>
    <w:uiPriority w:val="9"/>
    <w:rPr>
      <w:rFonts w:asciiTheme="majorHAnsi" w:hAnsiTheme="majorHAnsi" w:eastAsiaTheme="majorEastAsia" w:cstheme="majorBidi"/>
      <w:i/>
      <w:iCs/>
      <w:color w:val="404040" w:themeColor="text1" w:themeTint="BF"/>
      <w:sz w:val="28"/>
      <w:szCs w:val="28"/>
    </w:rPr>
  </w:style>
  <w:style w:type="character" w:styleId="917">
    <w:name w:val="Emphasis"/>
    <w:qFormat/>
    <w:rPr>
      <w:rFonts w:ascii="Calibri" w:hAnsi="Calibri" w:eastAsia="Times New Roman" w:cs="Times New Roman"/>
      <w:i/>
      <w:iCs/>
      <w:color w:val="943634"/>
      <w:sz w:val="20"/>
      <w:szCs w:val="20"/>
    </w:rPr>
  </w:style>
  <w:style w:type="character" w:styleId="918">
    <w:name w:val="Strong"/>
    <w:basedOn w:val="899"/>
    <w:uiPriority w:val="22"/>
    <w:qFormat/>
    <w:rPr>
      <w:b/>
      <w:bCs/>
    </w:rPr>
  </w:style>
  <w:style w:type="character" w:styleId="919" w:customStyle="1">
    <w:name w:val="apple-converted-space"/>
    <w:basedOn w:val="899"/>
  </w:style>
  <w:style w:type="character" w:styleId="920" w:customStyle="1">
    <w:name w:val="Основной текст (2)_"/>
    <w:basedOn w:val="899"/>
    <w:link w:val="922"/>
    <w:rPr>
      <w:b/>
      <w:bCs/>
      <w:sz w:val="23"/>
      <w:szCs w:val="23"/>
      <w:shd w:val="clear" w:color="auto" w:fill="ffffff"/>
    </w:rPr>
  </w:style>
  <w:style w:type="character" w:styleId="921" w:customStyle="1">
    <w:name w:val="Основной текст_"/>
    <w:basedOn w:val="899"/>
    <w:link w:val="923"/>
    <w:rPr>
      <w:sz w:val="23"/>
      <w:szCs w:val="23"/>
      <w:shd w:val="clear" w:color="auto" w:fill="ffffff"/>
    </w:rPr>
  </w:style>
  <w:style w:type="paragraph" w:styleId="922" w:customStyle="1">
    <w:name w:val="Основной текст (2)"/>
    <w:basedOn w:val="889"/>
    <w:link w:val="920"/>
    <w:pPr>
      <w:ind w:firstLine="700"/>
      <w:jc w:val="both"/>
      <w:spacing w:line="300" w:lineRule="exact"/>
      <w:shd w:val="clear" w:color="auto" w:fill="ffffff"/>
      <w:widowControl w:val="off"/>
    </w:pPr>
    <w:rPr>
      <w:b/>
      <w:bCs/>
      <w:sz w:val="23"/>
      <w:szCs w:val="23"/>
    </w:rPr>
  </w:style>
  <w:style w:type="paragraph" w:styleId="923" w:customStyle="1">
    <w:name w:val="Основной текст1"/>
    <w:basedOn w:val="889"/>
    <w:link w:val="921"/>
    <w:pPr>
      <w:ind w:firstLine="700"/>
      <w:jc w:val="both"/>
      <w:spacing w:after="240" w:line="300" w:lineRule="exact"/>
      <w:shd w:val="clear" w:color="auto" w:fill="ffffff"/>
      <w:widowControl w:val="off"/>
    </w:pPr>
    <w:rPr>
      <w:sz w:val="23"/>
      <w:szCs w:val="23"/>
    </w:rPr>
  </w:style>
  <w:style w:type="character" w:styleId="924" w:customStyle="1">
    <w:name w:val="Заголовок 3 Знак"/>
    <w:basedOn w:val="899"/>
    <w:link w:val="892"/>
    <w:uiPriority w:val="9"/>
    <w:rPr>
      <w:rFonts w:asciiTheme="majorHAnsi" w:hAnsiTheme="majorHAnsi" w:eastAsiaTheme="majorEastAsia" w:cstheme="majorBidi"/>
      <w:b/>
      <w:bCs/>
      <w:color w:val="4f81bd" w:themeColor="accent1"/>
      <w:sz w:val="28"/>
      <w:szCs w:val="28"/>
    </w:rPr>
  </w:style>
  <w:style w:type="character" w:styleId="925" w:customStyle="1">
    <w:name w:val="locality"/>
    <w:basedOn w:val="899"/>
  </w:style>
  <w:style w:type="character" w:styleId="926" w:customStyle="1">
    <w:name w:val="postal-code"/>
    <w:basedOn w:val="899"/>
  </w:style>
  <w:style w:type="character" w:styleId="927" w:customStyle="1">
    <w:name w:val="street-address"/>
    <w:basedOn w:val="899"/>
  </w:style>
  <w:style w:type="character" w:styleId="928" w:customStyle="1">
    <w:name w:val="category"/>
    <w:basedOn w:val="899"/>
  </w:style>
  <w:style w:type="paragraph" w:styleId="929">
    <w:name w:val="Normal (Web)"/>
    <w:basedOn w:val="889"/>
    <w:uiPriority w:val="99"/>
    <w:unhideWhenUsed/>
    <w:pPr>
      <w:spacing w:before="100" w:beforeAutospacing="1" w:after="100" w:afterAutospacing="1"/>
    </w:pPr>
    <w:rPr>
      <w:sz w:val="24"/>
      <w:szCs w:val="24"/>
    </w:rPr>
  </w:style>
  <w:style w:type="character" w:styleId="930" w:customStyle="1">
    <w:name w:val="Заголовок 5 Знак"/>
    <w:basedOn w:val="899"/>
    <w:link w:val="894"/>
    <w:uiPriority w:val="9"/>
    <w:rPr>
      <w:b/>
      <w:bCs/>
      <w:i/>
      <w:iCs/>
      <w:sz w:val="26"/>
      <w:szCs w:val="26"/>
    </w:rPr>
  </w:style>
  <w:style w:type="character" w:styleId="931" w:customStyle="1">
    <w:name w:val="Заголовок 6 Знак"/>
    <w:basedOn w:val="899"/>
    <w:link w:val="895"/>
    <w:uiPriority w:val="9"/>
    <w:rPr>
      <w:b/>
      <w:bCs/>
      <w:sz w:val="26"/>
      <w:szCs w:val="26"/>
    </w:rPr>
  </w:style>
  <w:style w:type="character" w:styleId="932" w:customStyle="1">
    <w:name w:val="Заголовок 8 Знак"/>
    <w:basedOn w:val="899"/>
    <w:link w:val="897"/>
    <w:uiPriority w:val="9"/>
    <w:rPr>
      <w:b/>
      <w:bCs/>
      <w:sz w:val="24"/>
      <w:szCs w:val="24"/>
    </w:rPr>
  </w:style>
  <w:style w:type="character" w:styleId="933" w:customStyle="1">
    <w:name w:val="Заголовок 9 Знак"/>
    <w:basedOn w:val="899"/>
    <w:link w:val="898"/>
    <w:uiPriority w:val="9"/>
    <w:rPr>
      <w:b/>
      <w:bCs/>
      <w:sz w:val="40"/>
    </w:rPr>
  </w:style>
  <w:style w:type="paragraph" w:styleId="934" w:customStyle="1">
    <w:name w:val="Heading"/>
    <w:rPr>
      <w:rFonts w:ascii="Arial" w:hAnsi="Arial" w:cs="Arial"/>
      <w:b/>
      <w:bCs/>
      <w:sz w:val="22"/>
      <w:szCs w:val="22"/>
    </w:rPr>
  </w:style>
  <w:style w:type="character" w:styleId="935" w:customStyle="1">
    <w:name w:val="Обычный1 Знак"/>
    <w:link w:val="914"/>
    <w:uiPriority w:val="99"/>
    <w:rPr>
      <w:sz w:val="22"/>
    </w:rPr>
  </w:style>
  <w:style w:type="character" w:styleId="936" w:customStyle="1">
    <w:name w:val="Текст выноски Знак"/>
    <w:basedOn w:val="899"/>
    <w:link w:val="907"/>
    <w:uiPriority w:val="99"/>
    <w:rPr>
      <w:rFonts w:ascii="Tahoma" w:hAnsi="Tahoma" w:cs="Tahoma"/>
      <w:sz w:val="16"/>
      <w:szCs w:val="16"/>
    </w:rPr>
  </w:style>
  <w:style w:type="character" w:styleId="937" w:customStyle="1">
    <w:name w:val="Заголовок 1 Знак"/>
    <w:basedOn w:val="899"/>
    <w:link w:val="890"/>
    <w:uiPriority w:val="9"/>
    <w:rPr>
      <w:b/>
      <w:bCs/>
      <w:spacing w:val="20"/>
      <w:sz w:val="26"/>
      <w:szCs w:val="26"/>
    </w:rPr>
  </w:style>
  <w:style w:type="paragraph" w:styleId="938" w:customStyle="1">
    <w:name w:val="ConsPlusNormal"/>
    <w:link w:val="948"/>
    <w:qFormat/>
    <w:pPr>
      <w:ind w:firstLine="720"/>
      <w:widowControl w:val="off"/>
    </w:pPr>
    <w:rPr>
      <w:rFonts w:ascii="Arial" w:hAnsi="Arial" w:cs="Arial"/>
    </w:rPr>
  </w:style>
  <w:style w:type="paragraph" w:styleId="939" w:customStyle="1">
    <w:name w:val="ConsPlusTitle"/>
    <w:pPr>
      <w:widowControl w:val="off"/>
    </w:pPr>
    <w:rPr>
      <w:rFonts w:ascii="Arial" w:hAnsi="Arial" w:cs="Arial"/>
      <w:b/>
      <w:bCs/>
    </w:rPr>
  </w:style>
  <w:style w:type="paragraph" w:styleId="940">
    <w:name w:val="Title"/>
    <w:basedOn w:val="889"/>
    <w:link w:val="941"/>
    <w:qFormat/>
    <w:pPr>
      <w:jc w:val="center"/>
    </w:pPr>
    <w:rPr>
      <w:b/>
      <w:szCs w:val="20"/>
    </w:rPr>
  </w:style>
  <w:style w:type="character" w:styleId="941" w:customStyle="1">
    <w:name w:val="Название Знак"/>
    <w:basedOn w:val="899"/>
    <w:link w:val="940"/>
    <w:rPr>
      <w:b/>
      <w:sz w:val="28"/>
    </w:rPr>
  </w:style>
  <w:style w:type="paragraph" w:styleId="942" w:customStyle="1">
    <w:name w:val="ConsPlusNonformat"/>
    <w:link w:val="1176"/>
    <w:uiPriority w:val="99"/>
    <w:pPr>
      <w:widowControl w:val="off"/>
    </w:pPr>
    <w:rPr>
      <w:rFonts w:ascii="Courier New" w:hAnsi="Courier New" w:cs="Courier New"/>
    </w:rPr>
  </w:style>
  <w:style w:type="character" w:styleId="943" w:customStyle="1">
    <w:name w:val="Верхний колонтитул Знак"/>
    <w:basedOn w:val="899"/>
    <w:link w:val="905"/>
    <w:uiPriority w:val="99"/>
    <w:rPr>
      <w:sz w:val="28"/>
      <w:szCs w:val="28"/>
    </w:rPr>
  </w:style>
  <w:style w:type="character" w:styleId="944">
    <w:name w:val="page number"/>
    <w:basedOn w:val="899"/>
    <w:uiPriority w:val="99"/>
    <w:rPr>
      <w:rFonts w:cs="Times New Roman"/>
    </w:rPr>
  </w:style>
  <w:style w:type="paragraph" w:styleId="945" w:customStyle="1">
    <w:name w:val="ConsNormal"/>
    <w:link w:val="947"/>
    <w:pPr>
      <w:ind w:right="19772" w:firstLine="720"/>
      <w:widowControl w:val="off"/>
    </w:pPr>
    <w:rPr>
      <w:rFonts w:ascii="Arial" w:hAnsi="Arial"/>
    </w:rPr>
  </w:style>
  <w:style w:type="paragraph" w:styleId="946" w:customStyle="1">
    <w:name w:val="ConsTitle"/>
    <w:pPr>
      <w:ind w:right="19772"/>
      <w:widowControl w:val="off"/>
    </w:pPr>
    <w:rPr>
      <w:rFonts w:ascii="Arial" w:hAnsi="Arial"/>
      <w:b/>
      <w:sz w:val="16"/>
    </w:rPr>
  </w:style>
  <w:style w:type="character" w:styleId="947" w:customStyle="1">
    <w:name w:val="ConsNormal Знак"/>
    <w:basedOn w:val="899"/>
    <w:link w:val="945"/>
    <w:rPr>
      <w:rFonts w:ascii="Arial" w:hAnsi="Arial"/>
    </w:rPr>
  </w:style>
  <w:style w:type="character" w:styleId="948" w:customStyle="1">
    <w:name w:val="ConsPlusNormal Знак"/>
    <w:basedOn w:val="899"/>
    <w:link w:val="938"/>
    <w:qFormat/>
    <w:rPr>
      <w:rFonts w:ascii="Arial" w:hAnsi="Arial" w:cs="Arial"/>
    </w:rPr>
  </w:style>
  <w:style w:type="paragraph" w:styleId="949">
    <w:name w:val="Body Text Indent"/>
    <w:basedOn w:val="889"/>
    <w:link w:val="950"/>
    <w:uiPriority w:val="99"/>
    <w:pPr>
      <w:jc w:val="both"/>
      <w:tabs>
        <w:tab w:val="left" w:pos="851" w:leader="none"/>
      </w:tabs>
    </w:pPr>
    <w:rPr>
      <w:sz w:val="26"/>
      <w:szCs w:val="26"/>
    </w:rPr>
  </w:style>
  <w:style w:type="character" w:styleId="950" w:customStyle="1">
    <w:name w:val="Основной текст с отступом Знак"/>
    <w:basedOn w:val="899"/>
    <w:link w:val="949"/>
    <w:uiPriority w:val="99"/>
    <w:rPr>
      <w:sz w:val="26"/>
      <w:szCs w:val="26"/>
    </w:rPr>
  </w:style>
  <w:style w:type="paragraph" w:styleId="951" w:customStyle="1">
    <w:name w:val="Без интервала1"/>
    <w:link w:val="952"/>
    <w:uiPriority w:val="1"/>
    <w:qFormat/>
    <w:rPr>
      <w:rFonts w:ascii="Calibri" w:hAnsi="Calibri"/>
      <w:lang w:eastAsia="en-US"/>
    </w:rPr>
  </w:style>
  <w:style w:type="character" w:styleId="952" w:customStyle="1">
    <w:name w:val="No Spacing Char"/>
    <w:basedOn w:val="899"/>
    <w:link w:val="951"/>
    <w:rPr>
      <w:rFonts w:ascii="Calibri" w:hAnsi="Calibri"/>
      <w:lang w:eastAsia="en-US"/>
    </w:rPr>
  </w:style>
  <w:style w:type="paragraph" w:styleId="953">
    <w:name w:val="Body Text Indent 3"/>
    <w:basedOn w:val="889"/>
    <w:link w:val="954"/>
    <w:uiPriority w:val="99"/>
    <w:pPr>
      <w:ind w:left="283"/>
      <w:spacing w:after="120"/>
    </w:pPr>
    <w:rPr>
      <w:sz w:val="16"/>
      <w:szCs w:val="16"/>
    </w:rPr>
  </w:style>
  <w:style w:type="character" w:styleId="954" w:customStyle="1">
    <w:name w:val="Основной текст с отступом 3 Знак"/>
    <w:basedOn w:val="899"/>
    <w:link w:val="953"/>
    <w:uiPriority w:val="99"/>
    <w:rPr>
      <w:sz w:val="16"/>
      <w:szCs w:val="16"/>
    </w:rPr>
  </w:style>
  <w:style w:type="paragraph" w:styleId="955" w:customStyle="1">
    <w:name w:val="ConsNonformat"/>
    <w:link w:val="956"/>
    <w:pPr>
      <w:ind w:right="19772"/>
      <w:widowControl w:val="off"/>
    </w:pPr>
    <w:rPr>
      <w:rFonts w:ascii="Courier New" w:hAnsi="Courier New"/>
    </w:rPr>
  </w:style>
  <w:style w:type="character" w:styleId="956" w:customStyle="1">
    <w:name w:val="ConsNonformat Знак"/>
    <w:link w:val="955"/>
    <w:rPr>
      <w:rFonts w:ascii="Courier New" w:hAnsi="Courier New"/>
    </w:rPr>
  </w:style>
  <w:style w:type="paragraph" w:styleId="957">
    <w:name w:val="No Spacing"/>
    <w:link w:val="958"/>
    <w:uiPriority w:val="1"/>
    <w:qFormat/>
    <w:rPr>
      <w:rFonts w:ascii="Calibri" w:hAnsi="Calibri"/>
      <w:lang w:eastAsia="en-US"/>
    </w:rPr>
  </w:style>
  <w:style w:type="character" w:styleId="958" w:customStyle="1">
    <w:name w:val="Без интервала Знак"/>
    <w:link w:val="957"/>
    <w:uiPriority w:val="1"/>
    <w:rPr>
      <w:rFonts w:ascii="Calibri" w:hAnsi="Calibri"/>
      <w:lang w:eastAsia="en-US"/>
    </w:rPr>
  </w:style>
  <w:style w:type="paragraph" w:styleId="959">
    <w:name w:val="Body Text Indent 2"/>
    <w:basedOn w:val="889"/>
    <w:link w:val="960"/>
    <w:uiPriority w:val="99"/>
    <w:pPr>
      <w:ind w:left="283" w:firstLine="709"/>
      <w:jc w:val="both"/>
      <w:spacing w:after="120" w:line="480" w:lineRule="auto"/>
    </w:pPr>
    <w:rPr>
      <w:sz w:val="24"/>
      <w:szCs w:val="24"/>
    </w:rPr>
  </w:style>
  <w:style w:type="character" w:styleId="960" w:customStyle="1">
    <w:name w:val="Основной текст с отступом 2 Знак"/>
    <w:basedOn w:val="899"/>
    <w:link w:val="959"/>
    <w:uiPriority w:val="99"/>
    <w:rPr>
      <w:sz w:val="24"/>
      <w:szCs w:val="24"/>
    </w:rPr>
  </w:style>
  <w:style w:type="character" w:styleId="961" w:customStyle="1">
    <w:name w:val="Body Text Indent 2 Char"/>
    <w:basedOn w:val="899"/>
    <w:uiPriority w:val="99"/>
    <w:semiHidden/>
    <w:rPr>
      <w:rFonts w:cs="Times New Roman"/>
      <w:sz w:val="24"/>
      <w:szCs w:val="24"/>
    </w:rPr>
  </w:style>
  <w:style w:type="character" w:styleId="962" w:customStyle="1">
    <w:name w:val="Основной текст Знак"/>
    <w:basedOn w:val="899"/>
    <w:link w:val="903"/>
    <w:rPr>
      <w:sz w:val="28"/>
      <w:szCs w:val="28"/>
    </w:rPr>
  </w:style>
  <w:style w:type="paragraph" w:styleId="963" w:customStyle="1">
    <w:name w:val="Основной текст 21"/>
    <w:basedOn w:val="889"/>
    <w:pPr>
      <w:jc w:val="both"/>
      <w:spacing w:after="120"/>
      <w:tabs>
        <w:tab w:val="left" w:pos="709" w:leader="none"/>
      </w:tabs>
    </w:pPr>
    <w:rPr>
      <w:lang w:eastAsia="ar-SA"/>
    </w:rPr>
  </w:style>
  <w:style w:type="character" w:styleId="964" w:customStyle="1">
    <w:name w:val="ConsNormal Знак Знак"/>
    <w:basedOn w:val="899"/>
    <w:uiPriority w:val="99"/>
    <w:rPr>
      <w:rFonts w:ascii="Arial" w:hAnsi="Arial" w:cs="Arial"/>
      <w:sz w:val="28"/>
      <w:szCs w:val="28"/>
      <w:lang w:eastAsia="ru-RU"/>
    </w:rPr>
  </w:style>
  <w:style w:type="paragraph" w:styleId="965" w:customStyle="1">
    <w:name w:val="Основной текст с отступом 31"/>
    <w:basedOn w:val="889"/>
    <w:pPr>
      <w:ind w:left="432"/>
    </w:pPr>
    <w:rPr>
      <w:sz w:val="24"/>
      <w:szCs w:val="24"/>
      <w:lang w:eastAsia="ar-SA"/>
    </w:rPr>
  </w:style>
  <w:style w:type="character" w:styleId="966" w:customStyle="1">
    <w:name w:val="Font Style54"/>
    <w:basedOn w:val="899"/>
    <w:uiPriority w:val="99"/>
    <w:rPr>
      <w:rFonts w:ascii="Times New Roman" w:hAnsi="Times New Roman" w:cs="Times New Roman"/>
      <w:sz w:val="20"/>
      <w:szCs w:val="20"/>
    </w:rPr>
  </w:style>
  <w:style w:type="paragraph" w:styleId="967">
    <w:name w:val="Body Text 2"/>
    <w:basedOn w:val="889"/>
    <w:link w:val="968"/>
    <w:pPr>
      <w:jc w:val="both"/>
    </w:pPr>
    <w:rPr>
      <w:sz w:val="24"/>
      <w:szCs w:val="24"/>
    </w:rPr>
  </w:style>
  <w:style w:type="character" w:styleId="968" w:customStyle="1">
    <w:name w:val="Основной текст 2 Знак"/>
    <w:basedOn w:val="899"/>
    <w:link w:val="967"/>
    <w:uiPriority w:val="99"/>
    <w:rPr>
      <w:sz w:val="24"/>
      <w:szCs w:val="24"/>
    </w:rPr>
  </w:style>
  <w:style w:type="paragraph" w:styleId="969">
    <w:name w:val="footnote text"/>
    <w:basedOn w:val="889"/>
    <w:link w:val="971"/>
    <w:uiPriority w:val="99"/>
    <w:qFormat/>
    <w:rPr>
      <w:sz w:val="20"/>
      <w:szCs w:val="20"/>
    </w:rPr>
  </w:style>
  <w:style w:type="character" w:styleId="970" w:customStyle="1">
    <w:name w:val="Текст сноски Знак"/>
    <w:basedOn w:val="899"/>
    <w:uiPriority w:val="99"/>
  </w:style>
  <w:style w:type="character" w:styleId="971" w:customStyle="1">
    <w:name w:val="Текст сноски Знак1"/>
    <w:basedOn w:val="899"/>
    <w:link w:val="969"/>
  </w:style>
  <w:style w:type="character" w:styleId="972">
    <w:name w:val="footnote reference"/>
    <w:basedOn w:val="899"/>
    <w:uiPriority w:val="99"/>
    <w:rPr>
      <w:rFonts w:cs="Times New Roman"/>
      <w:vertAlign w:val="superscript"/>
    </w:rPr>
  </w:style>
  <w:style w:type="paragraph" w:styleId="973">
    <w:name w:val="Body Text 3"/>
    <w:basedOn w:val="889"/>
    <w:link w:val="974"/>
    <w:uiPriority w:val="99"/>
    <w:pPr>
      <w:jc w:val="both"/>
    </w:pPr>
    <w:rPr>
      <w:sz w:val="20"/>
      <w:szCs w:val="20"/>
    </w:rPr>
  </w:style>
  <w:style w:type="character" w:styleId="974" w:customStyle="1">
    <w:name w:val="Основной текст 3 Знак"/>
    <w:basedOn w:val="899"/>
    <w:link w:val="973"/>
    <w:uiPriority w:val="99"/>
  </w:style>
  <w:style w:type="paragraph" w:styleId="975" w:customStyle="1">
    <w:name w:val="заголовок 2"/>
    <w:basedOn w:val="889"/>
    <w:next w:val="889"/>
    <w:pPr>
      <w:jc w:val="center"/>
      <w:keepNext/>
    </w:pPr>
    <w:rPr>
      <w:b/>
      <w:bCs/>
      <w:sz w:val="24"/>
      <w:szCs w:val="24"/>
      <w:lang w:eastAsia="en-US"/>
    </w:rPr>
  </w:style>
  <w:style w:type="paragraph" w:styleId="976" w:customStyle="1">
    <w:name w:val="заголовок 11"/>
    <w:pPr>
      <w:jc w:val="center"/>
      <w:keepNext/>
    </w:pPr>
    <w:rPr>
      <w:sz w:val="24"/>
      <w:szCs w:val="24"/>
    </w:rPr>
  </w:style>
  <w:style w:type="paragraph" w:styleId="977" w:customStyle="1">
    <w:name w:val="Знак Знак Знак Знак Знак Знак Знак"/>
    <w:basedOn w:val="889"/>
    <w:pPr>
      <w:spacing w:after="160" w:line="240" w:lineRule="exact"/>
    </w:pPr>
    <w:rPr>
      <w:rFonts w:ascii="Verdana" w:hAnsi="Verdana"/>
      <w:sz w:val="20"/>
      <w:szCs w:val="20"/>
      <w:lang w:val="en-US" w:eastAsia="en-US"/>
    </w:rPr>
  </w:style>
  <w:style w:type="paragraph" w:styleId="978" w:customStyle="1">
    <w:name w:val="Знак Знак2 Char Char Знак Знак Char Char Знак Знак Char Char Знак Знак Char Char Знак Знак Char Char Знак Знак Char Char Знак Знак Char Char Знак Знак Char Char"/>
    <w:basedOn w:val="889"/>
    <w:pPr>
      <w:spacing w:before="100" w:beforeAutospacing="1" w:after="100" w:afterAutospacing="1"/>
    </w:pPr>
    <w:rPr>
      <w:rFonts w:ascii="Tahoma" w:hAnsi="Tahoma"/>
      <w:sz w:val="20"/>
      <w:szCs w:val="20"/>
      <w:lang w:val="en-US" w:eastAsia="en-US"/>
    </w:rPr>
  </w:style>
  <w:style w:type="paragraph" w:styleId="979" w:customStyle="1">
    <w:name w:val="Стиль1"/>
    <w:basedOn w:val="889"/>
    <w:pPr>
      <w:numPr>
        <w:ilvl w:val="0"/>
        <w:numId w:val="1"/>
      </w:numPr>
      <w:ind w:left="432" w:hanging="432"/>
      <w:keepLines/>
      <w:keepNext/>
      <w:spacing w:after="60"/>
      <w:widowControl w:val="off"/>
      <w:tabs>
        <w:tab w:val="num" w:pos="432" w:leader="none"/>
        <w:tab w:val="clear" w:pos="643" w:leader="none"/>
      </w:tabs>
      <w:suppressLineNumbers/>
    </w:pPr>
    <w:rPr>
      <w:b/>
      <w:szCs w:val="24"/>
    </w:rPr>
  </w:style>
  <w:style w:type="paragraph" w:styleId="980" w:customStyle="1">
    <w:name w:val="Стиль2"/>
    <w:basedOn w:val="981"/>
    <w:pPr>
      <w:ind w:left="1836" w:hanging="576"/>
      <w:jc w:val="both"/>
      <w:keepLines/>
      <w:keepNext/>
      <w:spacing w:after="60"/>
      <w:widowControl w:val="off"/>
      <w:tabs>
        <w:tab w:val="num" w:pos="1836" w:leader="none"/>
      </w:tabs>
      <w:suppressLineNumbers/>
    </w:pPr>
    <w:rPr>
      <w:b/>
      <w:sz w:val="24"/>
    </w:rPr>
  </w:style>
  <w:style w:type="paragraph" w:styleId="981">
    <w:name w:val="List Number 2"/>
    <w:basedOn w:val="889"/>
    <w:uiPriority w:val="99"/>
    <w:pPr>
      <w:ind w:left="720" w:hanging="360"/>
    </w:pPr>
    <w:rPr>
      <w:sz w:val="20"/>
      <w:szCs w:val="20"/>
    </w:rPr>
  </w:style>
  <w:style w:type="paragraph" w:styleId="982" w:customStyle="1">
    <w:name w:val="Стиль3"/>
    <w:basedOn w:val="959"/>
    <w:pPr>
      <w:ind w:left="2160" w:hanging="180"/>
      <w:spacing w:after="0" w:line="240" w:lineRule="auto"/>
      <w:widowControl w:val="off"/>
    </w:pPr>
    <w:rPr>
      <w:szCs w:val="20"/>
    </w:rPr>
  </w:style>
  <w:style w:type="paragraph" w:styleId="983">
    <w:name w:val="toc 3"/>
    <w:basedOn w:val="889"/>
    <w:next w:val="889"/>
    <w:uiPriority w:val="39"/>
    <w:qFormat/>
    <w:pPr>
      <w:ind w:left="180" w:firstLine="60"/>
      <w:spacing w:before="100"/>
      <w:tabs>
        <w:tab w:val="left" w:pos="1680" w:leader="none"/>
        <w:tab w:val="right" w:pos="10148" w:leader="dot"/>
      </w:tabs>
    </w:pPr>
    <w:rPr>
      <w:sz w:val="20"/>
      <w:szCs w:val="20"/>
    </w:rPr>
  </w:style>
  <w:style w:type="paragraph" w:styleId="984">
    <w:name w:val="Date"/>
    <w:basedOn w:val="889"/>
    <w:next w:val="889"/>
    <w:link w:val="985"/>
    <w:uiPriority w:val="99"/>
    <w:pPr>
      <w:jc w:val="both"/>
      <w:spacing w:after="60"/>
    </w:pPr>
    <w:rPr>
      <w:sz w:val="24"/>
      <w:szCs w:val="20"/>
    </w:rPr>
  </w:style>
  <w:style w:type="character" w:styleId="985" w:customStyle="1">
    <w:name w:val="Дата Знак"/>
    <w:basedOn w:val="899"/>
    <w:link w:val="984"/>
    <w:uiPriority w:val="99"/>
    <w:rPr>
      <w:sz w:val="24"/>
    </w:rPr>
  </w:style>
  <w:style w:type="paragraph" w:styleId="986" w:customStyle="1">
    <w:name w:val="содержание2-11"/>
    <w:basedOn w:val="889"/>
    <w:uiPriority w:val="99"/>
    <w:pPr>
      <w:jc w:val="both"/>
      <w:spacing w:after="60"/>
    </w:pPr>
    <w:rPr>
      <w:sz w:val="24"/>
      <w:szCs w:val="24"/>
    </w:rPr>
  </w:style>
  <w:style w:type="character" w:styleId="987">
    <w:name w:val="FollowedHyperlink"/>
    <w:basedOn w:val="899"/>
    <w:uiPriority w:val="99"/>
    <w:rPr>
      <w:rFonts w:cs="Times New Roman"/>
      <w:color w:val="800080"/>
      <w:u w:val="single"/>
    </w:rPr>
  </w:style>
  <w:style w:type="paragraph" w:styleId="988" w:customStyle="1">
    <w:name w:val="микротекст"/>
    <w:basedOn w:val="903"/>
    <w:uiPriority w:val="99"/>
    <w:pPr>
      <w:jc w:val="both"/>
    </w:pPr>
    <w:rPr>
      <w:rFonts w:ascii="NTHelvetica/Cyrillic" w:hAnsi="NTHelvetica/Cyrillic"/>
      <w:sz w:val="20"/>
      <w:szCs w:val="20"/>
    </w:rPr>
  </w:style>
  <w:style w:type="paragraph" w:styleId="989" w:customStyle="1">
    <w:name w:val="Iniiaiie oaeno oaaeeou"/>
    <w:basedOn w:val="903"/>
    <w:next w:val="903"/>
    <w:uiPriority w:val="99"/>
    <w:pPr>
      <w:jc w:val="center"/>
      <w:spacing w:before="40" w:after="40"/>
    </w:pPr>
    <w:rPr>
      <w:sz w:val="24"/>
      <w:szCs w:val="20"/>
    </w:rPr>
  </w:style>
  <w:style w:type="paragraph" w:styleId="990" w:customStyle="1">
    <w:name w:val="Основной текст таблицы"/>
    <w:basedOn w:val="903"/>
    <w:uiPriority w:val="99"/>
    <w:pPr>
      <w:jc w:val="center"/>
      <w:spacing w:before="40" w:after="40"/>
    </w:pPr>
    <w:rPr>
      <w:sz w:val="24"/>
      <w:szCs w:val="24"/>
    </w:rPr>
  </w:style>
  <w:style w:type="paragraph" w:styleId="991" w:customStyle="1">
    <w:name w:val="Список бюл.5"/>
    <w:basedOn w:val="992"/>
    <w:uiPriority w:val="99"/>
    <w:pPr>
      <w:ind w:left="1786" w:hanging="380"/>
      <w:tabs>
        <w:tab w:val="num" w:pos="720" w:leader="none"/>
        <w:tab w:val="left" w:pos="1361" w:leader="none"/>
        <w:tab w:val="left" w:pos="1786" w:leader="none"/>
      </w:tabs>
    </w:pPr>
    <w:rPr>
      <w:sz w:val="26"/>
      <w:szCs w:val="24"/>
    </w:rPr>
  </w:style>
  <w:style w:type="paragraph" w:styleId="992">
    <w:name w:val="List Bullet 5"/>
    <w:basedOn w:val="889"/>
    <w:uiPriority w:val="99"/>
    <w:pPr>
      <w:ind w:left="360" w:hanging="360"/>
      <w:tabs>
        <w:tab w:val="num" w:pos="360" w:leader="none"/>
      </w:tabs>
    </w:pPr>
    <w:rPr>
      <w:sz w:val="20"/>
      <w:szCs w:val="20"/>
    </w:rPr>
  </w:style>
  <w:style w:type="paragraph" w:styleId="993">
    <w:name w:val="List Bullet 2"/>
    <w:basedOn w:val="994"/>
    <w:uiPriority w:val="99"/>
    <w:pPr>
      <w:numPr>
        <w:ilvl w:val="0"/>
        <w:numId w:val="0"/>
      </w:numPr>
      <w:ind w:left="714" w:hanging="357"/>
      <w:jc w:val="both"/>
      <w:tabs>
        <w:tab w:val="left" w:pos="714" w:leader="none"/>
      </w:tabs>
    </w:pPr>
    <w:rPr>
      <w:sz w:val="26"/>
      <w:szCs w:val="24"/>
    </w:rPr>
  </w:style>
  <w:style w:type="paragraph" w:styleId="994">
    <w:name w:val="List Bullet"/>
    <w:basedOn w:val="889"/>
    <w:uiPriority w:val="99"/>
    <w:pPr>
      <w:numPr>
        <w:ilvl w:val="0"/>
        <w:numId w:val="2"/>
      </w:numPr>
      <w:ind w:left="360"/>
      <w:tabs>
        <w:tab w:val="num" w:pos="360" w:leader="none"/>
        <w:tab w:val="clear" w:pos="1492" w:leader="none"/>
      </w:tabs>
    </w:pPr>
    <w:rPr>
      <w:sz w:val="20"/>
      <w:szCs w:val="20"/>
    </w:rPr>
  </w:style>
  <w:style w:type="paragraph" w:styleId="995" w:customStyle="1">
    <w:name w:val="Список бюл.2"/>
    <w:basedOn w:val="993"/>
    <w:uiPriority w:val="99"/>
    <w:pPr>
      <w:ind w:left="640"/>
      <w:tabs>
        <w:tab w:val="num" w:pos="643" w:leader="none"/>
        <w:tab w:val="clear" w:pos="714" w:leader="none"/>
      </w:tabs>
    </w:pPr>
  </w:style>
  <w:style w:type="paragraph" w:styleId="996" w:customStyle="1">
    <w:name w:val="Таблицы (моноширинный)"/>
    <w:basedOn w:val="889"/>
    <w:next w:val="889"/>
    <w:uiPriority w:val="99"/>
    <w:pPr>
      <w:jc w:val="both"/>
    </w:pPr>
    <w:rPr>
      <w:rFonts w:ascii="Courier New" w:hAnsi="Courier New" w:cs="Courier New"/>
      <w:sz w:val="20"/>
      <w:szCs w:val="20"/>
    </w:rPr>
  </w:style>
  <w:style w:type="paragraph" w:styleId="997" w:customStyle="1">
    <w:name w:val="1 Знак"/>
    <w:basedOn w:val="889"/>
    <w:pPr>
      <w:spacing w:before="100" w:beforeAutospacing="1" w:after="100" w:afterAutospacing="1"/>
    </w:pPr>
    <w:rPr>
      <w:rFonts w:ascii="Tahoma" w:hAnsi="Tahoma"/>
      <w:sz w:val="20"/>
      <w:szCs w:val="20"/>
      <w:lang w:val="en-US" w:eastAsia="en-US"/>
    </w:rPr>
  </w:style>
  <w:style w:type="paragraph" w:styleId="998" w:customStyle="1">
    <w:name w:val="Знак5"/>
    <w:basedOn w:val="889"/>
    <w:uiPriority w:val="99"/>
    <w:pPr>
      <w:spacing w:after="160" w:line="240" w:lineRule="exact"/>
    </w:pPr>
    <w:rPr>
      <w:rFonts w:ascii="Verdana" w:hAnsi="Verdana"/>
      <w:sz w:val="20"/>
      <w:szCs w:val="20"/>
      <w:lang w:val="en-US" w:eastAsia="en-US"/>
    </w:rPr>
  </w:style>
  <w:style w:type="paragraph" w:styleId="999">
    <w:name w:val="Caption"/>
    <w:basedOn w:val="889"/>
    <w:next w:val="889"/>
    <w:link w:val="760"/>
    <w:uiPriority w:val="99"/>
    <w:qFormat/>
    <w:pPr>
      <w:jc w:val="center"/>
    </w:pPr>
    <w:rPr>
      <w:b/>
      <w:sz w:val="24"/>
      <w:szCs w:val="20"/>
    </w:rPr>
  </w:style>
  <w:style w:type="paragraph" w:styleId="1000" w:customStyle="1">
    <w:name w:val="Подраздел"/>
    <w:basedOn w:val="889"/>
    <w:semiHidden/>
    <w:pPr>
      <w:jc w:val="center"/>
      <w:spacing w:before="240" w:after="120"/>
    </w:pPr>
    <w:rPr>
      <w:rFonts w:ascii="TimesDL" w:hAnsi="TimesDL" w:cs="TimesDL"/>
      <w:b/>
      <w:bCs/>
      <w:smallCaps/>
      <w:spacing w:val="-2"/>
      <w:sz w:val="24"/>
      <w:szCs w:val="24"/>
    </w:rPr>
  </w:style>
  <w:style w:type="paragraph" w:styleId="1001" w:customStyle="1">
    <w:name w:val="Стиль4"/>
    <w:basedOn w:val="891"/>
    <w:next w:val="889"/>
    <w:pPr>
      <w:ind w:firstLine="567"/>
      <w:jc w:val="center"/>
      <w:keepLines/>
      <w:spacing w:before="120" w:after="0"/>
      <w:widowControl w:val="off"/>
      <w:suppressLineNumbers/>
    </w:pPr>
    <w:rPr>
      <w:rFonts w:ascii="Times New Roman" w:hAnsi="Times New Roman"/>
      <w:i w:val="0"/>
      <w:iCs w:val="0"/>
      <w:sz w:val="32"/>
      <w:szCs w:val="32"/>
    </w:rPr>
  </w:style>
  <w:style w:type="paragraph" w:styleId="1002" w:customStyle="1">
    <w:name w:val="Заголовок 3.H3"/>
    <w:basedOn w:val="889"/>
    <w:next w:val="889"/>
    <w:pPr>
      <w:spacing w:before="120"/>
    </w:pPr>
    <w:rPr>
      <w:sz w:val="22"/>
      <w:szCs w:val="20"/>
    </w:rPr>
  </w:style>
  <w:style w:type="paragraph" w:styleId="1003" w:customStyle="1">
    <w:name w:val="Заголовок 4.H4"/>
    <w:basedOn w:val="889"/>
    <w:next w:val="889"/>
    <w:pPr>
      <w:spacing w:before="120"/>
    </w:pPr>
    <w:rPr>
      <w:sz w:val="22"/>
      <w:szCs w:val="20"/>
    </w:rPr>
  </w:style>
  <w:style w:type="paragraph" w:styleId="1004" w:customStyle="1">
    <w:name w:val="Знак Знак Знак1 Знак"/>
    <w:basedOn w:val="889"/>
    <w:uiPriority w:val="99"/>
    <w:pPr>
      <w:jc w:val="right"/>
      <w:spacing w:after="160" w:line="240" w:lineRule="exact"/>
      <w:widowControl w:val="off"/>
    </w:pPr>
    <w:rPr>
      <w:sz w:val="20"/>
      <w:szCs w:val="20"/>
      <w:lang w:val="en-GB" w:eastAsia="en-US"/>
    </w:rPr>
  </w:style>
  <w:style w:type="paragraph" w:styleId="1005" w:customStyle="1">
    <w:name w:val="List 2.1 + 10 пт"/>
    <w:basedOn w:val="889"/>
    <w:uiPriority w:val="99"/>
    <w:pPr>
      <w:numPr>
        <w:ilvl w:val="0"/>
        <w:numId w:val="5"/>
      </w:numPr>
      <w:jc w:val="both"/>
      <w:spacing w:before="120"/>
    </w:pPr>
    <w:rPr>
      <w:rFonts w:ascii="Arial" w:hAnsi="Arial" w:cs="Arial"/>
      <w:sz w:val="20"/>
      <w:szCs w:val="20"/>
    </w:rPr>
  </w:style>
  <w:style w:type="paragraph" w:styleId="1006" w:customStyle="1">
    <w:name w:val="List 2.1"/>
    <w:basedOn w:val="1005"/>
    <w:uiPriority w:val="99"/>
    <w:pPr>
      <w:spacing w:before="60"/>
    </w:pPr>
  </w:style>
  <w:style w:type="paragraph" w:styleId="1007" w:customStyle="1">
    <w:name w:val="Абзац списка2"/>
    <w:basedOn w:val="889"/>
    <w:uiPriority w:val="99"/>
    <w:pPr>
      <w:ind w:left="720"/>
      <w:spacing w:after="200" w:line="276" w:lineRule="auto"/>
    </w:pPr>
    <w:rPr>
      <w:rFonts w:ascii="Calibri" w:hAnsi="Calibri" w:cs="Calibri"/>
      <w:sz w:val="22"/>
      <w:szCs w:val="22"/>
      <w:lang w:eastAsia="en-US"/>
    </w:rPr>
  </w:style>
  <w:style w:type="paragraph" w:styleId="1008" w:customStyle="1">
    <w:name w:val="2"/>
    <w:basedOn w:val="889"/>
    <w:uiPriority w:val="99"/>
    <w:pPr>
      <w:jc w:val="both"/>
      <w:spacing w:after="160" w:line="240" w:lineRule="exact"/>
    </w:pPr>
    <w:rPr>
      <w:rFonts w:ascii="Verdana" w:hAnsi="Verdana"/>
      <w:sz w:val="22"/>
      <w:szCs w:val="20"/>
      <w:lang w:val="en-US" w:eastAsia="en-US"/>
    </w:rPr>
  </w:style>
  <w:style w:type="paragraph" w:styleId="1009">
    <w:name w:val="Plain Text"/>
    <w:basedOn w:val="889"/>
    <w:link w:val="1010"/>
    <w:uiPriority w:val="99"/>
    <w:rPr>
      <w:rFonts w:ascii="Courier New" w:hAnsi="Courier New" w:cs="Courier New"/>
      <w:sz w:val="20"/>
      <w:szCs w:val="20"/>
    </w:rPr>
  </w:style>
  <w:style w:type="character" w:styleId="1010" w:customStyle="1">
    <w:name w:val="Текст Знак"/>
    <w:basedOn w:val="899"/>
    <w:link w:val="1009"/>
    <w:uiPriority w:val="99"/>
    <w:rPr>
      <w:rFonts w:ascii="Courier New" w:hAnsi="Courier New" w:cs="Courier New"/>
    </w:rPr>
  </w:style>
  <w:style w:type="paragraph" w:styleId="1011" w:customStyle="1">
    <w:name w:val="Без интервала2"/>
    <w:uiPriority w:val="99"/>
    <w:rPr>
      <w:rFonts w:ascii="Calibri" w:hAnsi="Calibri"/>
      <w:lang w:eastAsia="ar-SA"/>
    </w:rPr>
  </w:style>
  <w:style w:type="paragraph" w:styleId="1012" w:customStyle="1">
    <w:name w:val="Style39"/>
    <w:basedOn w:val="889"/>
    <w:uiPriority w:val="99"/>
    <w:pPr>
      <w:ind w:firstLine="557"/>
      <w:jc w:val="both"/>
      <w:spacing w:line="250" w:lineRule="exact"/>
      <w:widowControl w:val="off"/>
    </w:pPr>
    <w:rPr>
      <w:rFonts w:ascii="Constantia" w:hAnsi="Constantia"/>
      <w:sz w:val="24"/>
      <w:szCs w:val="24"/>
    </w:rPr>
  </w:style>
  <w:style w:type="character" w:styleId="1013" w:customStyle="1">
    <w:name w:val="Font Style42"/>
    <w:uiPriority w:val="99"/>
    <w:rPr>
      <w:rFonts w:ascii="Constantia" w:hAnsi="Constantia"/>
      <w:sz w:val="18"/>
    </w:rPr>
  </w:style>
  <w:style w:type="paragraph" w:styleId="1014" w:customStyle="1">
    <w:name w:val="Style17"/>
    <w:basedOn w:val="889"/>
    <w:uiPriority w:val="99"/>
    <w:pPr>
      <w:ind w:firstLine="571"/>
      <w:jc w:val="both"/>
      <w:spacing w:line="274" w:lineRule="exact"/>
      <w:widowControl w:val="off"/>
    </w:pPr>
    <w:rPr>
      <w:rFonts w:ascii="Constantia" w:hAnsi="Constantia"/>
      <w:sz w:val="24"/>
      <w:szCs w:val="24"/>
    </w:rPr>
  </w:style>
  <w:style w:type="paragraph" w:styleId="1015" w:customStyle="1">
    <w:name w:val="Style24"/>
    <w:basedOn w:val="889"/>
    <w:uiPriority w:val="99"/>
    <w:pPr>
      <w:spacing w:line="275" w:lineRule="exact"/>
      <w:widowControl w:val="off"/>
    </w:pPr>
    <w:rPr>
      <w:rFonts w:ascii="Constantia" w:hAnsi="Constantia"/>
      <w:sz w:val="24"/>
      <w:szCs w:val="24"/>
    </w:rPr>
  </w:style>
  <w:style w:type="paragraph" w:styleId="1016" w:customStyle="1">
    <w:name w:val="Style7"/>
    <w:basedOn w:val="889"/>
    <w:pPr>
      <w:widowControl w:val="off"/>
    </w:pPr>
    <w:rPr>
      <w:rFonts w:ascii="Constantia" w:hAnsi="Constantia"/>
      <w:sz w:val="24"/>
      <w:szCs w:val="24"/>
    </w:rPr>
  </w:style>
  <w:style w:type="paragraph" w:styleId="1017" w:customStyle="1">
    <w:name w:val="Style14"/>
    <w:basedOn w:val="889"/>
    <w:uiPriority w:val="99"/>
    <w:pPr>
      <w:ind w:firstLine="360"/>
      <w:spacing w:line="278" w:lineRule="exact"/>
      <w:widowControl w:val="off"/>
    </w:pPr>
    <w:rPr>
      <w:rFonts w:ascii="Constantia" w:hAnsi="Constantia"/>
      <w:sz w:val="24"/>
      <w:szCs w:val="24"/>
    </w:rPr>
  </w:style>
  <w:style w:type="paragraph" w:styleId="1018" w:customStyle="1">
    <w:name w:val="Style18"/>
    <w:basedOn w:val="889"/>
    <w:uiPriority w:val="99"/>
    <w:pPr>
      <w:ind w:firstLine="586"/>
      <w:jc w:val="both"/>
      <w:spacing w:line="274" w:lineRule="exact"/>
      <w:widowControl w:val="off"/>
    </w:pPr>
    <w:rPr>
      <w:rFonts w:ascii="Constantia" w:hAnsi="Constantia"/>
      <w:sz w:val="24"/>
      <w:szCs w:val="24"/>
    </w:rPr>
  </w:style>
  <w:style w:type="paragraph" w:styleId="1019" w:customStyle="1">
    <w:name w:val="Style23"/>
    <w:basedOn w:val="889"/>
    <w:uiPriority w:val="99"/>
    <w:pPr>
      <w:widowControl w:val="off"/>
    </w:pPr>
    <w:rPr>
      <w:rFonts w:ascii="Constantia" w:hAnsi="Constantia"/>
      <w:sz w:val="24"/>
      <w:szCs w:val="24"/>
    </w:rPr>
  </w:style>
  <w:style w:type="paragraph" w:styleId="1020" w:customStyle="1">
    <w:name w:val="Style32"/>
    <w:basedOn w:val="889"/>
    <w:uiPriority w:val="99"/>
    <w:pPr>
      <w:ind w:firstLine="706"/>
      <w:spacing w:line="271" w:lineRule="exact"/>
      <w:widowControl w:val="off"/>
    </w:pPr>
    <w:rPr>
      <w:rFonts w:ascii="Constantia" w:hAnsi="Constantia"/>
      <w:sz w:val="24"/>
      <w:szCs w:val="24"/>
    </w:rPr>
  </w:style>
  <w:style w:type="character" w:styleId="1021" w:customStyle="1">
    <w:name w:val="Font Style44"/>
    <w:rPr>
      <w:rFonts w:ascii="Constantia" w:hAnsi="Constantia"/>
      <w:sz w:val="22"/>
    </w:rPr>
  </w:style>
  <w:style w:type="paragraph" w:styleId="1022" w:customStyle="1">
    <w:name w:val="ConsPlusCell"/>
    <w:pPr>
      <w:widowControl w:val="off"/>
    </w:pPr>
    <w:rPr>
      <w:rFonts w:ascii="Arial" w:hAnsi="Arial" w:cs="Arial"/>
    </w:rPr>
  </w:style>
  <w:style w:type="paragraph" w:styleId="1023" w:customStyle="1">
    <w:name w:val="Знак10"/>
    <w:basedOn w:val="889"/>
    <w:uiPriority w:val="99"/>
    <w:pPr>
      <w:spacing w:before="100" w:beforeAutospacing="1" w:after="100" w:afterAutospacing="1"/>
    </w:pPr>
    <w:rPr>
      <w:rFonts w:ascii="Tahoma" w:hAnsi="Tahoma"/>
      <w:sz w:val="20"/>
      <w:szCs w:val="20"/>
      <w:lang w:val="en-US" w:eastAsia="en-US"/>
    </w:rPr>
  </w:style>
  <w:style w:type="paragraph" w:styleId="1024" w:customStyle="1">
    <w:name w:val="Знак Знак Знак Знак Знак"/>
    <w:basedOn w:val="889"/>
    <w:uiPriority w:val="99"/>
    <w:pPr>
      <w:spacing w:before="100" w:beforeAutospacing="1" w:after="100" w:afterAutospacing="1"/>
    </w:pPr>
    <w:rPr>
      <w:rFonts w:ascii="Tahoma" w:hAnsi="Tahoma"/>
      <w:sz w:val="20"/>
      <w:szCs w:val="20"/>
      <w:lang w:val="en-US" w:eastAsia="en-US"/>
    </w:rPr>
  </w:style>
  <w:style w:type="paragraph" w:styleId="1025" w:customStyle="1">
    <w:name w:val="Обычный11"/>
    <w:uiPriority w:val="99"/>
    <w:pPr>
      <w:spacing w:before="100" w:after="100"/>
    </w:pPr>
    <w:rPr>
      <w:sz w:val="24"/>
    </w:rPr>
  </w:style>
  <w:style w:type="paragraph" w:styleId="1026">
    <w:name w:val="toc 1"/>
    <w:basedOn w:val="889"/>
    <w:next w:val="889"/>
    <w:uiPriority w:val="39"/>
    <w:qFormat/>
    <w:rPr>
      <w:sz w:val="20"/>
      <w:szCs w:val="20"/>
    </w:rPr>
  </w:style>
  <w:style w:type="paragraph" w:styleId="1027" w:customStyle="1">
    <w:name w:val="Body Text 32"/>
    <w:basedOn w:val="889"/>
    <w:uiPriority w:val="99"/>
    <w:pPr>
      <w:jc w:val="both"/>
      <w:keepLines/>
      <w:keepNext/>
    </w:pPr>
    <w:rPr>
      <w:sz w:val="24"/>
      <w:szCs w:val="20"/>
    </w:rPr>
  </w:style>
  <w:style w:type="paragraph" w:styleId="1028" w:customStyle="1">
    <w:name w:val="заголовок 4"/>
    <w:basedOn w:val="889"/>
    <w:next w:val="889"/>
    <w:uiPriority w:val="99"/>
    <w:pPr>
      <w:jc w:val="center"/>
      <w:keepNext/>
      <w:spacing w:line="500" w:lineRule="auto"/>
      <w:widowControl w:val="off"/>
    </w:pPr>
    <w:rPr>
      <w:b/>
      <w:bCs/>
      <w:sz w:val="24"/>
      <w:szCs w:val="24"/>
    </w:rPr>
  </w:style>
  <w:style w:type="paragraph" w:styleId="1029" w:customStyle="1">
    <w:name w:val="Заголовок 11"/>
    <w:basedOn w:val="1030"/>
    <w:next w:val="1030"/>
    <w:uiPriority w:val="99"/>
    <w:pPr>
      <w:jc w:val="center"/>
      <w:keepNext/>
      <w:widowControl w:val="off"/>
    </w:pPr>
  </w:style>
  <w:style w:type="paragraph" w:styleId="1030" w:customStyle="1">
    <w:name w:val="Normal2"/>
    <w:uiPriority w:val="99"/>
    <w:rPr>
      <w:sz w:val="24"/>
    </w:rPr>
  </w:style>
  <w:style w:type="paragraph" w:styleId="1031" w:customStyle="1">
    <w:name w:val="ОБ"/>
    <w:basedOn w:val="890"/>
    <w:uiPriority w:val="99"/>
    <w:pPr>
      <w:ind w:right="424"/>
      <w:jc w:val="left"/>
      <w:keepNext w:val="0"/>
      <w:spacing w:line="240" w:lineRule="auto"/>
      <w:widowControl w:val="off"/>
    </w:pPr>
    <w:rPr>
      <w:bCs w:val="0"/>
      <w:spacing w:val="0"/>
      <w:sz w:val="22"/>
      <w:szCs w:val="20"/>
      <w:lang w:val="en-US"/>
    </w:rPr>
  </w:style>
  <w:style w:type="paragraph" w:styleId="1032" w:customStyle="1">
    <w:name w:val="заголовок 9"/>
    <w:basedOn w:val="889"/>
    <w:next w:val="889"/>
    <w:uiPriority w:val="99"/>
    <w:pPr>
      <w:jc w:val="right"/>
      <w:keepNext/>
      <w:spacing w:line="500" w:lineRule="auto"/>
      <w:widowControl w:val="off"/>
    </w:pPr>
    <w:rPr>
      <w:b/>
      <w:sz w:val="24"/>
      <w:szCs w:val="20"/>
    </w:rPr>
  </w:style>
  <w:style w:type="paragraph" w:styleId="1033" w:customStyle="1">
    <w:name w:val="заголовок 8"/>
    <w:basedOn w:val="889"/>
    <w:next w:val="889"/>
    <w:uiPriority w:val="99"/>
    <w:pPr>
      <w:keepNext/>
      <w:spacing w:before="260"/>
      <w:widowControl w:val="off"/>
    </w:pPr>
    <w:rPr>
      <w:sz w:val="24"/>
      <w:szCs w:val="20"/>
    </w:rPr>
  </w:style>
  <w:style w:type="paragraph" w:styleId="1034" w:customStyle="1">
    <w:name w:val="Body Text 22"/>
    <w:basedOn w:val="889"/>
    <w:uiPriority w:val="99"/>
    <w:pPr>
      <w:ind w:firstLine="100"/>
      <w:jc w:val="both"/>
      <w:widowControl w:val="off"/>
    </w:pPr>
    <w:rPr>
      <w:sz w:val="24"/>
      <w:szCs w:val="20"/>
    </w:rPr>
  </w:style>
  <w:style w:type="paragraph" w:styleId="1035">
    <w:name w:val="Block Text"/>
    <w:basedOn w:val="889"/>
    <w:uiPriority w:val="99"/>
    <w:pPr>
      <w:ind w:left="851" w:right="1161"/>
      <w:jc w:val="center"/>
      <w:widowControl w:val="off"/>
      <w:tabs>
        <w:tab w:val="num" w:pos="1440" w:leader="none"/>
      </w:tabs>
    </w:pPr>
    <w:rPr>
      <w:b/>
      <w:bCs/>
      <w:sz w:val="22"/>
      <w:szCs w:val="22"/>
    </w:rPr>
  </w:style>
  <w:style w:type="paragraph" w:styleId="1036">
    <w:name w:val="index 1"/>
    <w:basedOn w:val="889"/>
    <w:next w:val="889"/>
    <w:uiPriority w:val="99"/>
    <w:pPr>
      <w:ind w:left="200" w:hanging="200"/>
    </w:pPr>
    <w:rPr>
      <w:sz w:val="20"/>
      <w:szCs w:val="20"/>
    </w:rPr>
  </w:style>
  <w:style w:type="paragraph" w:styleId="1037" w:customStyle="1">
    <w:name w:val="Стиль_таб2"/>
    <w:basedOn w:val="889"/>
    <w:uiPriority w:val="99"/>
    <w:pPr>
      <w:jc w:val="both"/>
      <w:spacing w:before="120" w:after="120"/>
      <w:widowControl w:val="off"/>
    </w:pPr>
    <w:rPr>
      <w:sz w:val="24"/>
      <w:szCs w:val="20"/>
    </w:rPr>
  </w:style>
  <w:style w:type="paragraph" w:styleId="1038" w:customStyle="1">
    <w:name w:val="caaieiaie 4"/>
    <w:basedOn w:val="889"/>
    <w:next w:val="889"/>
    <w:uiPriority w:val="99"/>
    <w:pPr>
      <w:jc w:val="center"/>
      <w:keepNext/>
      <w:spacing w:line="500" w:lineRule="auto"/>
      <w:widowControl w:val="off"/>
    </w:pPr>
    <w:rPr>
      <w:b/>
      <w:sz w:val="24"/>
      <w:szCs w:val="20"/>
    </w:rPr>
  </w:style>
  <w:style w:type="paragraph" w:styleId="1039" w:customStyle="1">
    <w:name w:val="caaieiaie 8"/>
    <w:basedOn w:val="889"/>
    <w:next w:val="889"/>
    <w:uiPriority w:val="99"/>
    <w:pPr>
      <w:keepNext/>
      <w:spacing w:before="260"/>
      <w:widowControl w:val="off"/>
    </w:pPr>
    <w:rPr>
      <w:sz w:val="24"/>
      <w:szCs w:val="20"/>
    </w:rPr>
  </w:style>
  <w:style w:type="paragraph" w:styleId="1040" w:customStyle="1">
    <w:name w:val="Plain Text1"/>
    <w:basedOn w:val="889"/>
    <w:uiPriority w:val="99"/>
    <w:pPr>
      <w:jc w:val="both"/>
      <w:tabs>
        <w:tab w:val="left" w:pos="567" w:leader="none"/>
      </w:tabs>
    </w:pPr>
    <w:rPr>
      <w:rFonts w:ascii="Courier New" w:hAnsi="Courier New"/>
      <w:sz w:val="20"/>
      <w:szCs w:val="20"/>
    </w:rPr>
  </w:style>
  <w:style w:type="paragraph" w:styleId="1041" w:customStyle="1">
    <w:name w:val="font5"/>
    <w:basedOn w:val="889"/>
    <w:uiPriority w:val="99"/>
    <w:pPr>
      <w:spacing w:before="100" w:beforeAutospacing="1" w:after="100" w:afterAutospacing="1"/>
    </w:pPr>
    <w:rPr>
      <w:rFonts w:ascii="Tahoma" w:hAnsi="Tahoma" w:cs="Impact"/>
      <w:b/>
      <w:bCs/>
      <w:color w:val="000000"/>
      <w:sz w:val="16"/>
      <w:szCs w:val="16"/>
    </w:rPr>
  </w:style>
  <w:style w:type="paragraph" w:styleId="1042" w:customStyle="1">
    <w:name w:val="xl24"/>
    <w:basedOn w:val="889"/>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043" w:customStyle="1">
    <w:name w:val="xl25"/>
    <w:basedOn w:val="889"/>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044" w:customStyle="1">
    <w:name w:val="xl26"/>
    <w:basedOn w:val="889"/>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045" w:customStyle="1">
    <w:name w:val="xl27"/>
    <w:basedOn w:val="889"/>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046" w:customStyle="1">
    <w:name w:val="xl28"/>
    <w:basedOn w:val="889"/>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047" w:customStyle="1">
    <w:name w:val="xl29"/>
    <w:basedOn w:val="889"/>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048" w:customStyle="1">
    <w:name w:val="xl30"/>
    <w:basedOn w:val="889"/>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22"/>
      <w:szCs w:val="22"/>
    </w:rPr>
  </w:style>
  <w:style w:type="paragraph" w:styleId="1049" w:customStyle="1">
    <w:name w:val="xl31"/>
    <w:basedOn w:val="889"/>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22"/>
      <w:szCs w:val="22"/>
    </w:rPr>
  </w:style>
  <w:style w:type="paragraph" w:styleId="1050" w:customStyle="1">
    <w:name w:val="xl32"/>
    <w:basedOn w:val="889"/>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051" w:customStyle="1">
    <w:name w:val="xl33"/>
    <w:basedOn w:val="889"/>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052" w:customStyle="1">
    <w:name w:val="xl34"/>
    <w:basedOn w:val="889"/>
    <w:uiPriority w:val="99"/>
    <w:pPr>
      <w:spacing w:before="100" w:beforeAutospacing="1" w:after="100" w:afterAutospacing="1"/>
      <w:shd w:val="clear" w:color="auto" w:fill="ffff00"/>
      <w:pBdr>
        <w:top w:val="single" w:color="000000" w:sz="4" w:space="0"/>
        <w:left w:val="single" w:color="000000" w:sz="4" w:space="0"/>
        <w:bottom w:val="single" w:color="000000" w:sz="4" w:space="0"/>
        <w:right w:val="single" w:color="000000" w:sz="4" w:space="0"/>
      </w:pBdr>
    </w:pPr>
    <w:rPr>
      <w:sz w:val="22"/>
      <w:szCs w:val="22"/>
    </w:rPr>
  </w:style>
  <w:style w:type="paragraph" w:styleId="1053" w:customStyle="1">
    <w:name w:val="xl35"/>
    <w:basedOn w:val="889"/>
    <w:uiPriority w:val="99"/>
    <w:pPr>
      <w:spacing w:before="100" w:beforeAutospacing="1" w:after="100" w:afterAutospacing="1"/>
      <w:shd w:val="clear" w:color="auto" w:fill="ffff00"/>
      <w:pBdr>
        <w:top w:val="single" w:color="000000" w:sz="4" w:space="0"/>
        <w:left w:val="single" w:color="000000" w:sz="4" w:space="0"/>
        <w:bottom w:val="single" w:color="000000" w:sz="4" w:space="0"/>
        <w:right w:val="single" w:color="000000" w:sz="4" w:space="0"/>
      </w:pBdr>
    </w:pPr>
    <w:rPr>
      <w:sz w:val="22"/>
      <w:szCs w:val="22"/>
    </w:rPr>
  </w:style>
  <w:style w:type="paragraph" w:styleId="1054" w:customStyle="1">
    <w:name w:val="xl36"/>
    <w:basedOn w:val="889"/>
    <w:uiPriority w:val="99"/>
    <w:pPr>
      <w:spacing w:before="100" w:beforeAutospacing="1" w:after="100" w:afterAutospacing="1"/>
      <w:shd w:val="clear" w:color="auto" w:fill="ffff00"/>
      <w:pBdr>
        <w:top w:val="single" w:color="000000" w:sz="4" w:space="0"/>
        <w:left w:val="single" w:color="000000" w:sz="4" w:space="0"/>
        <w:bottom w:val="single" w:color="000000" w:sz="4" w:space="0"/>
        <w:right w:val="single" w:color="000000" w:sz="4" w:space="0"/>
      </w:pBdr>
    </w:pPr>
    <w:rPr>
      <w:sz w:val="22"/>
      <w:szCs w:val="22"/>
    </w:rPr>
  </w:style>
  <w:style w:type="paragraph" w:styleId="1055" w:customStyle="1">
    <w:name w:val="xl37"/>
    <w:basedOn w:val="889"/>
    <w:uiPriority w:val="99"/>
    <w:pPr>
      <w:spacing w:before="100" w:beforeAutospacing="1" w:after="100" w:afterAutospacing="1"/>
      <w:shd w:val="clear" w:color="auto" w:fill="ccffcc"/>
      <w:pBdr>
        <w:top w:val="single" w:color="000000" w:sz="4" w:space="0"/>
        <w:left w:val="single" w:color="000000" w:sz="4" w:space="0"/>
        <w:bottom w:val="single" w:color="000000" w:sz="4" w:space="0"/>
        <w:right w:val="single" w:color="000000" w:sz="4" w:space="0"/>
      </w:pBdr>
    </w:pPr>
    <w:rPr>
      <w:sz w:val="22"/>
      <w:szCs w:val="22"/>
    </w:rPr>
  </w:style>
  <w:style w:type="paragraph" w:styleId="1056" w:customStyle="1">
    <w:name w:val="xl38"/>
    <w:basedOn w:val="889"/>
    <w:uiPriority w:val="99"/>
    <w:pPr>
      <w:spacing w:before="100" w:beforeAutospacing="1" w:after="100" w:afterAutospacing="1"/>
      <w:shd w:val="clear" w:color="auto" w:fill="ccffcc"/>
      <w:pBdr>
        <w:top w:val="single" w:color="000000" w:sz="4" w:space="0"/>
        <w:left w:val="single" w:color="000000" w:sz="4" w:space="0"/>
        <w:bottom w:val="single" w:color="000000" w:sz="4" w:space="0"/>
        <w:right w:val="single" w:color="000000" w:sz="4" w:space="0"/>
      </w:pBdr>
    </w:pPr>
    <w:rPr>
      <w:sz w:val="22"/>
      <w:szCs w:val="22"/>
    </w:rPr>
  </w:style>
  <w:style w:type="paragraph" w:styleId="1057" w:customStyle="1">
    <w:name w:val="xl39"/>
    <w:basedOn w:val="889"/>
    <w:uiPriority w:val="99"/>
    <w:pPr>
      <w:spacing w:before="100" w:beforeAutospacing="1" w:after="100" w:afterAutospacing="1"/>
      <w:shd w:val="clear" w:color="auto" w:fill="ccffcc"/>
      <w:pBdr>
        <w:top w:val="single" w:color="000000" w:sz="4" w:space="0"/>
        <w:left w:val="single" w:color="000000" w:sz="4" w:space="0"/>
        <w:bottom w:val="single" w:color="000000" w:sz="4" w:space="0"/>
        <w:right w:val="single" w:color="000000" w:sz="4" w:space="0"/>
      </w:pBdr>
    </w:pPr>
    <w:rPr>
      <w:sz w:val="22"/>
      <w:szCs w:val="22"/>
    </w:rPr>
  </w:style>
  <w:style w:type="paragraph" w:styleId="1058" w:customStyle="1">
    <w:name w:val="xl40"/>
    <w:basedOn w:val="889"/>
    <w:uiPriority w:val="99"/>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sz w:val="22"/>
      <w:szCs w:val="22"/>
    </w:rPr>
  </w:style>
  <w:style w:type="paragraph" w:styleId="1059" w:customStyle="1">
    <w:name w:val="xl41"/>
    <w:basedOn w:val="889"/>
    <w:uiPriority w:val="99"/>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sz w:val="22"/>
      <w:szCs w:val="22"/>
    </w:rPr>
  </w:style>
  <w:style w:type="paragraph" w:styleId="1060" w:customStyle="1">
    <w:name w:val="xl42"/>
    <w:basedOn w:val="889"/>
    <w:uiPriority w:val="99"/>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2"/>
      <w:szCs w:val="22"/>
    </w:rPr>
  </w:style>
  <w:style w:type="paragraph" w:styleId="1061" w:customStyle="1">
    <w:name w:val="Body Text 31"/>
    <w:basedOn w:val="889"/>
    <w:uiPriority w:val="99"/>
    <w:pPr>
      <w:jc w:val="both"/>
      <w:keepLines/>
      <w:keepNext/>
    </w:pPr>
    <w:rPr>
      <w:sz w:val="24"/>
      <w:szCs w:val="20"/>
      <w:lang w:eastAsia="ar-SA"/>
    </w:rPr>
  </w:style>
  <w:style w:type="paragraph" w:styleId="1062" w:customStyle="1">
    <w:name w:val="Normal1"/>
    <w:rPr>
      <w:sz w:val="24"/>
      <w:lang w:eastAsia="ar-SA"/>
    </w:rPr>
  </w:style>
  <w:style w:type="paragraph" w:styleId="1063" w:customStyle="1">
    <w:name w:val="Текст1"/>
    <w:basedOn w:val="889"/>
    <w:pPr>
      <w:jc w:val="both"/>
      <w:tabs>
        <w:tab w:val="left" w:pos="567" w:leader="none"/>
      </w:tabs>
    </w:pPr>
    <w:rPr>
      <w:rFonts w:ascii="Courier New" w:hAnsi="Courier New"/>
      <w:sz w:val="20"/>
      <w:szCs w:val="20"/>
      <w:lang w:eastAsia="ar-SA"/>
    </w:rPr>
  </w:style>
  <w:style w:type="paragraph" w:styleId="1064" w:customStyle="1">
    <w:name w:val="Перечисление"/>
    <w:basedOn w:val="889"/>
    <w:pPr>
      <w:ind w:left="360" w:hanging="360"/>
      <w:jc w:val="both"/>
      <w:tabs>
        <w:tab w:val="num" w:pos="360" w:leader="none"/>
      </w:tabs>
    </w:pPr>
    <w:rPr>
      <w:szCs w:val="20"/>
    </w:rPr>
  </w:style>
  <w:style w:type="paragraph" w:styleId="1065" w:customStyle="1">
    <w:name w:val="Iau?iue"/>
    <w:pPr>
      <w:jc w:val="center"/>
      <w:widowControl w:val="off"/>
    </w:pPr>
    <w:rPr>
      <w:sz w:val="24"/>
      <w:szCs w:val="24"/>
    </w:rPr>
  </w:style>
  <w:style w:type="paragraph" w:styleId="1066" w:customStyle="1">
    <w:name w:val="Основной текст 22"/>
    <w:basedOn w:val="889"/>
    <w:pPr>
      <w:ind w:firstLine="360"/>
    </w:pPr>
    <w:rPr>
      <w:sz w:val="24"/>
      <w:szCs w:val="20"/>
    </w:rPr>
  </w:style>
  <w:style w:type="paragraph" w:styleId="1067" w:customStyle="1">
    <w:name w:val="Heading 21"/>
    <w:basedOn w:val="889"/>
    <w:uiPriority w:val="99"/>
    <w:pPr>
      <w:ind w:left="2149" w:hanging="360"/>
    </w:pPr>
    <w:rPr>
      <w:sz w:val="20"/>
      <w:szCs w:val="20"/>
      <w:lang w:val="en-AU"/>
    </w:rPr>
  </w:style>
  <w:style w:type="paragraph" w:styleId="1068" w:customStyle="1">
    <w:name w:val="Heading 31"/>
    <w:basedOn w:val="889"/>
    <w:uiPriority w:val="99"/>
    <w:pPr>
      <w:ind w:left="2869" w:hanging="180"/>
    </w:pPr>
    <w:rPr>
      <w:sz w:val="20"/>
      <w:szCs w:val="20"/>
      <w:lang w:val="en-AU"/>
    </w:rPr>
  </w:style>
  <w:style w:type="paragraph" w:styleId="1069" w:customStyle="1">
    <w:name w:val="Heading 41"/>
    <w:basedOn w:val="889"/>
    <w:uiPriority w:val="99"/>
    <w:pPr>
      <w:ind w:left="3589" w:hanging="360"/>
    </w:pPr>
    <w:rPr>
      <w:sz w:val="20"/>
      <w:szCs w:val="20"/>
      <w:lang w:val="en-AU"/>
    </w:rPr>
  </w:style>
  <w:style w:type="paragraph" w:styleId="1070" w:customStyle="1">
    <w:name w:val="Heading 51"/>
    <w:basedOn w:val="889"/>
    <w:uiPriority w:val="99"/>
    <w:pPr>
      <w:ind w:left="4309" w:hanging="360"/>
    </w:pPr>
    <w:rPr>
      <w:sz w:val="20"/>
      <w:szCs w:val="20"/>
      <w:lang w:val="en-AU"/>
    </w:rPr>
  </w:style>
  <w:style w:type="paragraph" w:styleId="1071" w:customStyle="1">
    <w:name w:val="Heading 61"/>
    <w:basedOn w:val="889"/>
    <w:uiPriority w:val="99"/>
    <w:pPr>
      <w:ind w:left="5029" w:hanging="180"/>
    </w:pPr>
    <w:rPr>
      <w:sz w:val="20"/>
      <w:szCs w:val="20"/>
      <w:lang w:val="en-AU"/>
    </w:rPr>
  </w:style>
  <w:style w:type="paragraph" w:styleId="1072" w:customStyle="1">
    <w:name w:val="Heading 71"/>
    <w:basedOn w:val="889"/>
    <w:uiPriority w:val="99"/>
    <w:pPr>
      <w:ind w:left="5749" w:hanging="360"/>
    </w:pPr>
    <w:rPr>
      <w:sz w:val="20"/>
      <w:szCs w:val="20"/>
      <w:lang w:val="en-AU"/>
    </w:rPr>
  </w:style>
  <w:style w:type="paragraph" w:styleId="1073" w:customStyle="1">
    <w:name w:val="Heading 81"/>
    <w:basedOn w:val="889"/>
    <w:uiPriority w:val="99"/>
    <w:pPr>
      <w:numPr>
        <w:ilvl w:val="1"/>
        <w:numId w:val="6"/>
      </w:numPr>
      <w:ind w:left="1440" w:hanging="1440"/>
      <w:tabs>
        <w:tab w:val="clear" w:pos="576" w:leader="none"/>
        <w:tab w:val="num" w:pos="1440" w:leader="none"/>
      </w:tabs>
    </w:pPr>
    <w:rPr>
      <w:sz w:val="20"/>
      <w:szCs w:val="20"/>
      <w:lang w:val="en-AU"/>
    </w:rPr>
  </w:style>
  <w:style w:type="paragraph" w:styleId="1074" w:customStyle="1">
    <w:name w:val="Heading 91"/>
    <w:basedOn w:val="889"/>
    <w:uiPriority w:val="99"/>
    <w:pPr>
      <w:numPr>
        <w:ilvl w:val="2"/>
        <w:numId w:val="6"/>
      </w:numPr>
      <w:ind w:left="1584" w:hanging="1584"/>
      <w:tabs>
        <w:tab w:val="clear" w:pos="720" w:leader="none"/>
        <w:tab w:val="num" w:pos="1584" w:leader="none"/>
      </w:tabs>
    </w:pPr>
    <w:rPr>
      <w:sz w:val="20"/>
      <w:szCs w:val="20"/>
      <w:lang w:val="en-AU"/>
    </w:rPr>
  </w:style>
  <w:style w:type="character" w:styleId="1075" w:customStyle="1">
    <w:name w:val="Document Map Char"/>
    <w:uiPriority w:val="99"/>
    <w:rPr>
      <w:rFonts w:ascii="Tahoma" w:hAnsi="Tahoma"/>
      <w:shd w:val="clear" w:color="auto" w:fill="000080"/>
      <w:lang w:val="ru-RU" w:eastAsia="ru-RU"/>
    </w:rPr>
  </w:style>
  <w:style w:type="paragraph" w:styleId="1076">
    <w:name w:val="Document Map"/>
    <w:basedOn w:val="889"/>
    <w:link w:val="1077"/>
    <w:uiPriority w:val="99"/>
    <w:pPr>
      <w:numPr>
        <w:ilvl w:val="4"/>
        <w:numId w:val="6"/>
      </w:numPr>
      <w:ind w:left="0" w:firstLine="0"/>
      <w:shd w:val="clear" w:color="auto" w:fill="000080"/>
      <w:tabs>
        <w:tab w:val="clear" w:pos="1008" w:leader="none"/>
      </w:tabs>
    </w:pPr>
    <w:rPr>
      <w:rFonts w:ascii="Tahoma" w:hAnsi="Tahoma"/>
      <w:sz w:val="20"/>
      <w:szCs w:val="20"/>
      <w:shd w:val="clear" w:color="auto" w:fill="000080"/>
    </w:rPr>
  </w:style>
  <w:style w:type="character" w:styleId="1077" w:customStyle="1">
    <w:name w:val="Схема документа Знак"/>
    <w:basedOn w:val="899"/>
    <w:link w:val="1076"/>
    <w:uiPriority w:val="99"/>
    <w:rPr>
      <w:rFonts w:ascii="Tahoma" w:hAnsi="Tahoma"/>
      <w:shd w:val="clear" w:color="auto" w:fill="000080"/>
    </w:rPr>
  </w:style>
  <w:style w:type="character" w:styleId="1078" w:customStyle="1">
    <w:name w:val="Схема документа Знак1"/>
    <w:basedOn w:val="899"/>
    <w:uiPriority w:val="99"/>
    <w:rPr>
      <w:rFonts w:ascii="Tahoma" w:hAnsi="Tahoma" w:cs="Tahoma"/>
      <w:sz w:val="16"/>
      <w:szCs w:val="16"/>
    </w:rPr>
  </w:style>
  <w:style w:type="paragraph" w:styleId="1079" w:customStyle="1">
    <w:name w:val="Основной текст 31"/>
    <w:basedOn w:val="889"/>
    <w:pPr>
      <w:numPr>
        <w:ilvl w:val="5"/>
        <w:numId w:val="6"/>
      </w:numPr>
      <w:ind w:left="0" w:firstLine="0"/>
      <w:jc w:val="both"/>
      <w:keepLines/>
      <w:keepNext/>
      <w:tabs>
        <w:tab w:val="clear" w:pos="1152" w:leader="none"/>
      </w:tabs>
    </w:pPr>
    <w:rPr>
      <w:sz w:val="24"/>
      <w:szCs w:val="20"/>
    </w:rPr>
  </w:style>
  <w:style w:type="paragraph" w:styleId="1080" w:customStyle="1">
    <w:name w:val="xl22"/>
    <w:basedOn w:val="889"/>
    <w:uiPriority w:val="99"/>
    <w:pPr>
      <w:numPr>
        <w:ilvl w:val="6"/>
        <w:numId w:val="6"/>
      </w:numPr>
      <w:ind w:left="0" w:firstLine="0"/>
      <w:jc w:val="center"/>
      <w:spacing w:before="100" w:beforeAutospacing="1" w:after="100" w:afterAutospacing="1"/>
      <w:tabs>
        <w:tab w:val="clear" w:pos="1296" w:leader="none"/>
      </w:tabs>
      <w:pBdr>
        <w:top w:val="single" w:color="000000" w:sz="4" w:space="0"/>
        <w:left w:val="single" w:color="000000" w:sz="4" w:space="0"/>
        <w:bottom w:val="single" w:color="000000" w:sz="4" w:space="0"/>
        <w:right w:val="single" w:color="000000" w:sz="4" w:space="0"/>
      </w:pBdr>
    </w:pPr>
    <w:rPr>
      <w:rFonts w:ascii="Arial" w:hAnsi="Arial"/>
      <w:sz w:val="18"/>
      <w:szCs w:val="18"/>
    </w:rPr>
  </w:style>
  <w:style w:type="paragraph" w:styleId="1081" w:customStyle="1">
    <w:name w:val="xl23"/>
    <w:basedOn w:val="889"/>
    <w:uiPriority w:val="99"/>
    <w:pPr>
      <w:numPr>
        <w:ilvl w:val="7"/>
        <w:numId w:val="6"/>
      </w:numPr>
      <w:ind w:left="0" w:firstLine="0"/>
      <w:spacing w:before="100" w:beforeAutospacing="1" w:after="100" w:afterAutospacing="1"/>
      <w:tabs>
        <w:tab w:val="clear" w:pos="1440" w:leader="none"/>
      </w:tabs>
      <w:pBdr>
        <w:top w:val="single" w:color="000000" w:sz="4" w:space="0"/>
        <w:left w:val="single" w:color="000000" w:sz="4" w:space="0"/>
        <w:bottom w:val="single" w:color="000000" w:sz="4" w:space="0"/>
        <w:right w:val="single" w:color="000000" w:sz="4" w:space="0"/>
      </w:pBdr>
    </w:pPr>
    <w:rPr>
      <w:sz w:val="18"/>
      <w:szCs w:val="18"/>
    </w:rPr>
  </w:style>
  <w:style w:type="paragraph" w:styleId="1082" w:customStyle="1">
    <w:name w:val="xl43"/>
    <w:basedOn w:val="889"/>
    <w:uiPriority w:val="99"/>
    <w:pPr>
      <w:numPr>
        <w:ilvl w:val="8"/>
        <w:numId w:val="6"/>
      </w:numPr>
      <w:ind w:left="0" w:firstLine="0"/>
      <w:jc w:val="center"/>
      <w:spacing w:before="100" w:beforeAutospacing="1" w:after="100" w:afterAutospacing="1"/>
      <w:tabs>
        <w:tab w:val="clear" w:pos="1584" w:leader="none"/>
      </w:tabs>
      <w:pBdr>
        <w:top w:val="single" w:color="000000" w:sz="4" w:space="0"/>
      </w:pBdr>
    </w:pPr>
    <w:rPr>
      <w:b/>
      <w:bCs/>
      <w:sz w:val="18"/>
      <w:szCs w:val="18"/>
    </w:rPr>
  </w:style>
  <w:style w:type="paragraph" w:styleId="1083" w:customStyle="1">
    <w:name w:val="xl44"/>
    <w:basedOn w:val="889"/>
    <w:uiPriority w:val="99"/>
    <w:pPr>
      <w:spacing w:before="100" w:beforeAutospacing="1" w:after="100" w:afterAutospacing="1"/>
      <w:pBdr>
        <w:top w:val="single" w:color="000000" w:sz="4" w:space="0"/>
      </w:pBdr>
    </w:pPr>
    <w:rPr>
      <w:b/>
      <w:bCs/>
      <w:sz w:val="18"/>
      <w:szCs w:val="18"/>
    </w:rPr>
  </w:style>
  <w:style w:type="paragraph" w:styleId="1084" w:customStyle="1">
    <w:name w:val="xl45"/>
    <w:basedOn w:val="889"/>
    <w:uiPriority w:val="99"/>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1085" w:customStyle="1">
    <w:name w:val="xl46"/>
    <w:basedOn w:val="889"/>
    <w:uiPriority w:val="99"/>
    <w:pP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1086" w:customStyle="1">
    <w:name w:val="xl47"/>
    <w:basedOn w:val="889"/>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sz w:val="22"/>
      <w:szCs w:val="22"/>
    </w:rPr>
  </w:style>
  <w:style w:type="paragraph" w:styleId="1087" w:customStyle="1">
    <w:name w:val="xl48"/>
    <w:basedOn w:val="889"/>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b/>
      <w:bCs/>
      <w:sz w:val="22"/>
      <w:szCs w:val="22"/>
    </w:rPr>
  </w:style>
  <w:style w:type="paragraph" w:styleId="1088" w:customStyle="1">
    <w:name w:val="xl49"/>
    <w:basedOn w:val="889"/>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b/>
      <w:bCs/>
      <w:sz w:val="22"/>
      <w:szCs w:val="22"/>
    </w:rPr>
  </w:style>
  <w:style w:type="paragraph" w:styleId="1089" w:customStyle="1">
    <w:name w:val="xl50"/>
    <w:basedOn w:val="889"/>
    <w:uiPriority w:val="99"/>
    <w:pPr>
      <w:jc w:val="center"/>
      <w:spacing w:before="100" w:beforeAutospacing="1" w:after="100" w:afterAutospacing="1"/>
    </w:pPr>
    <w:rPr>
      <w:rFonts w:ascii="Arial" w:hAnsi="Arial"/>
      <w:sz w:val="18"/>
      <w:szCs w:val="18"/>
    </w:rPr>
  </w:style>
  <w:style w:type="paragraph" w:styleId="1090" w:customStyle="1">
    <w:name w:val="xl51"/>
    <w:basedOn w:val="889"/>
    <w:uiPriority w:val="99"/>
    <w:pPr>
      <w:spacing w:before="100" w:beforeAutospacing="1" w:after="100" w:afterAutospacing="1"/>
    </w:pPr>
    <w:rPr>
      <w:rFonts w:ascii="Arial" w:hAnsi="Arial"/>
      <w:sz w:val="18"/>
      <w:szCs w:val="18"/>
    </w:rPr>
  </w:style>
  <w:style w:type="paragraph" w:styleId="1091" w:customStyle="1">
    <w:name w:val="xl52"/>
    <w:basedOn w:val="889"/>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sz w:val="18"/>
      <w:szCs w:val="18"/>
    </w:rPr>
  </w:style>
  <w:style w:type="paragraph" w:styleId="1092" w:customStyle="1">
    <w:name w:val="xl53"/>
    <w:basedOn w:val="889"/>
    <w:uiPriority w:val="99"/>
    <w:pPr>
      <w:jc w:val="right"/>
      <w:spacing w:before="100" w:beforeAutospacing="1" w:after="100" w:afterAutospacing="1"/>
    </w:pPr>
    <w:rPr>
      <w:rFonts w:ascii="Arial" w:hAnsi="Arial"/>
      <w:sz w:val="18"/>
      <w:szCs w:val="18"/>
    </w:rPr>
  </w:style>
  <w:style w:type="paragraph" w:styleId="1093" w:customStyle="1">
    <w:name w:val="xl54"/>
    <w:basedOn w:val="889"/>
    <w:uiPriority w:val="99"/>
    <w:pPr>
      <w:spacing w:before="100" w:beforeAutospacing="1" w:after="100" w:afterAutospacing="1"/>
      <w:pBdr>
        <w:left w:val="single" w:color="000000" w:sz="4" w:space="0"/>
        <w:bottom w:val="single" w:color="000000" w:sz="4" w:space="0"/>
        <w:right w:val="single" w:color="000000" w:sz="4" w:space="0"/>
      </w:pBdr>
    </w:pPr>
    <w:rPr>
      <w:rFonts w:ascii="Arial" w:hAnsi="Arial"/>
      <w:sz w:val="18"/>
      <w:szCs w:val="18"/>
    </w:rPr>
  </w:style>
  <w:style w:type="paragraph" w:styleId="1094" w:customStyle="1">
    <w:name w:val="xl55"/>
    <w:basedOn w:val="889"/>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b/>
      <w:bCs/>
      <w:sz w:val="18"/>
      <w:szCs w:val="18"/>
    </w:rPr>
  </w:style>
  <w:style w:type="paragraph" w:styleId="1095" w:customStyle="1">
    <w:name w:val="xl56"/>
    <w:basedOn w:val="889"/>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b/>
      <w:bCs/>
      <w:sz w:val="18"/>
      <w:szCs w:val="18"/>
    </w:rPr>
  </w:style>
  <w:style w:type="paragraph" w:styleId="1096" w:customStyle="1">
    <w:name w:val="xl57"/>
    <w:basedOn w:val="889"/>
    <w:uiPriority w:val="99"/>
    <w:pPr>
      <w:jc w:val="center"/>
      <w:spacing w:before="100" w:beforeAutospacing="1" w:after="100" w:afterAutospacing="1"/>
      <w:pBdr>
        <w:bottom w:val="single" w:color="000000" w:sz="4" w:space="0"/>
      </w:pBdr>
    </w:pPr>
    <w:rPr>
      <w:rFonts w:ascii="Arial" w:hAnsi="Arial"/>
      <w:sz w:val="18"/>
      <w:szCs w:val="18"/>
    </w:rPr>
  </w:style>
  <w:style w:type="paragraph" w:styleId="1097" w:customStyle="1">
    <w:name w:val="xl58"/>
    <w:basedOn w:val="889"/>
    <w:uiPriority w:val="99"/>
    <w:pPr>
      <w:spacing w:before="100" w:beforeAutospacing="1" w:after="100" w:afterAutospacing="1"/>
      <w:pBdr>
        <w:bottom w:val="single" w:color="000000" w:sz="4" w:space="0"/>
      </w:pBdr>
    </w:pPr>
    <w:rPr>
      <w:rFonts w:ascii="Arial" w:hAnsi="Arial"/>
      <w:sz w:val="18"/>
      <w:szCs w:val="18"/>
    </w:rPr>
  </w:style>
  <w:style w:type="paragraph" w:styleId="1098" w:customStyle="1">
    <w:name w:val="xl59"/>
    <w:basedOn w:val="889"/>
    <w:uiPriority w:val="99"/>
    <w:pPr>
      <w:jc w:val="center"/>
      <w:spacing w:before="100" w:beforeAutospacing="1" w:after="100" w:afterAutospacing="1"/>
      <w:pBdr>
        <w:bottom w:val="single" w:color="000000" w:sz="4" w:space="0"/>
      </w:pBdr>
    </w:pPr>
    <w:rPr>
      <w:sz w:val="24"/>
      <w:szCs w:val="24"/>
    </w:rPr>
  </w:style>
  <w:style w:type="paragraph" w:styleId="1099" w:customStyle="1">
    <w:name w:val="xl60"/>
    <w:basedOn w:val="889"/>
    <w:uiPriority w:val="99"/>
    <w:pPr>
      <w:jc w:val="center"/>
      <w:spacing w:before="100" w:beforeAutospacing="1" w:after="100" w:afterAutospacing="1"/>
      <w:pBdr>
        <w:bottom w:val="single" w:color="000000" w:sz="4" w:space="0"/>
      </w:pBdr>
    </w:pPr>
    <w:rPr>
      <w:rFonts w:ascii="Arial" w:hAnsi="Arial"/>
      <w:sz w:val="18"/>
      <w:szCs w:val="18"/>
    </w:rPr>
  </w:style>
  <w:style w:type="paragraph" w:styleId="1100" w:customStyle="1">
    <w:name w:val="xl61"/>
    <w:basedOn w:val="889"/>
    <w:uiPriority w:val="99"/>
    <w:pPr>
      <w:spacing w:before="100" w:beforeAutospacing="1" w:after="100" w:afterAutospacing="1"/>
      <w:pBdr>
        <w:bottom w:val="single" w:color="000000" w:sz="4" w:space="0"/>
      </w:pBdr>
    </w:pPr>
    <w:rPr>
      <w:rFonts w:ascii="Arial" w:hAnsi="Arial"/>
      <w:sz w:val="18"/>
      <w:szCs w:val="18"/>
    </w:rPr>
  </w:style>
  <w:style w:type="paragraph" w:styleId="1101" w:customStyle="1">
    <w:name w:val="xl62"/>
    <w:basedOn w:val="889"/>
    <w:uiPriority w:val="99"/>
    <w:pPr>
      <w:jc w:val="cente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rPr>
      <w:sz w:val="18"/>
      <w:szCs w:val="18"/>
    </w:rPr>
  </w:style>
  <w:style w:type="paragraph" w:styleId="1102" w:customStyle="1">
    <w:name w:val="xl63"/>
    <w:basedOn w:val="889"/>
    <w:uiPriority w:val="99"/>
    <w:pPr>
      <w:jc w:val="center"/>
      <w:spacing w:before="100" w:beforeAutospacing="1" w:after="100" w:afterAutospacing="1"/>
      <w:shd w:val="clear" w:color="auto" w:fill="ffffff"/>
      <w:pBdr>
        <w:top w:val="single" w:color="000000" w:sz="4" w:space="0"/>
        <w:left w:val="single" w:color="000000" w:sz="4" w:space="0"/>
        <w:right w:val="single" w:color="000000" w:sz="4" w:space="0"/>
      </w:pBdr>
    </w:pPr>
    <w:rPr>
      <w:sz w:val="18"/>
      <w:szCs w:val="18"/>
    </w:rPr>
  </w:style>
  <w:style w:type="paragraph" w:styleId="1103" w:customStyle="1">
    <w:name w:val="xl64"/>
    <w:basedOn w:val="889"/>
    <w:uiPriority w:val="99"/>
    <w:pPr>
      <w:jc w:val="center"/>
      <w:spacing w:before="100" w:beforeAutospacing="1" w:after="100" w:afterAutospacing="1"/>
      <w:pBdr>
        <w:bottom w:val="single" w:color="000000" w:sz="4" w:space="0"/>
      </w:pBdr>
    </w:pPr>
    <w:rPr>
      <w:b/>
      <w:bCs/>
      <w:sz w:val="18"/>
      <w:szCs w:val="18"/>
    </w:rPr>
  </w:style>
  <w:style w:type="paragraph" w:styleId="1104" w:customStyle="1">
    <w:name w:val="xl65"/>
    <w:basedOn w:val="889"/>
    <w:uiPriority w:val="99"/>
    <w:pPr>
      <w:spacing w:before="100" w:beforeAutospacing="1" w:after="100" w:afterAutospacing="1"/>
      <w:pBdr>
        <w:bottom w:val="single" w:color="000000" w:sz="4" w:space="0"/>
      </w:pBdr>
    </w:pPr>
    <w:rPr>
      <w:b/>
      <w:bCs/>
      <w:sz w:val="18"/>
      <w:szCs w:val="18"/>
    </w:rPr>
  </w:style>
  <w:style w:type="paragraph" w:styleId="1105" w:customStyle="1">
    <w:name w:val="xl66"/>
    <w:basedOn w:val="889"/>
    <w:uiPriority w:val="9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8"/>
      <w:szCs w:val="18"/>
    </w:rPr>
  </w:style>
  <w:style w:type="paragraph" w:styleId="1106" w:customStyle="1">
    <w:name w:val="xl67"/>
    <w:basedOn w:val="889"/>
    <w:uiPriority w:val="99"/>
    <w:pPr>
      <w:jc w:val="center"/>
      <w:spacing w:before="100" w:beforeAutospacing="1" w:after="100" w:afterAutospacing="1"/>
      <w:pBdr>
        <w:top w:val="single" w:color="000000" w:sz="4" w:space="0"/>
        <w:left w:val="single" w:color="000000" w:sz="4" w:space="0"/>
        <w:right w:val="single" w:color="000000" w:sz="4" w:space="0"/>
      </w:pBdr>
    </w:pPr>
    <w:rPr>
      <w:rFonts w:ascii="Arial" w:hAnsi="Arial"/>
      <w:sz w:val="18"/>
      <w:szCs w:val="18"/>
    </w:rPr>
  </w:style>
  <w:style w:type="paragraph" w:styleId="1107" w:customStyle="1">
    <w:name w:val="xl68"/>
    <w:basedOn w:val="889"/>
    <w:uiPriority w:val="99"/>
    <w:pPr>
      <w:jc w:val="right"/>
      <w:spacing w:before="100" w:beforeAutospacing="1" w:after="100" w:afterAutospacing="1"/>
    </w:pPr>
    <w:rPr>
      <w:sz w:val="24"/>
      <w:szCs w:val="24"/>
    </w:rPr>
  </w:style>
  <w:style w:type="paragraph" w:styleId="1108" w:customStyle="1">
    <w:name w:val="xl69"/>
    <w:basedOn w:val="889"/>
    <w:uiPriority w:val="99"/>
    <w:pPr>
      <w:jc w:val="center"/>
      <w:spacing w:before="100" w:beforeAutospacing="1" w:after="100" w:afterAutospacing="1"/>
    </w:pPr>
    <w:rPr>
      <w:b/>
      <w:bCs/>
    </w:rPr>
  </w:style>
  <w:style w:type="paragraph" w:styleId="1109" w:customStyle="1">
    <w:name w:val="xl70"/>
    <w:basedOn w:val="889"/>
    <w:uiPriority w:val="99"/>
    <w:pPr>
      <w:jc w:val="center"/>
      <w:spacing w:before="100" w:beforeAutospacing="1" w:after="100" w:afterAutospacing="1"/>
    </w:pPr>
    <w:rPr>
      <w:sz w:val="24"/>
      <w:szCs w:val="24"/>
    </w:rPr>
  </w:style>
  <w:style w:type="paragraph" w:styleId="1110" w:customStyle="1">
    <w:name w:val="xl71"/>
    <w:basedOn w:val="889"/>
    <w:uiPriority w:val="99"/>
    <w:pPr>
      <w:jc w:val="center"/>
      <w:spacing w:before="100" w:beforeAutospacing="1" w:after="100" w:afterAutospacing="1"/>
      <w:pBdr>
        <w:left w:val="single" w:color="000000" w:sz="4" w:space="0"/>
      </w:pBdr>
    </w:pPr>
    <w:rPr>
      <w:sz w:val="24"/>
      <w:szCs w:val="24"/>
    </w:rPr>
  </w:style>
  <w:style w:type="paragraph" w:styleId="1111" w:customStyle="1">
    <w:name w:val="xl72"/>
    <w:basedOn w:val="889"/>
    <w:uiPriority w:val="99"/>
    <w:pPr>
      <w:jc w:val="center"/>
      <w:spacing w:before="100" w:beforeAutospacing="1" w:after="100" w:afterAutospacing="1"/>
    </w:pPr>
    <w:rPr>
      <w:sz w:val="24"/>
      <w:szCs w:val="24"/>
    </w:rPr>
  </w:style>
  <w:style w:type="paragraph" w:styleId="1112" w:customStyle="1">
    <w:name w:val="xl73"/>
    <w:basedOn w:val="889"/>
    <w:uiPriority w:val="99"/>
    <w:pPr>
      <w:jc w:val="center"/>
      <w:spacing w:before="100" w:beforeAutospacing="1" w:after="100" w:afterAutospacing="1"/>
      <w:pBdr>
        <w:top w:val="single" w:color="000000" w:sz="4" w:space="0"/>
        <w:left w:val="single" w:color="000000" w:sz="4" w:space="0"/>
        <w:bottom w:val="single" w:color="000000" w:sz="4" w:space="0"/>
      </w:pBdr>
    </w:pPr>
    <w:rPr>
      <w:rFonts w:ascii="Arial" w:hAnsi="Arial"/>
      <w:sz w:val="18"/>
      <w:szCs w:val="18"/>
    </w:rPr>
  </w:style>
  <w:style w:type="paragraph" w:styleId="1113" w:customStyle="1">
    <w:name w:val="xl74"/>
    <w:basedOn w:val="889"/>
    <w:uiPriority w:val="99"/>
    <w:pPr>
      <w:jc w:val="center"/>
      <w:spacing w:before="100" w:beforeAutospacing="1" w:after="100" w:afterAutospacing="1"/>
      <w:pBdr>
        <w:top w:val="single" w:color="000000" w:sz="4" w:space="0"/>
        <w:bottom w:val="single" w:color="000000" w:sz="4" w:space="0"/>
      </w:pBdr>
    </w:pPr>
    <w:rPr>
      <w:rFonts w:ascii="Arial" w:hAnsi="Arial"/>
      <w:sz w:val="18"/>
      <w:szCs w:val="18"/>
    </w:rPr>
  </w:style>
  <w:style w:type="paragraph" w:styleId="1114" w:customStyle="1">
    <w:name w:val="xl75"/>
    <w:basedOn w:val="889"/>
    <w:uiPriority w:val="99"/>
    <w:pPr>
      <w:jc w:val="center"/>
      <w:spacing w:before="100" w:beforeAutospacing="1" w:after="100" w:afterAutospacing="1"/>
      <w:pBdr>
        <w:top w:val="single" w:color="000000" w:sz="4" w:space="0"/>
        <w:bottom w:val="single" w:color="000000" w:sz="4" w:space="0"/>
        <w:right w:val="single" w:color="000000" w:sz="4" w:space="0"/>
      </w:pBdr>
    </w:pPr>
    <w:rPr>
      <w:rFonts w:ascii="Arial" w:hAnsi="Arial"/>
      <w:sz w:val="18"/>
      <w:szCs w:val="18"/>
    </w:rPr>
  </w:style>
  <w:style w:type="paragraph" w:styleId="1115" w:customStyle="1">
    <w:name w:val="Основной текст 311"/>
    <w:basedOn w:val="889"/>
    <w:uiPriority w:val="99"/>
    <w:pPr>
      <w:jc w:val="both"/>
      <w:keepNext/>
    </w:pPr>
    <w:rPr>
      <w:b/>
      <w:sz w:val="24"/>
      <w:szCs w:val="20"/>
      <w:lang w:eastAsia="ar-SA"/>
    </w:rPr>
  </w:style>
  <w:style w:type="paragraph" w:styleId="1116" w:customStyle="1">
    <w:name w:val="font6"/>
    <w:basedOn w:val="889"/>
    <w:uiPriority w:val="99"/>
    <w:pPr>
      <w:spacing w:before="100" w:beforeAutospacing="1" w:after="100" w:afterAutospacing="1"/>
    </w:pPr>
    <w:rPr>
      <w:rFonts w:ascii="Arial" w:hAnsi="Arial" w:eastAsia="Arial Unicode MS" w:cs="Arial"/>
      <w:sz w:val="18"/>
      <w:szCs w:val="18"/>
    </w:rPr>
  </w:style>
  <w:style w:type="paragraph" w:styleId="1117" w:customStyle="1">
    <w:name w:val="font7"/>
    <w:basedOn w:val="889"/>
    <w:uiPriority w:val="99"/>
    <w:pPr>
      <w:spacing w:before="100" w:beforeAutospacing="1" w:after="100" w:afterAutospacing="1"/>
    </w:pPr>
    <w:rPr>
      <w:rFonts w:eastAsia="Arial Unicode MS" w:cs="Arial Unicode MS"/>
      <w:color w:val="ff0000"/>
      <w:sz w:val="18"/>
      <w:szCs w:val="18"/>
    </w:rPr>
  </w:style>
  <w:style w:type="paragraph" w:styleId="1118" w:customStyle="1">
    <w:name w:val="font8"/>
    <w:basedOn w:val="889"/>
    <w:uiPriority w:val="99"/>
    <w:pPr>
      <w:spacing w:before="100" w:beforeAutospacing="1" w:after="100" w:afterAutospacing="1"/>
    </w:pPr>
    <w:rPr>
      <w:rFonts w:eastAsia="Arial Unicode MS" w:cs="Arial Unicode MS"/>
      <w:sz w:val="18"/>
      <w:szCs w:val="18"/>
    </w:rPr>
  </w:style>
  <w:style w:type="paragraph" w:styleId="1119">
    <w:name w:val="List Number 3"/>
    <w:basedOn w:val="889"/>
    <w:uiPriority w:val="99"/>
    <w:pPr>
      <w:ind w:left="1429" w:hanging="720"/>
      <w:jc w:val="both"/>
      <w:spacing w:after="60"/>
    </w:pPr>
    <w:rPr>
      <w:sz w:val="24"/>
      <w:szCs w:val="20"/>
    </w:rPr>
  </w:style>
  <w:style w:type="paragraph" w:styleId="1120">
    <w:name w:val="List Number 4"/>
    <w:basedOn w:val="889"/>
    <w:uiPriority w:val="99"/>
    <w:pPr>
      <w:ind w:left="720" w:hanging="360"/>
      <w:jc w:val="both"/>
      <w:spacing w:after="60"/>
    </w:pPr>
    <w:rPr>
      <w:sz w:val="24"/>
      <w:szCs w:val="20"/>
    </w:rPr>
  </w:style>
  <w:style w:type="paragraph" w:styleId="1121" w:customStyle="1">
    <w:name w:val="Знак Знак2 Знак Знак"/>
    <w:basedOn w:val="889"/>
    <w:uiPriority w:val="99"/>
    <w:pPr>
      <w:jc w:val="both"/>
      <w:spacing w:before="100" w:beforeAutospacing="1" w:after="100" w:afterAutospacing="1" w:line="240" w:lineRule="exact"/>
      <w:tabs>
        <w:tab w:val="num" w:pos="360" w:leader="none"/>
      </w:tabs>
    </w:pPr>
    <w:rPr>
      <w:rFonts w:ascii="Verdana" w:hAnsi="Verdana" w:cs="Verdana"/>
      <w:sz w:val="20"/>
      <w:szCs w:val="20"/>
      <w:lang w:val="en-US" w:eastAsia="en-US"/>
    </w:rPr>
  </w:style>
  <w:style w:type="paragraph" w:styleId="1122" w:customStyle="1">
    <w:name w:val="Знак Знак3"/>
    <w:basedOn w:val="889"/>
    <w:uiPriority w:val="99"/>
    <w:pPr>
      <w:jc w:val="both"/>
      <w:spacing w:before="100" w:beforeAutospacing="1" w:after="100" w:afterAutospacing="1" w:line="240" w:lineRule="exact"/>
      <w:tabs>
        <w:tab w:val="num" w:pos="360" w:leader="none"/>
      </w:tabs>
    </w:pPr>
    <w:rPr>
      <w:rFonts w:ascii="Verdana" w:hAnsi="Verdana" w:cs="Verdana"/>
      <w:sz w:val="20"/>
      <w:szCs w:val="20"/>
      <w:lang w:val="en-US" w:eastAsia="en-US"/>
    </w:rPr>
  </w:style>
  <w:style w:type="paragraph" w:styleId="1123" w:customStyle="1">
    <w:name w:val="Знак Знак3 Знак Знак Знак Знак Знак Знак"/>
    <w:basedOn w:val="889"/>
    <w:uiPriority w:val="99"/>
    <w:pPr>
      <w:jc w:val="both"/>
      <w:spacing w:before="100" w:beforeAutospacing="1" w:after="100" w:afterAutospacing="1" w:line="240" w:lineRule="exact"/>
      <w:tabs>
        <w:tab w:val="num" w:pos="360" w:leader="none"/>
      </w:tabs>
    </w:pPr>
    <w:rPr>
      <w:rFonts w:ascii="Verdana" w:hAnsi="Verdana" w:cs="Verdana"/>
      <w:sz w:val="20"/>
      <w:szCs w:val="20"/>
      <w:lang w:val="en-US" w:eastAsia="en-US"/>
    </w:rPr>
  </w:style>
  <w:style w:type="paragraph" w:styleId="1124" w:customStyle="1">
    <w:name w:val="Знак Знак2 Знак Знак1"/>
    <w:basedOn w:val="889"/>
    <w:uiPriority w:val="99"/>
    <w:pPr>
      <w:jc w:val="both"/>
      <w:spacing w:before="100" w:beforeAutospacing="1" w:after="100" w:afterAutospacing="1" w:line="240" w:lineRule="exact"/>
      <w:tabs>
        <w:tab w:val="num" w:pos="360" w:leader="none"/>
      </w:tabs>
    </w:pPr>
    <w:rPr>
      <w:rFonts w:ascii="Verdana" w:hAnsi="Verdana" w:cs="Verdana"/>
      <w:sz w:val="20"/>
      <w:szCs w:val="20"/>
      <w:lang w:val="en-US" w:eastAsia="en-US"/>
    </w:rPr>
  </w:style>
  <w:style w:type="paragraph" w:styleId="1125" w:customStyle="1">
    <w:name w:val="Знак Знак Знак Знак Знак Знак Знак Знак Знак"/>
    <w:basedOn w:val="889"/>
    <w:uiPriority w:val="99"/>
    <w:pPr>
      <w:jc w:val="both"/>
      <w:spacing w:before="100" w:beforeAutospacing="1" w:after="100" w:afterAutospacing="1" w:line="240" w:lineRule="exact"/>
      <w:tabs>
        <w:tab w:val="num" w:pos="360" w:leader="none"/>
      </w:tabs>
    </w:pPr>
    <w:rPr>
      <w:rFonts w:ascii="Verdana" w:hAnsi="Verdana" w:cs="Verdana"/>
      <w:sz w:val="20"/>
      <w:szCs w:val="20"/>
      <w:lang w:val="en-US" w:eastAsia="en-US"/>
    </w:rPr>
  </w:style>
  <w:style w:type="paragraph" w:styleId="1126" w:customStyle="1">
    <w:name w:val="Знак Знак2 Знак Знак3"/>
    <w:basedOn w:val="889"/>
    <w:uiPriority w:val="99"/>
    <w:pPr>
      <w:numPr>
        <w:ilvl w:val="0"/>
        <w:numId w:val="3"/>
      </w:numPr>
      <w:ind w:left="0" w:firstLine="0"/>
      <w:jc w:val="both"/>
      <w:spacing w:before="100" w:beforeAutospacing="1" w:after="100" w:afterAutospacing="1" w:line="240" w:lineRule="exact"/>
      <w:tabs>
        <w:tab w:val="num" w:pos="360" w:leader="none"/>
        <w:tab w:val="clear" w:pos="643" w:leader="none"/>
      </w:tabs>
    </w:pPr>
    <w:rPr>
      <w:rFonts w:ascii="Verdana" w:hAnsi="Verdana" w:cs="Verdana"/>
      <w:sz w:val="20"/>
      <w:szCs w:val="20"/>
      <w:lang w:val="en-US" w:eastAsia="en-US"/>
    </w:rPr>
  </w:style>
  <w:style w:type="paragraph" w:styleId="1127">
    <w:name w:val="HTML Preformatted"/>
    <w:basedOn w:val="889"/>
    <w:link w:val="1128"/>
    <w:pPr>
      <w:numPr>
        <w:ilvl w:val="0"/>
        <w:numId w:val="4"/>
      </w:numPr>
      <w:ind w:left="0" w:firstLine="0"/>
      <w:tabs>
        <w:tab w:val="clear" w:pos="36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character" w:styleId="1128" w:customStyle="1">
    <w:name w:val="Стандартный HTML Знак"/>
    <w:basedOn w:val="899"/>
    <w:link w:val="1127"/>
    <w:rPr>
      <w:rFonts w:ascii="Courier New" w:hAnsi="Courier New" w:cs="Courier New"/>
    </w:rPr>
  </w:style>
  <w:style w:type="paragraph" w:styleId="1129" w:customStyle="1">
    <w:name w:val="Знак Знак2 Знак Знак Знак Знак Знак"/>
    <w:basedOn w:val="889"/>
    <w:uiPriority w:val="99"/>
    <w:pPr>
      <w:jc w:val="both"/>
      <w:spacing w:before="100" w:beforeAutospacing="1" w:after="100" w:afterAutospacing="1" w:line="240" w:lineRule="exact"/>
      <w:tabs>
        <w:tab w:val="num" w:pos="360" w:leader="none"/>
      </w:tabs>
    </w:pPr>
    <w:rPr>
      <w:rFonts w:ascii="Verdana" w:hAnsi="Verdana" w:cs="Verdana"/>
      <w:sz w:val="20"/>
      <w:szCs w:val="20"/>
      <w:lang w:val="en-US" w:eastAsia="en-US"/>
    </w:rPr>
  </w:style>
  <w:style w:type="paragraph" w:styleId="1130" w:customStyle="1">
    <w:name w:val="Основной текст с отступом 21"/>
    <w:basedOn w:val="889"/>
    <w:pPr>
      <w:ind w:firstLine="709"/>
      <w:jc w:val="both"/>
    </w:pPr>
    <w:rPr>
      <w:b/>
      <w:bCs/>
      <w:sz w:val="26"/>
      <w:szCs w:val="26"/>
      <w:lang w:eastAsia="ar-SA"/>
    </w:rPr>
  </w:style>
  <w:style w:type="paragraph" w:styleId="1131" w:customStyle="1">
    <w:name w:val="Основной текст с отступом 22"/>
    <w:basedOn w:val="889"/>
    <w:pPr>
      <w:ind w:firstLine="567"/>
      <w:jc w:val="both"/>
    </w:pPr>
    <w:rPr>
      <w:sz w:val="22"/>
      <w:szCs w:val="20"/>
    </w:rPr>
  </w:style>
  <w:style w:type="character" w:styleId="1132" w:customStyle="1">
    <w:name w:val="postbody1"/>
    <w:uiPriority w:val="99"/>
    <w:rPr>
      <w:sz w:val="18"/>
    </w:rPr>
  </w:style>
  <w:style w:type="character" w:styleId="1133" w:customStyle="1">
    <w:name w:val="Заголовок 1 Знак1"/>
    <w:uiPriority w:val="99"/>
    <w:rPr>
      <w:b/>
      <w:sz w:val="26"/>
      <w:lang w:val="en-US" w:eastAsia="ru-RU"/>
    </w:rPr>
  </w:style>
  <w:style w:type="paragraph" w:styleId="1134" w:customStyle="1">
    <w:name w:val="caaieiaie 3"/>
    <w:basedOn w:val="889"/>
    <w:next w:val="889"/>
    <w:uiPriority w:val="99"/>
    <w:pPr>
      <w:jc w:val="center"/>
      <w:keepNext/>
    </w:pPr>
    <w:rPr>
      <w:rFonts w:ascii="Small Fonts" w:hAnsi="Small Fonts"/>
      <w:b/>
      <w:sz w:val="22"/>
      <w:szCs w:val="20"/>
    </w:rPr>
  </w:style>
  <w:style w:type="paragraph" w:styleId="1135" w:customStyle="1">
    <w:name w:val="Знак Знак2 Знак Знак Знак"/>
    <w:basedOn w:val="889"/>
    <w:uiPriority w:val="99"/>
    <w:pPr>
      <w:jc w:val="both"/>
      <w:spacing w:before="100" w:beforeAutospacing="1" w:after="100" w:afterAutospacing="1" w:line="240" w:lineRule="exact"/>
      <w:tabs>
        <w:tab w:val="num" w:pos="360" w:leader="none"/>
      </w:tabs>
    </w:pPr>
    <w:rPr>
      <w:rFonts w:ascii="Verdana" w:hAnsi="Verdana" w:cs="Verdana"/>
      <w:sz w:val="20"/>
      <w:szCs w:val="20"/>
      <w:lang w:val="en-US" w:eastAsia="en-US"/>
    </w:rPr>
  </w:style>
  <w:style w:type="paragraph" w:styleId="1136" w:customStyle="1">
    <w:name w:val="Preformatted"/>
    <w:basedOn w:val="889"/>
    <w:uiPriority w:val="99"/>
    <w:pP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pPr>
    <w:rPr>
      <w:color w:val="000000"/>
      <w:sz w:val="18"/>
      <w:szCs w:val="20"/>
    </w:rPr>
  </w:style>
  <w:style w:type="paragraph" w:styleId="1137" w:customStyle="1">
    <w:name w:val="Знак1 Знак Знак"/>
    <w:basedOn w:val="889"/>
    <w:uiPriority w:val="99"/>
    <w:pPr>
      <w:spacing w:after="160" w:line="240" w:lineRule="exact"/>
    </w:pPr>
    <w:rPr>
      <w:rFonts w:ascii="Verdana" w:hAnsi="Verdana"/>
      <w:sz w:val="20"/>
      <w:szCs w:val="20"/>
      <w:lang w:val="en-US" w:eastAsia="en-US"/>
    </w:rPr>
  </w:style>
  <w:style w:type="paragraph" w:styleId="1138" w:customStyle="1">
    <w:name w:val="Знак Знак2"/>
    <w:basedOn w:val="889"/>
    <w:uiPriority w:val="99"/>
    <w:pPr>
      <w:jc w:val="both"/>
      <w:spacing w:before="100" w:beforeAutospacing="1" w:after="100" w:afterAutospacing="1" w:line="240" w:lineRule="exact"/>
      <w:tabs>
        <w:tab w:val="num" w:pos="360" w:leader="none"/>
      </w:tabs>
    </w:pPr>
    <w:rPr>
      <w:rFonts w:ascii="Verdana" w:hAnsi="Verdana" w:cs="Verdana"/>
      <w:sz w:val="20"/>
      <w:szCs w:val="20"/>
      <w:lang w:val="en-US" w:eastAsia="en-US"/>
    </w:rPr>
  </w:style>
  <w:style w:type="paragraph" w:styleId="1139" w:customStyle="1">
    <w:name w:val="Знак Знак3 Знак Знак Знак"/>
    <w:basedOn w:val="889"/>
    <w:uiPriority w:val="99"/>
    <w:pPr>
      <w:jc w:val="both"/>
      <w:spacing w:before="100" w:beforeAutospacing="1" w:after="100" w:afterAutospacing="1" w:line="240" w:lineRule="exact"/>
      <w:tabs>
        <w:tab w:val="num" w:pos="360" w:leader="none"/>
      </w:tabs>
    </w:pPr>
    <w:rPr>
      <w:rFonts w:ascii="Verdana" w:hAnsi="Verdana" w:cs="Verdana"/>
      <w:sz w:val="20"/>
      <w:szCs w:val="20"/>
      <w:lang w:val="en-US" w:eastAsia="en-US"/>
    </w:rPr>
  </w:style>
  <w:style w:type="character" w:styleId="1140" w:customStyle="1">
    <w:name w:val="Знак Знак6"/>
    <w:uiPriority w:val="99"/>
    <w:rPr>
      <w:b/>
      <w:sz w:val="26"/>
      <w:lang w:val="en-US" w:eastAsia="ru-RU"/>
    </w:rPr>
  </w:style>
  <w:style w:type="character" w:styleId="1141" w:customStyle="1">
    <w:name w:val="Знак Знак4"/>
    <w:uiPriority w:val="99"/>
    <w:rPr>
      <w:lang w:val="ru-RU" w:eastAsia="ru-RU"/>
    </w:rPr>
  </w:style>
  <w:style w:type="paragraph" w:styleId="1142" w:customStyle="1">
    <w:name w:val="Знак Знак3 Знак Знак Знак Знак Знак Знак Знак Знак Знак Знак Знак Знак Знак Знак Знак Знак"/>
    <w:basedOn w:val="889"/>
    <w:uiPriority w:val="99"/>
    <w:pPr>
      <w:spacing w:after="160" w:line="240" w:lineRule="exact"/>
    </w:pPr>
    <w:rPr>
      <w:rFonts w:ascii="Verdana" w:hAnsi="Verdana"/>
      <w:color w:val="000000"/>
      <w:sz w:val="24"/>
      <w:szCs w:val="24"/>
      <w:lang w:val="en-US" w:eastAsia="en-US"/>
    </w:rPr>
  </w:style>
  <w:style w:type="paragraph" w:styleId="1143" w:customStyle="1">
    <w:name w:val="Знак Знак5"/>
    <w:basedOn w:val="889"/>
    <w:uiPriority w:val="99"/>
    <w:pPr>
      <w:spacing w:after="160" w:line="240" w:lineRule="exact"/>
    </w:pPr>
    <w:rPr>
      <w:rFonts w:ascii="Verdana" w:hAnsi="Verdana"/>
      <w:sz w:val="20"/>
      <w:szCs w:val="20"/>
      <w:lang w:val="en-US" w:eastAsia="en-US"/>
    </w:rPr>
  </w:style>
  <w:style w:type="character" w:styleId="1144" w:customStyle="1">
    <w:name w:val="Font Style16"/>
    <w:basedOn w:val="899"/>
    <w:uiPriority w:val="99"/>
    <w:rPr>
      <w:rFonts w:ascii="Arial" w:hAnsi="Arial" w:cs="Arial"/>
      <w:sz w:val="20"/>
      <w:szCs w:val="20"/>
    </w:rPr>
  </w:style>
  <w:style w:type="paragraph" w:styleId="1145" w:customStyle="1">
    <w:name w:val="Нормальный (таблица)"/>
    <w:basedOn w:val="889"/>
    <w:next w:val="889"/>
    <w:uiPriority w:val="99"/>
    <w:pPr>
      <w:jc w:val="both"/>
      <w:widowControl w:val="off"/>
    </w:pPr>
    <w:rPr>
      <w:rFonts w:ascii="Arial" w:hAnsi="Arial" w:cs="Arial"/>
      <w:sz w:val="24"/>
      <w:szCs w:val="24"/>
    </w:rPr>
  </w:style>
  <w:style w:type="paragraph" w:styleId="1146" w:customStyle="1">
    <w:name w:val="СтильМой"/>
    <w:basedOn w:val="889"/>
    <w:uiPriority w:val="99"/>
    <w:pPr>
      <w:ind w:firstLine="709"/>
      <w:jc w:val="both"/>
    </w:pPr>
    <w:rPr>
      <w:szCs w:val="20"/>
    </w:rPr>
  </w:style>
  <w:style w:type="paragraph" w:styleId="1147" w:customStyle="1">
    <w:name w:val="Обычный.faxblanc"/>
    <w:uiPriority w:val="99"/>
    <w:rPr>
      <w:rFonts w:ascii="Arial" w:hAnsi="Arial"/>
      <w:sz w:val="24"/>
    </w:rPr>
  </w:style>
  <w:style w:type="paragraph" w:styleId="1148" w:customStyle="1">
    <w:name w:val="Standard"/>
    <w:uiPriority w:val="99"/>
    <w:pPr>
      <w:widowControl w:val="off"/>
    </w:pPr>
    <w:rPr>
      <w:rFonts w:cs="Tahoma"/>
      <w:sz w:val="24"/>
      <w:szCs w:val="24"/>
      <w:lang w:val="en-US" w:eastAsia="zh-CN"/>
    </w:rPr>
  </w:style>
  <w:style w:type="character" w:styleId="1149" w:customStyle="1">
    <w:name w:val="Font Style19"/>
    <w:basedOn w:val="899"/>
    <w:uiPriority w:val="99"/>
    <w:rPr>
      <w:rFonts w:ascii="Times New Roman" w:hAnsi="Times New Roman" w:cs="Times New Roman"/>
      <w:sz w:val="22"/>
      <w:szCs w:val="22"/>
    </w:rPr>
  </w:style>
  <w:style w:type="paragraph" w:styleId="1150" w:customStyle="1">
    <w:name w:val="Содержимое таблицы"/>
    <w:basedOn w:val="889"/>
    <w:pPr>
      <w:widowControl w:val="off"/>
      <w:suppressLineNumbers/>
    </w:pPr>
    <w:rPr>
      <w:rFonts w:cs="Tahoma"/>
      <w:color w:val="000000"/>
      <w:sz w:val="24"/>
      <w:szCs w:val="24"/>
      <w:lang w:val="en-US" w:eastAsia="en-US"/>
    </w:rPr>
  </w:style>
  <w:style w:type="numbering" w:styleId="1151">
    <w:name w:val="Outline List 2"/>
    <w:basedOn w:val="901"/>
    <w:uiPriority w:val="99"/>
    <w:unhideWhenUsed/>
    <w:pPr>
      <w:numPr>
        <w:ilvl w:val="0"/>
        <w:numId w:val="7"/>
      </w:numPr>
    </w:pPr>
  </w:style>
  <w:style w:type="paragraph" w:styleId="1152" w:customStyle="1">
    <w:name w:val="Абзац списка1"/>
    <w:basedOn w:val="889"/>
    <w:qFormat/>
    <w:pPr>
      <w:contextualSpacing/>
      <w:ind w:left="720"/>
      <w:widowControl w:val="off"/>
    </w:pPr>
    <w:rPr>
      <w:rFonts w:ascii="Liberation Serif" w:hAnsi="Liberation Serif" w:eastAsia="SimSun" w:cs="Mangal"/>
      <w:sz w:val="24"/>
      <w:szCs w:val="24"/>
      <w:lang w:eastAsia="zh-CN" w:bidi="hi-IN"/>
    </w:rPr>
  </w:style>
  <w:style w:type="paragraph" w:styleId="1153" w:customStyle="1">
    <w:name w:val="Без интервала3"/>
    <w:rPr>
      <w:rFonts w:ascii="Calibri" w:hAnsi="Calibri" w:eastAsia="Calibri"/>
      <w:sz w:val="22"/>
      <w:szCs w:val="22"/>
      <w:lang w:eastAsia="en-US"/>
    </w:rPr>
  </w:style>
  <w:style w:type="paragraph" w:styleId="1154" w:customStyle="1">
    <w:name w:val="Без интервала5"/>
    <w:pPr>
      <w:spacing w:line="100" w:lineRule="atLeast"/>
    </w:pPr>
    <w:rPr>
      <w:rFonts w:ascii="Calibri" w:hAnsi="Calibri" w:eastAsia="Calibri" w:cs="Mangal"/>
      <w:sz w:val="22"/>
      <w:szCs w:val="22"/>
      <w:lang w:eastAsia="en-US" w:bidi="hi-IN"/>
    </w:rPr>
  </w:style>
  <w:style w:type="paragraph" w:styleId="1155" w:customStyle="1">
    <w:name w:val="Standard (user)"/>
    <w:pPr>
      <w:widowControl w:val="off"/>
    </w:pPr>
    <w:rPr>
      <w:rFonts w:eastAsia="Andale Sans UI" w:cs="Tahoma"/>
      <w:sz w:val="24"/>
      <w:szCs w:val="24"/>
      <w:lang w:val="en-US" w:eastAsia="zh-CN" w:bidi="en-US"/>
    </w:rPr>
  </w:style>
  <w:style w:type="paragraph" w:styleId="1156" w:customStyle="1">
    <w:name w:val="Без интервала4"/>
    <w:rPr>
      <w:rFonts w:ascii="Calibri" w:hAnsi="Calibri" w:eastAsia="SimSun" w:cs="Mangal"/>
      <w:sz w:val="24"/>
      <w:szCs w:val="24"/>
      <w:lang w:eastAsia="en-US" w:bidi="hi-IN"/>
    </w:rPr>
  </w:style>
  <w:style w:type="paragraph" w:styleId="1157" w:customStyle="1">
    <w:name w:val="Char Char"/>
    <w:basedOn w:val="889"/>
    <w:pPr>
      <w:ind w:firstLine="720"/>
      <w:spacing w:after="160"/>
    </w:pPr>
    <w:rPr>
      <w:szCs w:val="20"/>
      <w:lang w:val="en-US" w:eastAsia="en-US"/>
    </w:rPr>
  </w:style>
  <w:style w:type="paragraph" w:styleId="1158" w:customStyle="1">
    <w:name w:val="Char Char1"/>
    <w:basedOn w:val="889"/>
    <w:pPr>
      <w:ind w:firstLine="720"/>
      <w:spacing w:after="160"/>
    </w:pPr>
    <w:rPr>
      <w:szCs w:val="20"/>
      <w:lang w:val="en-US" w:eastAsia="en-US"/>
    </w:rPr>
  </w:style>
  <w:style w:type="paragraph" w:styleId="1159" w:customStyle="1">
    <w:name w:val="Preformat"/>
    <w:rPr>
      <w:rFonts w:ascii="Courier New" w:hAnsi="Courier New"/>
      <w:lang w:eastAsia="ar-SA"/>
    </w:rPr>
  </w:style>
  <w:style w:type="character" w:styleId="1160" w:customStyle="1">
    <w:name w:val="val"/>
    <w:basedOn w:val="899"/>
  </w:style>
  <w:style w:type="paragraph" w:styleId="1161" w:customStyle="1">
    <w:name w:val="Абзац списка3"/>
    <w:basedOn w:val="889"/>
    <w:link w:val="1162"/>
    <w:pPr>
      <w:ind w:left="720"/>
    </w:pPr>
    <w:rPr>
      <w:sz w:val="24"/>
      <w:szCs w:val="24"/>
    </w:rPr>
  </w:style>
  <w:style w:type="character" w:styleId="1162" w:customStyle="1">
    <w:name w:val="List Paragraph Char"/>
    <w:link w:val="1161"/>
    <w:rPr>
      <w:sz w:val="24"/>
      <w:szCs w:val="24"/>
    </w:rPr>
  </w:style>
  <w:style w:type="character" w:styleId="1163" w:customStyle="1">
    <w:name w:val="Знак Знак"/>
    <w:basedOn w:val="899"/>
    <w:rPr>
      <w:rFonts w:ascii="Times New Roman" w:hAnsi="Times New Roman" w:cs="Times New Roman"/>
      <w:b/>
      <w:bCs/>
      <w:sz w:val="20"/>
      <w:szCs w:val="20"/>
      <w:lang w:eastAsia="ru-RU"/>
    </w:rPr>
  </w:style>
  <w:style w:type="paragraph" w:styleId="1164" w:customStyle="1">
    <w:name w:val="Без интервала6"/>
    <w:link w:val="1165"/>
    <w:qFormat/>
    <w:rPr>
      <w:rFonts w:ascii="Calibri" w:hAnsi="Calibri"/>
      <w:sz w:val="22"/>
      <w:lang w:eastAsia="en-US"/>
    </w:rPr>
  </w:style>
  <w:style w:type="character" w:styleId="1165" w:customStyle="1">
    <w:name w:val="No Spacing Char4"/>
    <w:link w:val="1164"/>
    <w:rPr>
      <w:rFonts w:ascii="Calibri" w:hAnsi="Calibri"/>
      <w:sz w:val="22"/>
      <w:lang w:eastAsia="en-US"/>
    </w:rPr>
  </w:style>
  <w:style w:type="character" w:styleId="1166" w:customStyle="1">
    <w:name w:val="Нижний колонтитул Знак1"/>
    <w:basedOn w:val="899"/>
    <w:rPr>
      <w:sz w:val="24"/>
      <w:szCs w:val="24"/>
    </w:rPr>
  </w:style>
  <w:style w:type="paragraph" w:styleId="1167" w:customStyle="1">
    <w:name w:val="Без интервала7"/>
    <w:qFormat/>
    <w:rPr>
      <w:rFonts w:ascii="Calibri" w:hAnsi="Calibri"/>
      <w:sz w:val="22"/>
      <w:lang w:eastAsia="en-US"/>
    </w:rPr>
  </w:style>
  <w:style w:type="paragraph" w:styleId="1168" w:customStyle="1">
    <w:name w:val="Абзац списка4"/>
    <w:basedOn w:val="889"/>
    <w:link w:val="1169"/>
    <w:pPr>
      <w:ind w:left="720"/>
    </w:pPr>
    <w:rPr>
      <w:sz w:val="24"/>
      <w:szCs w:val="24"/>
    </w:rPr>
  </w:style>
  <w:style w:type="character" w:styleId="1169" w:customStyle="1">
    <w:name w:val="List Paragraph Char1"/>
    <w:link w:val="1168"/>
    <w:rPr>
      <w:sz w:val="24"/>
      <w:szCs w:val="24"/>
    </w:rPr>
  </w:style>
  <w:style w:type="paragraph" w:styleId="1170" w:customStyle="1">
    <w:name w:val="No Spacing1"/>
    <w:rPr>
      <w:rFonts w:ascii="Calibri" w:hAnsi="Calibri"/>
      <w:sz w:val="22"/>
      <w:lang w:eastAsia="en-US"/>
    </w:rPr>
  </w:style>
  <w:style w:type="numbering" w:styleId="1171" w:customStyle="1">
    <w:name w:val="Нет списка1"/>
    <w:next w:val="901"/>
    <w:semiHidden/>
    <w:unhideWhenUsed/>
  </w:style>
  <w:style w:type="table" w:styleId="1172" w:customStyle="1">
    <w:name w:val="Сетка таблицы1"/>
    <w:basedOn w:val="900"/>
    <w:next w:val="910"/>
    <w:uiPriority w:val="59"/>
    <w:rPr>
      <w:rFonts w:asciiTheme="minorHAnsi" w:hAnsiTheme="minorHAnsi" w:eastAsiaTheme="minorEastAsia" w:cstheme="minorBidi"/>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173" w:customStyle="1">
    <w:name w:val="Сетка таблицы2"/>
    <w:basedOn w:val="900"/>
    <w:next w:val="91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74" w:customStyle="1">
    <w:name w:val="Сетка таблицы3"/>
    <w:basedOn w:val="900"/>
    <w:next w:val="910"/>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75" w:customStyle="1">
    <w:name w:val="Абзац списка5"/>
    <w:basedOn w:val="889"/>
    <w:pPr>
      <w:contextualSpacing/>
      <w:ind w:left="720"/>
    </w:pPr>
    <w:rPr>
      <w:sz w:val="24"/>
      <w:szCs w:val="24"/>
    </w:rPr>
  </w:style>
  <w:style w:type="character" w:styleId="1176" w:customStyle="1">
    <w:name w:val="ConsPlusNonformat Знак"/>
    <w:link w:val="942"/>
    <w:rPr>
      <w:rFonts w:ascii="Courier New" w:hAnsi="Courier New" w:cs="Courier New"/>
    </w:rPr>
  </w:style>
  <w:style w:type="table" w:styleId="1177" w:customStyle="1">
    <w:name w:val="Сетка таблицы21"/>
    <w:basedOn w:val="900"/>
    <w:next w:val="91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78" w:customStyle="1">
    <w:name w:val="Сетка таблицы4"/>
    <w:basedOn w:val="900"/>
    <w:next w:val="910"/>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79" w:customStyle="1">
    <w:name w:val="WW-Маркированный список 2"/>
    <w:basedOn w:val="889"/>
    <w:uiPriority w:val="99"/>
    <w:pPr>
      <w:ind w:left="714" w:hanging="357"/>
      <w:jc w:val="both"/>
      <w:tabs>
        <w:tab w:val="left" w:pos="360" w:leader="none"/>
        <w:tab w:val="left" w:pos="714" w:leader="none"/>
        <w:tab w:val="num" w:pos="926" w:leader="none"/>
      </w:tabs>
    </w:pPr>
    <w:rPr>
      <w:sz w:val="26"/>
      <w:szCs w:val="24"/>
      <w:lang w:eastAsia="ar-SA"/>
    </w:rPr>
  </w:style>
  <w:style w:type="table" w:styleId="1180" w:customStyle="1">
    <w:name w:val="Сетка таблицы5"/>
    <w:basedOn w:val="900"/>
    <w:uiPriority w:val="59"/>
    <w:rPr>
      <w:rFonts w:asciiTheme="minorHAnsi" w:hAnsiTheme="minorHAnsi" w:eastAsiaTheme="minorHAnsi" w:cstheme="minorBid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81">
    <w:name w:val="annotation reference"/>
    <w:basedOn w:val="899"/>
    <w:unhideWhenUsed/>
    <w:rPr>
      <w:sz w:val="16"/>
      <w:szCs w:val="16"/>
    </w:rPr>
  </w:style>
  <w:style w:type="paragraph" w:styleId="1182">
    <w:name w:val="annotation text"/>
    <w:basedOn w:val="889"/>
    <w:link w:val="1183"/>
    <w:unhideWhenUsed/>
    <w:pPr>
      <w:spacing w:after="160"/>
    </w:pPr>
    <w:rPr>
      <w:rFonts w:asciiTheme="minorHAnsi" w:hAnsiTheme="minorHAnsi" w:eastAsiaTheme="minorEastAsia" w:cstheme="minorBidi"/>
      <w:sz w:val="20"/>
      <w:szCs w:val="20"/>
    </w:rPr>
  </w:style>
  <w:style w:type="character" w:styleId="1183" w:customStyle="1">
    <w:name w:val="Текст примечания Знак"/>
    <w:basedOn w:val="899"/>
    <w:link w:val="1182"/>
    <w:rPr>
      <w:rFonts w:asciiTheme="minorHAnsi" w:hAnsiTheme="minorHAnsi" w:eastAsiaTheme="minorEastAsia" w:cstheme="minorBidi"/>
    </w:rPr>
  </w:style>
  <w:style w:type="paragraph" w:styleId="1184">
    <w:name w:val="annotation subject"/>
    <w:basedOn w:val="1182"/>
    <w:next w:val="1182"/>
    <w:link w:val="1185"/>
    <w:unhideWhenUsed/>
    <w:rPr>
      <w:b/>
      <w:bCs/>
    </w:rPr>
  </w:style>
  <w:style w:type="character" w:styleId="1185" w:customStyle="1">
    <w:name w:val="Тема примечания Знак"/>
    <w:basedOn w:val="1183"/>
    <w:link w:val="1184"/>
    <w:rPr>
      <w:rFonts w:asciiTheme="minorHAnsi" w:hAnsiTheme="minorHAnsi" w:eastAsiaTheme="minorEastAsia" w:cstheme="minorBidi"/>
      <w:b/>
      <w:bCs/>
    </w:rPr>
  </w:style>
  <w:style w:type="paragraph" w:styleId="1186" w:customStyle="1">
    <w:name w:val="Default"/>
    <w:rPr>
      <w:color w:val="000000"/>
      <w:sz w:val="24"/>
      <w:szCs w:val="24"/>
    </w:rPr>
  </w:style>
  <w:style w:type="paragraph" w:styleId="1187" w:customStyle="1">
    <w:name w:val="Таблица 13"/>
    <w:basedOn w:val="889"/>
    <w:link w:val="1188"/>
    <w:qFormat/>
    <w:pPr>
      <w:jc w:val="both"/>
    </w:pPr>
    <w:rPr>
      <w:sz w:val="26"/>
      <w:szCs w:val="26"/>
    </w:rPr>
  </w:style>
  <w:style w:type="character" w:styleId="1188" w:customStyle="1">
    <w:name w:val="Таблица 13 Знак"/>
    <w:link w:val="1187"/>
    <w:rPr>
      <w:sz w:val="26"/>
      <w:szCs w:val="26"/>
    </w:rPr>
  </w:style>
  <w:style w:type="paragraph" w:styleId="1189" w:customStyle="1">
    <w:name w:val="СУБ. ЛИЦ. - Текст"/>
    <w:basedOn w:val="889"/>
    <w:qFormat/>
    <w:pPr>
      <w:ind w:firstLine="709"/>
      <w:jc w:val="both"/>
      <w:spacing w:line="256" w:lineRule="auto"/>
    </w:pPr>
    <w:rPr>
      <w:sz w:val="24"/>
      <w:szCs w:val="24"/>
      <w:lang w:eastAsia="en-US"/>
    </w:rPr>
  </w:style>
  <w:style w:type="paragraph" w:styleId="1190" w:customStyle="1">
    <w:name w:val="СУБ. ЛИЦ. - 1."/>
    <w:basedOn w:val="1195"/>
    <w:next w:val="889"/>
    <w:qFormat/>
    <w:pPr>
      <w:numPr>
        <w:ilvl w:val="0"/>
        <w:numId w:val="0"/>
      </w:numPr>
      <w:ind w:left="360" w:hanging="360"/>
      <w:jc w:val="center"/>
      <w:spacing w:before="240" w:line="256" w:lineRule="auto"/>
      <w:tabs>
        <w:tab w:val="num" w:pos="643" w:leader="none"/>
      </w:tabs>
    </w:pPr>
    <w:rPr>
      <w:rFonts w:ascii="Times New Roman" w:hAnsi="Times New Roman" w:eastAsia="Times New Roman" w:cs="Times New Roman"/>
      <w:b/>
      <w:bCs/>
      <w:sz w:val="24"/>
      <w:szCs w:val="24"/>
      <w:lang w:eastAsia="en-US"/>
    </w:rPr>
  </w:style>
  <w:style w:type="paragraph" w:styleId="1191" w:customStyle="1">
    <w:name w:val="СУБ. ЛИЦ. - 1.1."/>
    <w:basedOn w:val="889"/>
    <w:qFormat/>
    <w:pPr>
      <w:contextualSpacing/>
      <w:ind w:left="792" w:firstLine="709"/>
      <w:jc w:val="both"/>
      <w:spacing w:line="256" w:lineRule="auto"/>
      <w:tabs>
        <w:tab w:val="num" w:pos="643" w:leader="none"/>
      </w:tabs>
    </w:pPr>
    <w:rPr>
      <w:sz w:val="24"/>
      <w:szCs w:val="24"/>
      <w:lang w:eastAsia="en-US"/>
    </w:rPr>
  </w:style>
  <w:style w:type="paragraph" w:styleId="1192" w:customStyle="1">
    <w:name w:val="СУБ. ЛИЦ. - 1.1.1."/>
    <w:basedOn w:val="1191"/>
    <w:qFormat/>
    <w:pPr>
      <w:ind w:left="1224" w:firstLine="914"/>
    </w:pPr>
  </w:style>
  <w:style w:type="paragraph" w:styleId="1193" w:customStyle="1">
    <w:name w:val="Акт - 1."/>
    <w:qFormat/>
    <w:pPr>
      <w:jc w:val="both"/>
    </w:pPr>
    <w:rPr>
      <w:sz w:val="24"/>
      <w:szCs w:val="24"/>
      <w:lang w:eastAsia="en-US"/>
    </w:rPr>
  </w:style>
  <w:style w:type="table" w:styleId="1194" w:customStyle="1">
    <w:name w:val="Сетка таблицы12"/>
    <w:basedOn w:val="900"/>
    <w:uiPriority w:val="39"/>
    <w:rPr>
      <w:sz w:val="24"/>
      <w:szCs w:val="24"/>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95">
    <w:name w:val="List Number"/>
    <w:basedOn w:val="889"/>
    <w:uiPriority w:val="99"/>
    <w:unhideWhenUsed/>
    <w:pPr>
      <w:numPr>
        <w:ilvl w:val="0"/>
        <w:numId w:val="9"/>
      </w:numPr>
      <w:contextualSpacing/>
      <w:spacing w:after="160" w:line="259" w:lineRule="auto"/>
    </w:pPr>
    <w:rPr>
      <w:rFonts w:asciiTheme="minorHAnsi" w:hAnsiTheme="minorHAnsi" w:eastAsiaTheme="minorEastAsia" w:cstheme="minorBidi"/>
      <w:sz w:val="22"/>
      <w:szCs w:val="22"/>
    </w:rPr>
  </w:style>
  <w:style w:type="paragraph" w:styleId="1196" w:customStyle="1">
    <w:name w:val="align_center"/>
    <w:basedOn w:val="889"/>
    <w:pPr>
      <w:spacing w:before="100" w:beforeAutospacing="1" w:after="100" w:afterAutospacing="1"/>
    </w:pPr>
    <w:rPr>
      <w:sz w:val="24"/>
      <w:szCs w:val="24"/>
    </w:rPr>
  </w:style>
  <w:style w:type="paragraph" w:styleId="1197" w:customStyle="1">
    <w:name w:val="Основной текст (2)1"/>
    <w:basedOn w:val="889"/>
    <w:pPr>
      <w:spacing w:after="60" w:line="0" w:lineRule="atLeast"/>
      <w:shd w:val="clear" w:color="auto" w:fill="ffffff"/>
      <w:widowControl w:val="off"/>
    </w:pPr>
    <w:rPr>
      <w:sz w:val="22"/>
      <w:szCs w:val="22"/>
      <w:lang w:eastAsia="en-US"/>
    </w:rPr>
  </w:style>
  <w:style w:type="paragraph" w:styleId="1198" w:customStyle="1">
    <w:name w:val="ТЗ - Текст"/>
    <w:basedOn w:val="889"/>
    <w:qFormat/>
    <w:pPr>
      <w:ind w:firstLine="709"/>
      <w:jc w:val="both"/>
    </w:pPr>
    <w:rPr>
      <w:sz w:val="24"/>
      <w:szCs w:val="24"/>
      <w:lang w:eastAsia="en-US"/>
    </w:rPr>
  </w:style>
  <w:style w:type="paragraph" w:styleId="1199" w:customStyle="1">
    <w:name w:val="ТЗ - 1."/>
    <w:basedOn w:val="1195"/>
    <w:next w:val="889"/>
    <w:qFormat/>
    <w:pPr>
      <w:ind w:left="360" w:hanging="360"/>
      <w:spacing w:before="240" w:after="240"/>
      <w:tabs>
        <w:tab w:val="num" w:pos="360" w:leader="none"/>
      </w:tabs>
    </w:pPr>
    <w:rPr>
      <w:rFonts w:ascii="Times New Roman" w:hAnsi="Times New Roman" w:eastAsia="Times New Roman" w:cs="Times New Roman"/>
      <w:b/>
      <w:bCs/>
      <w:sz w:val="24"/>
      <w:szCs w:val="24"/>
      <w:lang w:eastAsia="en-US"/>
    </w:rPr>
  </w:style>
  <w:style w:type="paragraph" w:styleId="1200" w:customStyle="1">
    <w:name w:val="Style6"/>
    <w:basedOn w:val="889"/>
    <w:uiPriority w:val="99"/>
    <w:pPr>
      <w:ind w:firstLine="713"/>
      <w:jc w:val="both"/>
      <w:spacing w:line="374" w:lineRule="exact"/>
      <w:widowControl w:val="off"/>
    </w:pPr>
    <w:rPr>
      <w:sz w:val="24"/>
      <w:szCs w:val="24"/>
    </w:rPr>
  </w:style>
  <w:style w:type="paragraph" w:styleId="1201" w:customStyle="1">
    <w:name w:val="Обычный (веб)1"/>
    <w:basedOn w:val="889"/>
    <w:pPr>
      <w:spacing w:before="28" w:after="28"/>
    </w:pPr>
    <w:rPr>
      <w:sz w:val="24"/>
      <w:szCs w:val="24"/>
      <w:lang w:eastAsia="ar-SA"/>
    </w:rPr>
  </w:style>
  <w:style w:type="character" w:styleId="1202" w:customStyle="1">
    <w:name w:val="Заголовок 3 Знак1"/>
    <w:uiPriority w:val="9"/>
    <w:rPr>
      <w:rFonts w:ascii="Arial" w:hAnsi="Arial" w:eastAsia="Times New Roman" w:cs="Times New Roman"/>
      <w:b/>
      <w:sz w:val="24"/>
      <w:szCs w:val="20"/>
      <w:lang w:eastAsia="ru-RU"/>
    </w:rPr>
  </w:style>
  <w:style w:type="paragraph" w:styleId="1203" w:customStyle="1">
    <w:name w:val="Стиль3 Знак Знак"/>
    <w:basedOn w:val="959"/>
    <w:link w:val="1353"/>
    <w:pPr>
      <w:ind w:left="0" w:firstLine="0"/>
      <w:spacing w:after="0" w:line="240" w:lineRule="auto"/>
      <w:widowControl w:val="off"/>
      <w:tabs>
        <w:tab w:val="num" w:pos="227" w:leader="none"/>
      </w:tabs>
    </w:pPr>
    <w:rPr>
      <w:szCs w:val="20"/>
    </w:rPr>
  </w:style>
  <w:style w:type="paragraph" w:styleId="1204" w:customStyle="1">
    <w:name w:val="head21"/>
    <w:basedOn w:val="889"/>
    <w:pPr>
      <w:jc w:val="center"/>
    </w:pPr>
    <w:rPr>
      <w:b/>
      <w:bCs/>
    </w:rPr>
  </w:style>
  <w:style w:type="paragraph" w:styleId="1205">
    <w:name w:val="toc 2"/>
    <w:basedOn w:val="889"/>
    <w:next w:val="889"/>
    <w:uiPriority w:val="39"/>
    <w:qFormat/>
    <w:pPr>
      <w:jc w:val="center"/>
    </w:pPr>
  </w:style>
  <w:style w:type="paragraph" w:styleId="1206" w:customStyle="1">
    <w:name w:val="Контракт-пункт"/>
    <w:basedOn w:val="889"/>
    <w:pPr>
      <w:ind w:firstLine="567"/>
      <w:jc w:val="both"/>
      <w:spacing w:after="60"/>
      <w:tabs>
        <w:tab w:val="num" w:pos="360" w:leader="none"/>
        <w:tab w:val="left" w:pos="680" w:leader="none"/>
      </w:tabs>
    </w:pPr>
  </w:style>
  <w:style w:type="paragraph" w:styleId="1207" w:customStyle="1">
    <w:name w:val="Style4"/>
    <w:basedOn w:val="889"/>
    <w:uiPriority w:val="99"/>
    <w:pPr>
      <w:jc w:val="center"/>
      <w:spacing w:line="296" w:lineRule="exact"/>
      <w:widowControl w:val="off"/>
    </w:pPr>
  </w:style>
  <w:style w:type="character" w:styleId="1208" w:customStyle="1">
    <w:name w:val="Font Style17"/>
    <w:rPr>
      <w:rFonts w:ascii="Times New Roman" w:hAnsi="Times New Roman" w:cs="Times New Roman"/>
      <w:b/>
      <w:bCs/>
      <w:sz w:val="22"/>
      <w:szCs w:val="22"/>
    </w:rPr>
  </w:style>
  <w:style w:type="character" w:styleId="1209" w:customStyle="1">
    <w:name w:val="WW8Num3z0"/>
    <w:rPr>
      <w:rFonts w:ascii="Times New Roman" w:hAnsi="Times New Roman" w:cs="Times New Roman"/>
      <w:sz w:val="24"/>
      <w:szCs w:val="24"/>
    </w:rPr>
  </w:style>
  <w:style w:type="character" w:styleId="1210" w:customStyle="1">
    <w:name w:val="WW8Num10z1"/>
    <w:rPr>
      <w:rFonts w:ascii="Courier New" w:hAnsi="Courier New"/>
      <w:sz w:val="20"/>
    </w:rPr>
  </w:style>
  <w:style w:type="character" w:styleId="1211" w:customStyle="1">
    <w:name w:val="WW8Num11z0"/>
    <w:rPr>
      <w:rFonts w:ascii="Symbol" w:hAnsi="Symbol"/>
      <w:sz w:val="20"/>
    </w:rPr>
  </w:style>
  <w:style w:type="character" w:styleId="1212" w:customStyle="1">
    <w:name w:val="WW8Num12z0"/>
    <w:rPr>
      <w:rFonts w:ascii="Times New Roman" w:hAnsi="Times New Roman" w:cs="Times New Roman"/>
    </w:rPr>
  </w:style>
  <w:style w:type="character" w:styleId="1213" w:customStyle="1">
    <w:name w:val="WW8Num13z0"/>
    <w:rPr>
      <w:rFonts w:ascii="Times New Roman" w:hAnsi="Times New Roman" w:cs="Times New Roman"/>
      <w:sz w:val="24"/>
      <w:szCs w:val="24"/>
    </w:rPr>
  </w:style>
  <w:style w:type="character" w:styleId="1214" w:customStyle="1">
    <w:name w:val="Absatz-Standardschriftart"/>
  </w:style>
  <w:style w:type="character" w:styleId="1215" w:customStyle="1">
    <w:name w:val="WW-Absatz-Standardschriftart"/>
  </w:style>
  <w:style w:type="character" w:styleId="1216" w:customStyle="1">
    <w:name w:val="WW8Num11z1"/>
    <w:rPr>
      <w:rFonts w:ascii="Courier New" w:hAnsi="Courier New"/>
      <w:sz w:val="20"/>
    </w:rPr>
  </w:style>
  <w:style w:type="character" w:styleId="1217" w:customStyle="1">
    <w:name w:val="WW8Num14z0"/>
    <w:rPr>
      <w:rFonts w:ascii="Symbol" w:hAnsi="Symbol"/>
      <w:color w:val="auto"/>
    </w:rPr>
  </w:style>
  <w:style w:type="character" w:styleId="1218" w:customStyle="1">
    <w:name w:val="WW-Absatz-Standardschriftart1"/>
  </w:style>
  <w:style w:type="character" w:styleId="1219" w:customStyle="1">
    <w:name w:val="WW8Num12z1"/>
    <w:rPr>
      <w:rFonts w:ascii="Times New Roman" w:hAnsi="Times New Roman" w:cs="Times New Roman"/>
      <w:sz w:val="24"/>
      <w:szCs w:val="24"/>
    </w:rPr>
  </w:style>
  <w:style w:type="character" w:styleId="1220" w:customStyle="1">
    <w:name w:val="WW8Num13z1"/>
    <w:rPr>
      <w:b/>
    </w:rPr>
  </w:style>
  <w:style w:type="character" w:styleId="1221" w:customStyle="1">
    <w:name w:val="WW8Num18z0"/>
    <w:rPr>
      <w:rFonts w:ascii="Times New Roman" w:hAnsi="Times New Roman" w:cs="Times New Roman"/>
      <w:sz w:val="24"/>
      <w:szCs w:val="24"/>
    </w:rPr>
  </w:style>
  <w:style w:type="character" w:styleId="1222" w:customStyle="1">
    <w:name w:val="WW8Num19z0"/>
    <w:rPr>
      <w:rFonts w:ascii="Times New Roman" w:hAnsi="Times New Roman" w:cs="Times New Roman"/>
    </w:rPr>
  </w:style>
  <w:style w:type="character" w:styleId="1223" w:customStyle="1">
    <w:name w:val="Основной шрифт абзаца2"/>
  </w:style>
  <w:style w:type="character" w:styleId="1224" w:customStyle="1">
    <w:name w:val="WW8Num4z0"/>
    <w:rPr>
      <w:rFonts w:ascii="Times New Roman" w:hAnsi="Times New Roman" w:cs="Times New Roman"/>
      <w:sz w:val="24"/>
      <w:szCs w:val="24"/>
    </w:rPr>
  </w:style>
  <w:style w:type="character" w:styleId="1225" w:customStyle="1">
    <w:name w:val="WW8Num4z1"/>
    <w:rPr>
      <w:rFonts w:ascii="Courier New" w:hAnsi="Courier New" w:cs="Courier New"/>
    </w:rPr>
  </w:style>
  <w:style w:type="character" w:styleId="1226" w:customStyle="1">
    <w:name w:val="WW8Num4z2"/>
    <w:rPr>
      <w:rFonts w:ascii="Wingdings" w:hAnsi="Wingdings"/>
    </w:rPr>
  </w:style>
  <w:style w:type="character" w:styleId="1227" w:customStyle="1">
    <w:name w:val="WW8Num4z3"/>
    <w:rPr>
      <w:rFonts w:ascii="Symbol" w:hAnsi="Symbol"/>
    </w:rPr>
  </w:style>
  <w:style w:type="character" w:styleId="1228" w:customStyle="1">
    <w:name w:val="WW8Num6z0"/>
    <w:rPr>
      <w:rFonts w:ascii="Times New Roman" w:hAnsi="Times New Roman" w:cs="Times New Roman"/>
    </w:rPr>
  </w:style>
  <w:style w:type="character" w:styleId="1229" w:customStyle="1">
    <w:name w:val="WW8Num8z0"/>
    <w:rPr>
      <w:b/>
    </w:rPr>
  </w:style>
  <w:style w:type="character" w:styleId="1230" w:customStyle="1">
    <w:name w:val="WW8Num10z0"/>
    <w:rPr>
      <w:rFonts w:ascii="Times New Roman" w:hAnsi="Times New Roman" w:cs="Times New Roman"/>
    </w:rPr>
  </w:style>
  <w:style w:type="character" w:styleId="1231" w:customStyle="1">
    <w:name w:val="WW8Num11z2"/>
    <w:rPr>
      <w:rFonts w:ascii="Wingdings" w:hAnsi="Wingdings"/>
      <w:sz w:val="20"/>
    </w:rPr>
  </w:style>
  <w:style w:type="character" w:styleId="1232" w:customStyle="1">
    <w:name w:val="WW8Num14z1"/>
    <w:rPr>
      <w:rFonts w:ascii="Courier New" w:hAnsi="Courier New" w:cs="Courier New"/>
    </w:rPr>
  </w:style>
  <w:style w:type="character" w:styleId="1233" w:customStyle="1">
    <w:name w:val="WW8Num14z2"/>
    <w:rPr>
      <w:rFonts w:ascii="Wingdings" w:hAnsi="Wingdings"/>
    </w:rPr>
  </w:style>
  <w:style w:type="character" w:styleId="1234" w:customStyle="1">
    <w:name w:val="WW8Num14z3"/>
    <w:rPr>
      <w:rFonts w:ascii="Symbol" w:hAnsi="Symbol"/>
    </w:rPr>
  </w:style>
  <w:style w:type="character" w:styleId="1235" w:customStyle="1">
    <w:name w:val="WW8Num21z1"/>
    <w:rPr>
      <w:rFonts w:ascii="Times New Roman" w:hAnsi="Times New Roman" w:cs="Times New Roman"/>
      <w:sz w:val="24"/>
      <w:szCs w:val="24"/>
    </w:rPr>
  </w:style>
  <w:style w:type="character" w:styleId="1236" w:customStyle="1">
    <w:name w:val="WW8Num22z0"/>
    <w:rPr>
      <w:rFonts w:ascii="Symbol" w:hAnsi="Symbol"/>
      <w:sz w:val="16"/>
      <w:szCs w:val="16"/>
    </w:rPr>
  </w:style>
  <w:style w:type="character" w:styleId="1237" w:customStyle="1">
    <w:name w:val="WW8Num22z1"/>
    <w:rPr>
      <w:rFonts w:ascii="Times New Roman" w:hAnsi="Times New Roman" w:eastAsia="Times New Roman" w:cs="Times New Roman"/>
    </w:rPr>
  </w:style>
  <w:style w:type="character" w:styleId="1238" w:customStyle="1">
    <w:name w:val="WW8Num22z2"/>
    <w:rPr>
      <w:rFonts w:ascii="Wingdings" w:hAnsi="Wingdings"/>
    </w:rPr>
  </w:style>
  <w:style w:type="character" w:styleId="1239" w:customStyle="1">
    <w:name w:val="WW8Num22z3"/>
    <w:rPr>
      <w:rFonts w:ascii="Symbol" w:hAnsi="Symbol"/>
    </w:rPr>
  </w:style>
  <w:style w:type="character" w:styleId="1240" w:customStyle="1">
    <w:name w:val="WW8Num22z4"/>
    <w:rPr>
      <w:rFonts w:ascii="Courier New" w:hAnsi="Courier New"/>
    </w:rPr>
  </w:style>
  <w:style w:type="character" w:styleId="1241" w:customStyle="1">
    <w:name w:val="WW8Num23z0"/>
    <w:rPr>
      <w:rFonts w:ascii="Times New Roman" w:hAnsi="Times New Roman" w:cs="Times New Roman"/>
    </w:rPr>
  </w:style>
  <w:style w:type="character" w:styleId="1242" w:customStyle="1">
    <w:name w:val="WW8Num24z0"/>
    <w:rPr>
      <w:rFonts w:ascii="Symbol" w:hAnsi="Symbol"/>
    </w:rPr>
  </w:style>
  <w:style w:type="character" w:styleId="1243" w:customStyle="1">
    <w:name w:val="WW8Num24z1"/>
    <w:rPr>
      <w:rFonts w:ascii="Courier New" w:hAnsi="Courier New" w:cs="Courier New"/>
    </w:rPr>
  </w:style>
  <w:style w:type="character" w:styleId="1244" w:customStyle="1">
    <w:name w:val="WW8Num24z2"/>
    <w:rPr>
      <w:rFonts w:ascii="Wingdings" w:hAnsi="Wingdings"/>
    </w:rPr>
  </w:style>
  <w:style w:type="character" w:styleId="1245" w:customStyle="1">
    <w:name w:val="WW8Num26z1"/>
    <w:rPr>
      <w:b/>
    </w:rPr>
  </w:style>
  <w:style w:type="character" w:styleId="1246" w:customStyle="1">
    <w:name w:val="WW8Num27z0"/>
    <w:rPr>
      <w:rFonts w:ascii="Times New Roman" w:hAnsi="Times New Roman" w:cs="Times New Roman"/>
    </w:rPr>
  </w:style>
  <w:style w:type="character" w:styleId="1247" w:customStyle="1">
    <w:name w:val="WW8Num28z0"/>
    <w:rPr>
      <w:rFonts w:ascii="Times New Roman" w:hAnsi="Times New Roman" w:cs="Times New Roman"/>
    </w:rPr>
  </w:style>
  <w:style w:type="character" w:styleId="1248" w:customStyle="1">
    <w:name w:val="WW8Num29z0"/>
    <w:rPr>
      <w:rFonts w:ascii="Symbol" w:hAnsi="Symbol"/>
    </w:rPr>
  </w:style>
  <w:style w:type="character" w:styleId="1249" w:customStyle="1">
    <w:name w:val="WW8Num29z1"/>
    <w:rPr>
      <w:rFonts w:ascii="Courier New" w:hAnsi="Courier New" w:cs="Courier New"/>
    </w:rPr>
  </w:style>
  <w:style w:type="character" w:styleId="1250" w:customStyle="1">
    <w:name w:val="WW8Num29z2"/>
    <w:rPr>
      <w:rFonts w:ascii="Wingdings" w:hAnsi="Wingdings"/>
    </w:rPr>
  </w:style>
  <w:style w:type="character" w:styleId="1251" w:customStyle="1">
    <w:name w:val="WW8Num35z0"/>
    <w:rPr>
      <w:rFonts w:ascii="Times New Roman" w:hAnsi="Times New Roman" w:cs="Times New Roman"/>
      <w:sz w:val="24"/>
      <w:szCs w:val="24"/>
    </w:rPr>
  </w:style>
  <w:style w:type="character" w:styleId="1252" w:customStyle="1">
    <w:name w:val="WW8Num35z1"/>
    <w:rPr>
      <w:rFonts w:ascii="Courier New" w:hAnsi="Courier New" w:cs="Courier New"/>
    </w:rPr>
  </w:style>
  <w:style w:type="character" w:styleId="1253" w:customStyle="1">
    <w:name w:val="WW8Num35z2"/>
    <w:rPr>
      <w:rFonts w:ascii="Wingdings" w:hAnsi="Wingdings"/>
    </w:rPr>
  </w:style>
  <w:style w:type="character" w:styleId="1254" w:customStyle="1">
    <w:name w:val="WW8Num35z3"/>
    <w:rPr>
      <w:rFonts w:ascii="Symbol" w:hAnsi="Symbol"/>
    </w:rPr>
  </w:style>
  <w:style w:type="character" w:styleId="1255" w:customStyle="1">
    <w:name w:val="WW8NumSt11z0"/>
    <w:rPr>
      <w:rFonts w:ascii="Times New Roman" w:hAnsi="Times New Roman" w:cs="Times New Roman"/>
    </w:rPr>
  </w:style>
  <w:style w:type="character" w:styleId="1256" w:customStyle="1">
    <w:name w:val="WW8NumSt25z0"/>
    <w:rPr>
      <w:rFonts w:ascii="Times New Roman" w:hAnsi="Times New Roman" w:cs="Times New Roman"/>
    </w:rPr>
  </w:style>
  <w:style w:type="character" w:styleId="1257" w:customStyle="1">
    <w:name w:val="WW8NumSt29z0"/>
    <w:rPr>
      <w:rFonts w:ascii="Times New Roman" w:hAnsi="Times New Roman" w:cs="Times New Roman"/>
    </w:rPr>
  </w:style>
  <w:style w:type="character" w:styleId="1258" w:customStyle="1">
    <w:name w:val="WW8NumSt32z0"/>
    <w:rPr>
      <w:rFonts w:ascii="Times New Roman" w:hAnsi="Times New Roman" w:cs="Times New Roman"/>
    </w:rPr>
  </w:style>
  <w:style w:type="character" w:styleId="1259" w:customStyle="1">
    <w:name w:val="WW8NumSt33z0"/>
    <w:rPr>
      <w:rFonts w:ascii="Times New Roman" w:hAnsi="Times New Roman" w:cs="Times New Roman"/>
    </w:rPr>
  </w:style>
  <w:style w:type="character" w:styleId="1260" w:customStyle="1">
    <w:name w:val="WW8NumSt35z0"/>
    <w:rPr>
      <w:rFonts w:ascii="Times New Roman" w:hAnsi="Times New Roman" w:cs="Times New Roman"/>
    </w:rPr>
  </w:style>
  <w:style w:type="character" w:styleId="1261" w:customStyle="1">
    <w:name w:val="Основной шрифт абзаца1"/>
  </w:style>
  <w:style w:type="character" w:styleId="1262" w:customStyle="1">
    <w:name w:val="Основной шрифт1"/>
  </w:style>
  <w:style w:type="character" w:styleId="1263" w:customStyle="1">
    <w:name w:val="content"/>
    <w:basedOn w:val="1261"/>
  </w:style>
  <w:style w:type="character" w:styleId="1264" w:customStyle="1">
    <w:name w:val="Знак примечания1"/>
    <w:rPr>
      <w:sz w:val="16"/>
      <w:szCs w:val="16"/>
    </w:rPr>
  </w:style>
  <w:style w:type="character" w:styleId="1265" w:customStyle="1">
    <w:name w:val="Символ сноски"/>
    <w:rPr>
      <w:vertAlign w:val="superscript"/>
    </w:rPr>
  </w:style>
  <w:style w:type="character" w:styleId="1266" w:customStyle="1">
    <w:name w:val="Маркеры списка"/>
    <w:rPr>
      <w:rFonts w:ascii="StarSymbol" w:hAnsi="StarSymbol" w:eastAsia="StarSymbol" w:cs="StarSymbol"/>
      <w:sz w:val="18"/>
      <w:szCs w:val="18"/>
    </w:rPr>
  </w:style>
  <w:style w:type="character" w:styleId="1267" w:customStyle="1">
    <w:name w:val="Символ нумерации"/>
  </w:style>
  <w:style w:type="paragraph" w:styleId="1268" w:customStyle="1">
    <w:name w:val="Заголовок"/>
    <w:basedOn w:val="889"/>
    <w:next w:val="903"/>
    <w:pPr>
      <w:keepNext/>
      <w:spacing w:before="240" w:after="120"/>
    </w:pPr>
    <w:rPr>
      <w:rFonts w:ascii="Arial" w:hAnsi="Arial" w:eastAsia="MS Mincho" w:cs="Tahoma"/>
      <w:lang w:eastAsia="ar-SA"/>
    </w:rPr>
  </w:style>
  <w:style w:type="paragraph" w:styleId="1269">
    <w:name w:val="List"/>
    <w:basedOn w:val="903"/>
    <w:pPr>
      <w:jc w:val="both"/>
      <w:spacing w:after="0"/>
    </w:pPr>
    <w:rPr>
      <w:rFonts w:ascii="Arial" w:hAnsi="Arial" w:cs="Tahoma"/>
      <w:b/>
      <w:sz w:val="24"/>
      <w:szCs w:val="20"/>
      <w:lang w:eastAsia="ar-SA"/>
    </w:rPr>
  </w:style>
  <w:style w:type="paragraph" w:styleId="1270" w:customStyle="1">
    <w:name w:val="Название2"/>
    <w:basedOn w:val="889"/>
    <w:pPr>
      <w:spacing w:before="120" w:after="120"/>
      <w:suppressLineNumbers/>
    </w:pPr>
    <w:rPr>
      <w:rFonts w:ascii="Arial" w:hAnsi="Arial" w:cs="Tahoma"/>
      <w:i/>
      <w:iCs/>
      <w:sz w:val="20"/>
      <w:lang w:eastAsia="ar-SA"/>
    </w:rPr>
  </w:style>
  <w:style w:type="paragraph" w:styleId="1271" w:customStyle="1">
    <w:name w:val="Указатель2"/>
    <w:basedOn w:val="889"/>
    <w:pPr>
      <w:suppressLineNumbers/>
    </w:pPr>
    <w:rPr>
      <w:rFonts w:ascii="Arial" w:hAnsi="Arial" w:cs="Tahoma"/>
      <w:lang w:eastAsia="ar-SA"/>
    </w:rPr>
  </w:style>
  <w:style w:type="paragraph" w:styleId="1272" w:customStyle="1">
    <w:name w:val="Название1"/>
    <w:basedOn w:val="889"/>
    <w:pPr>
      <w:spacing w:before="120" w:after="120"/>
      <w:suppressLineNumbers/>
    </w:pPr>
    <w:rPr>
      <w:rFonts w:ascii="Arial" w:hAnsi="Arial" w:cs="Tahoma"/>
      <w:i/>
      <w:iCs/>
      <w:sz w:val="20"/>
      <w:lang w:eastAsia="ar-SA"/>
    </w:rPr>
  </w:style>
  <w:style w:type="paragraph" w:styleId="1273" w:customStyle="1">
    <w:name w:val="Указатель1"/>
    <w:basedOn w:val="889"/>
    <w:pPr>
      <w:suppressLineNumbers/>
    </w:pPr>
    <w:rPr>
      <w:rFonts w:ascii="Arial" w:hAnsi="Arial" w:cs="Tahoma"/>
      <w:lang w:eastAsia="ar-SA"/>
    </w:rPr>
  </w:style>
  <w:style w:type="paragraph" w:styleId="1274" w:customStyle="1">
    <w:name w:val="Обычный (Web)"/>
    <w:basedOn w:val="889"/>
    <w:pPr>
      <w:spacing w:before="280" w:after="280"/>
    </w:pPr>
    <w:rPr>
      <w:lang w:eastAsia="ar-SA"/>
    </w:rPr>
  </w:style>
  <w:style w:type="paragraph" w:styleId="1275" w:customStyle="1">
    <w:name w:val="Дата1"/>
    <w:basedOn w:val="889"/>
    <w:next w:val="889"/>
    <w:pPr>
      <w:jc w:val="both"/>
      <w:spacing w:after="60"/>
    </w:pPr>
    <w:rPr>
      <w:szCs w:val="20"/>
      <w:lang w:eastAsia="ar-SA"/>
    </w:rPr>
  </w:style>
  <w:style w:type="paragraph" w:styleId="1276" w:customStyle="1">
    <w:name w:val="Íîðìàëüíûé"/>
    <w:rPr>
      <w:rFonts w:ascii="Courier" w:hAnsi="Courier" w:eastAsia="Arial"/>
      <w:sz w:val="24"/>
      <w:lang w:val="en-GB" w:eastAsia="ar-SA"/>
    </w:rPr>
  </w:style>
  <w:style w:type="paragraph" w:styleId="1277" w:customStyle="1">
    <w:name w:val="Стиль3 Знак"/>
    <w:basedOn w:val="1131"/>
    <w:link w:val="1351"/>
    <w:pPr>
      <w:ind w:left="1080" w:firstLine="0"/>
      <w:widowControl w:val="off"/>
    </w:pPr>
    <w:rPr>
      <w:sz w:val="24"/>
      <w:lang w:eastAsia="ar-SA"/>
    </w:rPr>
  </w:style>
  <w:style w:type="paragraph" w:styleId="1278" w:customStyle="1">
    <w:name w:val="Тендерные данные"/>
    <w:basedOn w:val="889"/>
    <w:pPr>
      <w:jc w:val="both"/>
      <w:spacing w:before="120" w:after="60"/>
    </w:pPr>
    <w:rPr>
      <w:b/>
      <w:szCs w:val="20"/>
      <w:lang w:eastAsia="ar-SA"/>
    </w:rPr>
  </w:style>
  <w:style w:type="paragraph" w:styleId="1279">
    <w:name w:val="Subtitle"/>
    <w:basedOn w:val="1268"/>
    <w:next w:val="903"/>
    <w:link w:val="1280"/>
    <w:uiPriority w:val="11"/>
    <w:qFormat/>
    <w:pPr>
      <w:jc w:val="center"/>
    </w:pPr>
    <w:rPr>
      <w:rFonts w:cs="Times New Roman"/>
      <w:i/>
      <w:iCs/>
      <w:sz w:val="20"/>
    </w:rPr>
  </w:style>
  <w:style w:type="character" w:styleId="1280" w:customStyle="1">
    <w:name w:val="Подзаголовок Знак"/>
    <w:basedOn w:val="899"/>
    <w:link w:val="1279"/>
    <w:uiPriority w:val="11"/>
    <w:rPr>
      <w:rFonts w:ascii="Arial" w:hAnsi="Arial" w:eastAsia="MS Mincho"/>
      <w:i/>
      <w:iCs/>
      <w:szCs w:val="28"/>
      <w:lang w:eastAsia="ar-SA"/>
    </w:rPr>
  </w:style>
  <w:style w:type="paragraph" w:styleId="1281" w:customStyle="1">
    <w:name w:val="Таблица"/>
    <w:basedOn w:val="889"/>
    <w:pPr>
      <w:ind w:firstLine="720"/>
      <w:jc w:val="both"/>
      <w:spacing w:before="120" w:after="120" w:line="360" w:lineRule="auto"/>
    </w:pPr>
    <w:rPr>
      <w:rFonts w:ascii="Arial" w:hAnsi="Arial"/>
      <w:b/>
      <w:szCs w:val="20"/>
      <w:lang w:eastAsia="ar-SA"/>
    </w:rPr>
  </w:style>
  <w:style w:type="paragraph" w:styleId="1282" w:customStyle="1">
    <w:name w:val="Абзац"/>
    <w:basedOn w:val="889"/>
    <w:pPr>
      <w:ind w:firstLine="284"/>
      <w:jc w:val="both"/>
      <w:spacing w:line="360" w:lineRule="auto"/>
    </w:pPr>
    <w:rPr>
      <w:color w:val="000000"/>
      <w:lang w:eastAsia="ar-SA"/>
    </w:rPr>
  </w:style>
  <w:style w:type="paragraph" w:styleId="1283" w:customStyle="1">
    <w:name w:val="Заголовок 3.КД"/>
    <w:basedOn w:val="889"/>
    <w:next w:val="889"/>
    <w:pPr>
      <w:ind w:left="900" w:hanging="360"/>
      <w:jc w:val="center"/>
      <w:keepNext/>
      <w:spacing w:before="240" w:after="240"/>
      <w:widowControl w:val="off"/>
      <w:tabs>
        <w:tab w:val="num" w:pos="900" w:leader="none"/>
      </w:tabs>
      <w:outlineLvl w:val="0"/>
    </w:pPr>
    <w:rPr>
      <w:b/>
      <w:lang w:eastAsia="ar-SA"/>
    </w:rPr>
  </w:style>
  <w:style w:type="paragraph" w:styleId="1284" w:customStyle="1">
    <w:name w:val="Заголовок 4.КД"/>
    <w:basedOn w:val="1283"/>
    <w:next w:val="889"/>
    <w:pPr>
      <w:ind w:left="380" w:firstLine="0"/>
      <w:jc w:val="both"/>
      <w:tabs>
        <w:tab w:val="clear" w:pos="900" w:leader="none"/>
      </w:tabs>
    </w:pPr>
  </w:style>
  <w:style w:type="paragraph" w:styleId="1285" w:customStyle="1">
    <w:name w:val="Основной текст с отступом 32"/>
    <w:basedOn w:val="889"/>
    <w:pPr>
      <w:ind w:left="283"/>
      <w:spacing w:after="120"/>
    </w:pPr>
    <w:rPr>
      <w:sz w:val="16"/>
      <w:szCs w:val="16"/>
      <w:lang w:eastAsia="ar-SA"/>
    </w:rPr>
  </w:style>
  <w:style w:type="paragraph" w:styleId="1286" w:customStyle="1">
    <w:name w:val="3"/>
    <w:basedOn w:val="889"/>
    <w:pPr>
      <w:ind w:left="132" w:right="132"/>
      <w:spacing w:before="132" w:after="132"/>
    </w:pPr>
    <w:rPr>
      <w:lang w:eastAsia="ar-SA"/>
    </w:rPr>
  </w:style>
  <w:style w:type="paragraph" w:styleId="1287" w:customStyle="1">
    <w:name w:val="Обычный с красной строки"/>
    <w:basedOn w:val="889"/>
    <w:pPr>
      <w:ind w:firstLine="720"/>
      <w:jc w:val="both"/>
      <w:widowControl w:val="off"/>
    </w:pPr>
    <w:rPr>
      <w:rFonts w:ascii="Antiqua" w:hAnsi="Antiqua"/>
      <w:szCs w:val="20"/>
      <w:lang w:eastAsia="ar-SA"/>
    </w:rPr>
  </w:style>
  <w:style w:type="paragraph" w:styleId="1288" w:customStyle="1">
    <w:name w:val="Цитата1"/>
    <w:basedOn w:val="889"/>
    <w:pPr>
      <w:ind w:left="-540" w:right="-5"/>
      <w:jc w:val="both"/>
    </w:pPr>
    <w:rPr>
      <w:rFonts w:ascii="Arial" w:hAnsi="Arial"/>
      <w:bCs/>
      <w:sz w:val="20"/>
      <w:lang w:eastAsia="ar-SA"/>
    </w:rPr>
  </w:style>
  <w:style w:type="paragraph" w:styleId="1289" w:customStyle="1">
    <w:name w:val="WW-Основной текст с отступом 2"/>
    <w:basedOn w:val="889"/>
    <w:pPr>
      <w:ind w:left="-540"/>
      <w:jc w:val="both"/>
    </w:pPr>
    <w:rPr>
      <w:rFonts w:ascii="Arial" w:hAnsi="Arial" w:cs="Arial"/>
      <w:sz w:val="18"/>
      <w:lang w:eastAsia="ar-SA"/>
    </w:rPr>
  </w:style>
  <w:style w:type="paragraph" w:styleId="1290" w:customStyle="1">
    <w:name w:val="FR2"/>
    <w:pPr>
      <w:jc w:val="center"/>
      <w:spacing w:before="20"/>
      <w:widowControl w:val="off"/>
    </w:pPr>
    <w:rPr>
      <w:rFonts w:ascii="Arial" w:hAnsi="Arial" w:eastAsia="Arial"/>
      <w:sz w:val="24"/>
      <w:lang w:eastAsia="ar-SA"/>
    </w:rPr>
  </w:style>
  <w:style w:type="paragraph" w:styleId="1291" w:customStyle="1">
    <w:name w:val="Маркированный список1"/>
    <w:basedOn w:val="889"/>
    <w:pPr>
      <w:jc w:val="both"/>
      <w:spacing w:after="60"/>
      <w:widowControl w:val="off"/>
    </w:pPr>
    <w:rPr>
      <w:lang w:eastAsia="ar-SA"/>
    </w:rPr>
  </w:style>
  <w:style w:type="paragraph" w:styleId="1292">
    <w:name w:val="toc 4"/>
    <w:basedOn w:val="889"/>
    <w:next w:val="889"/>
    <w:pPr>
      <w:ind w:left="720"/>
    </w:pPr>
    <w:rPr>
      <w:sz w:val="18"/>
      <w:szCs w:val="18"/>
      <w:lang w:eastAsia="ar-SA"/>
    </w:rPr>
  </w:style>
  <w:style w:type="paragraph" w:styleId="1293">
    <w:name w:val="toc 5"/>
    <w:basedOn w:val="889"/>
    <w:next w:val="889"/>
    <w:pPr>
      <w:ind w:left="960"/>
    </w:pPr>
    <w:rPr>
      <w:sz w:val="18"/>
      <w:szCs w:val="18"/>
      <w:lang w:eastAsia="ar-SA"/>
    </w:rPr>
  </w:style>
  <w:style w:type="paragraph" w:styleId="1294">
    <w:name w:val="toc 6"/>
    <w:basedOn w:val="889"/>
    <w:next w:val="889"/>
    <w:pPr>
      <w:ind w:left="1200"/>
    </w:pPr>
    <w:rPr>
      <w:sz w:val="18"/>
      <w:szCs w:val="18"/>
      <w:lang w:eastAsia="ar-SA"/>
    </w:rPr>
  </w:style>
  <w:style w:type="paragraph" w:styleId="1295">
    <w:name w:val="toc 7"/>
    <w:basedOn w:val="889"/>
    <w:next w:val="889"/>
    <w:pPr>
      <w:ind w:left="1440"/>
    </w:pPr>
    <w:rPr>
      <w:sz w:val="18"/>
      <w:szCs w:val="18"/>
      <w:lang w:eastAsia="ar-SA"/>
    </w:rPr>
  </w:style>
  <w:style w:type="paragraph" w:styleId="1296">
    <w:name w:val="toc 8"/>
    <w:basedOn w:val="889"/>
    <w:next w:val="889"/>
    <w:pPr>
      <w:ind w:left="1680"/>
    </w:pPr>
    <w:rPr>
      <w:sz w:val="18"/>
      <w:szCs w:val="18"/>
      <w:lang w:eastAsia="ar-SA"/>
    </w:rPr>
  </w:style>
  <w:style w:type="paragraph" w:styleId="1297">
    <w:name w:val="toc 9"/>
    <w:basedOn w:val="889"/>
    <w:next w:val="889"/>
    <w:pPr>
      <w:ind w:left="1920"/>
    </w:pPr>
    <w:rPr>
      <w:sz w:val="18"/>
      <w:szCs w:val="18"/>
      <w:lang w:eastAsia="ar-SA"/>
    </w:rPr>
  </w:style>
  <w:style w:type="paragraph" w:styleId="1298" w:customStyle="1">
    <w:name w:val="Iau?iue1"/>
    <w:rPr>
      <w:rFonts w:eastAsia="Arial"/>
      <w:lang w:eastAsia="ar-SA"/>
    </w:rPr>
  </w:style>
  <w:style w:type="paragraph" w:styleId="1299" w:customStyle="1">
    <w:name w:val="Char Char Знак Знак1 Char Char Знак Знак Char Char"/>
    <w:basedOn w:val="889"/>
    <w:pPr>
      <w:spacing w:after="160" w:line="240" w:lineRule="exact"/>
    </w:pPr>
    <w:rPr>
      <w:sz w:val="20"/>
      <w:szCs w:val="20"/>
      <w:lang w:val="en-US" w:eastAsia="ar-SA"/>
    </w:rPr>
  </w:style>
  <w:style w:type="paragraph" w:styleId="1300" w:customStyle="1">
    <w:name w:val="Марк Список 1"/>
    <w:basedOn w:val="1291"/>
    <w:qFormat/>
    <w:pPr>
      <w:jc w:val="left"/>
      <w:spacing w:after="0"/>
      <w:widowControl/>
      <w:tabs>
        <w:tab w:val="left" w:pos="459" w:leader="none"/>
      </w:tabs>
    </w:pPr>
    <w:rPr>
      <w:rFonts w:ascii="Calibri" w:hAnsi="Calibri"/>
      <w:sz w:val="16"/>
      <w:lang w:eastAsia="en-US" w:bidi="en-US"/>
    </w:rPr>
  </w:style>
  <w:style w:type="paragraph" w:styleId="1301" w:customStyle="1">
    <w:name w:val="Нормальный"/>
    <w:pPr>
      <w:widowControl w:val="off"/>
    </w:pPr>
    <w:rPr>
      <w:rFonts w:eastAsia="Arial"/>
      <w:lang w:eastAsia="ar-SA"/>
    </w:rPr>
  </w:style>
  <w:style w:type="paragraph" w:styleId="1302" w:customStyle="1">
    <w:name w:val="Ii?iaeuiue"/>
    <w:pPr>
      <w:widowControl w:val="off"/>
    </w:pPr>
    <w:rPr>
      <w:rFonts w:eastAsia="Arial"/>
      <w:lang w:eastAsia="ar-SA"/>
    </w:rPr>
  </w:style>
  <w:style w:type="paragraph" w:styleId="1303" w:customStyle="1">
    <w:name w:val="Обычный отступ1"/>
    <w:basedOn w:val="889"/>
    <w:pPr>
      <w:ind w:firstLine="624"/>
      <w:jc w:val="both"/>
      <w:spacing w:line="360" w:lineRule="auto"/>
    </w:pPr>
    <w:rPr>
      <w:sz w:val="26"/>
      <w:szCs w:val="20"/>
      <w:lang w:eastAsia="ar-SA"/>
    </w:rPr>
  </w:style>
  <w:style w:type="paragraph" w:styleId="1304" w:customStyle="1">
    <w:name w:val="Текст примечания1"/>
    <w:basedOn w:val="889"/>
    <w:rPr>
      <w:sz w:val="20"/>
      <w:szCs w:val="20"/>
      <w:lang w:eastAsia="ar-SA"/>
    </w:rPr>
  </w:style>
  <w:style w:type="character" w:styleId="1305" w:customStyle="1">
    <w:name w:val="Текст примечания Знак1"/>
    <w:basedOn w:val="899"/>
  </w:style>
  <w:style w:type="character" w:styleId="1306" w:customStyle="1">
    <w:name w:val="Тема примечания Знак1"/>
    <w:basedOn w:val="1305"/>
    <w:rPr>
      <w:b/>
      <w:bCs/>
      <w:lang w:eastAsia="ar-SA"/>
    </w:rPr>
  </w:style>
  <w:style w:type="paragraph" w:styleId="1307" w:customStyle="1">
    <w:name w:val="Head 7.2"/>
    <w:basedOn w:val="889"/>
    <w:pPr>
      <w:ind w:left="576" w:hanging="576"/>
      <w:keepLines/>
      <w:keepNext/>
      <w:spacing w:after="120"/>
      <w:tabs>
        <w:tab w:val="left" w:pos="3456" w:leader="none"/>
      </w:tabs>
    </w:pPr>
    <w:rPr>
      <w:rFonts w:ascii="Times New Roman Bold" w:hAnsi="Times New Roman Bold"/>
      <w:b/>
      <w:szCs w:val="20"/>
      <w:lang w:eastAsia="ar-SA"/>
    </w:rPr>
  </w:style>
  <w:style w:type="paragraph" w:styleId="1308" w:customStyle="1">
    <w:name w:val="Head 6.3"/>
    <w:basedOn w:val="892"/>
    <w:next w:val="889"/>
    <w:pPr>
      <w:jc w:val="center"/>
      <w:keepLines w:val="0"/>
      <w:keepNext w:val="0"/>
      <w:spacing w:before="120" w:after="60"/>
      <w:widowControl w:val="off"/>
    </w:pPr>
    <w:rPr>
      <w:rFonts w:ascii="Times New Roman Bold" w:hAnsi="Times New Roman Bold" w:eastAsia="Times New Roman" w:cs="Times New Roman"/>
      <w:bCs w:val="0"/>
      <w:color w:val="auto"/>
      <w:sz w:val="24"/>
      <w:szCs w:val="20"/>
      <w:lang w:val="en-US" w:eastAsia="he-IL" w:bidi="he-IL"/>
    </w:rPr>
  </w:style>
  <w:style w:type="paragraph" w:styleId="1309" w:customStyle="1">
    <w:name w:val="Head 7.1"/>
    <w:basedOn w:val="889"/>
    <w:next w:val="889"/>
    <w:pPr>
      <w:jc w:val="center"/>
      <w:keepNext/>
      <w:pageBreakBefore/>
      <w:spacing w:before="480" w:after="120"/>
      <w:pBdr>
        <w:bottom w:val="single" w:color="000000" w:sz="20" w:space="3"/>
      </w:pBdr>
    </w:pPr>
    <w:rPr>
      <w:rFonts w:ascii="Times New Roman Bold" w:hAnsi="Times New Roman Bold"/>
      <w:b/>
      <w:smallCaps/>
      <w:sz w:val="32"/>
      <w:szCs w:val="20"/>
      <w:lang w:val="en-US" w:eastAsia="ar-SA"/>
    </w:rPr>
  </w:style>
  <w:style w:type="paragraph" w:styleId="1310" w:customStyle="1">
    <w:name w:val="Head 7.4 Char Char Char Char Char"/>
    <w:basedOn w:val="889"/>
    <w:next w:val="889"/>
    <w:pPr>
      <w:jc w:val="both"/>
      <w:keepLines/>
      <w:keepNext/>
      <w:spacing w:after="120"/>
    </w:pPr>
    <w:rPr>
      <w:b/>
      <w:sz w:val="22"/>
      <w:szCs w:val="22"/>
      <w:lang w:eastAsia="ar-SA"/>
    </w:rPr>
  </w:style>
  <w:style w:type="paragraph" w:styleId="1311" w:customStyle="1">
    <w:name w:val="Head 7.3"/>
    <w:basedOn w:val="889"/>
    <w:next w:val="889"/>
    <w:pPr>
      <w:jc w:val="both"/>
      <w:keepLines/>
      <w:keepNext/>
      <w:spacing w:after="120"/>
    </w:pPr>
    <w:rPr>
      <w:rFonts w:ascii="Times New Roman Bold" w:hAnsi="Times New Roman Bold"/>
      <w:b/>
      <w:sz w:val="22"/>
      <w:szCs w:val="22"/>
      <w:lang w:eastAsia="ar-SA"/>
    </w:rPr>
  </w:style>
  <w:style w:type="paragraph" w:styleId="1312" w:customStyle="1">
    <w:name w:val="Style Body Text + Justified Before:  5 pt After:  5 pt Kern at 1..."/>
    <w:basedOn w:val="903"/>
    <w:pPr>
      <w:jc w:val="both"/>
      <w:spacing w:before="100" w:after="100"/>
    </w:pPr>
    <w:rPr>
      <w:sz w:val="24"/>
      <w:szCs w:val="20"/>
      <w:lang w:eastAsia="ar-SA"/>
    </w:rPr>
  </w:style>
  <w:style w:type="paragraph" w:styleId="1313" w:customStyle="1">
    <w:name w:val="Основной текст с отступом 23"/>
    <w:basedOn w:val="889"/>
    <w:pPr>
      <w:ind w:firstLine="567"/>
      <w:jc w:val="both"/>
      <w:spacing w:before="220" w:line="300" w:lineRule="auto"/>
      <w:widowControl w:val="off"/>
    </w:pPr>
    <w:rPr>
      <w:szCs w:val="20"/>
      <w:lang w:eastAsia="ar-SA"/>
    </w:rPr>
  </w:style>
  <w:style w:type="paragraph" w:styleId="1314" w:customStyle="1">
    <w:name w:val="Обычный2"/>
    <w:pPr>
      <w:ind w:firstLine="720"/>
      <w:jc w:val="both"/>
      <w:spacing w:line="300" w:lineRule="auto"/>
      <w:widowControl w:val="off"/>
    </w:pPr>
    <w:rPr>
      <w:rFonts w:eastAsia="Arial"/>
      <w:sz w:val="24"/>
      <w:lang w:eastAsia="ar-SA"/>
    </w:rPr>
  </w:style>
  <w:style w:type="paragraph" w:styleId="1315" w:customStyle="1">
    <w:name w:val="Основной текст с отступом 33"/>
    <w:basedOn w:val="889"/>
    <w:pPr>
      <w:ind w:firstLine="851"/>
      <w:jc w:val="both"/>
      <w:spacing w:line="280" w:lineRule="exact"/>
      <w:tabs>
        <w:tab w:val="left" w:pos="7088" w:leader="none"/>
      </w:tabs>
    </w:pPr>
    <w:rPr>
      <w:lang w:eastAsia="ar-SA"/>
    </w:rPr>
  </w:style>
  <w:style w:type="paragraph" w:styleId="1316" w:customStyle="1">
    <w:name w:val="Основной текст 23"/>
    <w:basedOn w:val="1314"/>
    <w:pPr>
      <w:ind w:firstLine="851"/>
      <w:spacing w:line="240" w:lineRule="auto"/>
      <w:widowControl/>
      <w:tabs>
        <w:tab w:val="left" w:pos="7088" w:leader="none"/>
      </w:tabs>
    </w:pPr>
    <w:rPr>
      <w:sz w:val="28"/>
    </w:rPr>
  </w:style>
  <w:style w:type="paragraph" w:styleId="1317" w:customStyle="1">
    <w:name w:val="Char Char Знак Знак1 Char Char Знак Знак Char Char1"/>
    <w:basedOn w:val="889"/>
    <w:pPr>
      <w:spacing w:after="160" w:line="240" w:lineRule="exact"/>
    </w:pPr>
    <w:rPr>
      <w:sz w:val="20"/>
      <w:szCs w:val="20"/>
      <w:lang w:val="en-US" w:eastAsia="ar-SA"/>
    </w:rPr>
  </w:style>
  <w:style w:type="paragraph" w:styleId="1318" w:customStyle="1">
    <w:name w:val="Заголовок таблицы"/>
    <w:basedOn w:val="1150"/>
    <w:pPr>
      <w:jc w:val="center"/>
      <w:widowControl/>
    </w:pPr>
    <w:rPr>
      <w:rFonts w:cs="Times New Roman"/>
      <w:b/>
      <w:bCs/>
      <w:color w:val="auto"/>
      <w:sz w:val="28"/>
      <w:szCs w:val="28"/>
      <w:lang w:val="ru-RU" w:eastAsia="ar-SA"/>
    </w:rPr>
  </w:style>
  <w:style w:type="paragraph" w:styleId="1319" w:customStyle="1">
    <w:name w:val="Содержимое врезки"/>
    <w:basedOn w:val="903"/>
    <w:pPr>
      <w:jc w:val="both"/>
      <w:spacing w:after="0"/>
    </w:pPr>
    <w:rPr>
      <w:b/>
      <w:sz w:val="24"/>
      <w:szCs w:val="20"/>
      <w:lang w:eastAsia="ar-SA"/>
    </w:rPr>
  </w:style>
  <w:style w:type="character" w:styleId="1320" w:customStyle="1">
    <w:name w:val="Текст Знак1"/>
    <w:uiPriority w:val="99"/>
    <w:semiHidden/>
    <w:rPr>
      <w:rFonts w:ascii="Consolas" w:hAnsi="Consolas"/>
      <w:sz w:val="21"/>
      <w:szCs w:val="21"/>
      <w:lang w:eastAsia="ar-SA"/>
    </w:rPr>
  </w:style>
  <w:style w:type="paragraph" w:styleId="1321" w:customStyle="1">
    <w:name w:val="CM29"/>
    <w:basedOn w:val="1186"/>
    <w:next w:val="1186"/>
    <w:pPr>
      <w:spacing w:after="258"/>
      <w:widowControl w:val="off"/>
    </w:pPr>
    <w:rPr>
      <w:color w:val="auto"/>
      <w:lang w:val="en-US" w:eastAsia="en-US"/>
    </w:rPr>
  </w:style>
  <w:style w:type="paragraph" w:styleId="1322" w:customStyle="1">
    <w:name w:val="CM13"/>
    <w:basedOn w:val="1186"/>
    <w:next w:val="1186"/>
    <w:pPr>
      <w:spacing w:line="276" w:lineRule="atLeast"/>
      <w:widowControl w:val="off"/>
    </w:pPr>
    <w:rPr>
      <w:color w:val="auto"/>
      <w:lang w:val="en-US" w:eastAsia="en-US"/>
    </w:rPr>
  </w:style>
  <w:style w:type="character" w:styleId="1323" w:customStyle="1">
    <w:name w:val="lineitems1"/>
    <w:rPr>
      <w:sz w:val="21"/>
      <w:szCs w:val="21"/>
    </w:rPr>
  </w:style>
  <w:style w:type="character" w:styleId="1324" w:customStyle="1">
    <w:name w:val="olt_table_content_cfg"/>
    <w:basedOn w:val="899"/>
  </w:style>
  <w:style w:type="character" w:styleId="1325" w:customStyle="1">
    <w:name w:val="apple-style-span"/>
    <w:basedOn w:val="899"/>
  </w:style>
  <w:style w:type="character" w:styleId="1326" w:customStyle="1">
    <w:name w:val="dfaq"/>
    <w:basedOn w:val="899"/>
  </w:style>
  <w:style w:type="character" w:styleId="1327" w:customStyle="1">
    <w:name w:val="Основной текст с отступом 3 Знак1"/>
    <w:uiPriority w:val="99"/>
    <w:semiHidden/>
    <w:rPr>
      <w:sz w:val="16"/>
      <w:szCs w:val="16"/>
      <w:lang w:eastAsia="ar-SA"/>
    </w:rPr>
  </w:style>
  <w:style w:type="paragraph" w:styleId="1328">
    <w:name w:val="Normal Indent"/>
    <w:basedOn w:val="889"/>
    <w:pPr>
      <w:ind w:firstLine="624"/>
      <w:jc w:val="both"/>
      <w:spacing w:line="360" w:lineRule="auto"/>
    </w:pPr>
    <w:rPr>
      <w:sz w:val="26"/>
      <w:szCs w:val="20"/>
    </w:rPr>
  </w:style>
  <w:style w:type="character" w:styleId="1329" w:customStyle="1">
    <w:name w:val="shapka11"/>
    <w:rPr>
      <w:rFonts w:hint="default" w:ascii="Tahoma" w:hAnsi="Tahoma" w:cs="Tahoma"/>
      <w:color w:val="004141"/>
      <w:sz w:val="17"/>
      <w:szCs w:val="17"/>
    </w:rPr>
  </w:style>
  <w:style w:type="paragraph" w:styleId="1330" w:customStyle="1">
    <w:name w:val="Основной текст документации"/>
    <w:basedOn w:val="889"/>
    <w:link w:val="1331"/>
    <w:qFormat/>
    <w:pPr>
      <w:ind w:firstLine="360"/>
      <w:jc w:val="both"/>
    </w:pPr>
    <w:rPr>
      <w:sz w:val="24"/>
      <w:szCs w:val="24"/>
    </w:rPr>
  </w:style>
  <w:style w:type="character" w:styleId="1331" w:customStyle="1">
    <w:name w:val="Основной текст документации Знак"/>
    <w:link w:val="1330"/>
    <w:rPr>
      <w:sz w:val="24"/>
      <w:szCs w:val="24"/>
    </w:rPr>
  </w:style>
  <w:style w:type="paragraph" w:styleId="1332" w:customStyle="1">
    <w:name w:val="Заголовок оглавления1"/>
    <w:basedOn w:val="890"/>
    <w:next w:val="889"/>
    <w:uiPriority w:val="39"/>
    <w:qFormat/>
    <w:pPr>
      <w:jc w:val="left"/>
      <w:keepLines/>
      <w:spacing w:before="480" w:line="276" w:lineRule="auto"/>
      <w:tabs>
        <w:tab w:val="left" w:pos="1276" w:leader="none"/>
      </w:tabs>
      <w:outlineLvl w:val="9"/>
    </w:pPr>
    <w:rPr>
      <w:rFonts w:ascii="Cambria" w:hAnsi="Cambria"/>
      <w:caps/>
      <w:color w:val="365f91"/>
      <w:spacing w:val="0"/>
      <w:sz w:val="28"/>
      <w:szCs w:val="28"/>
      <w:lang w:eastAsia="en-US"/>
    </w:rPr>
  </w:style>
  <w:style w:type="character" w:styleId="1333" w:customStyle="1">
    <w:name w:val="WW8Num3z1"/>
    <w:rPr>
      <w:rFonts w:ascii="Courier New" w:hAnsi="Courier New" w:cs="Courier New"/>
    </w:rPr>
  </w:style>
  <w:style w:type="paragraph" w:styleId="1334" w:customStyle="1">
    <w:name w:val="Основной текст с отступом 211"/>
    <w:basedOn w:val="889"/>
    <w:pPr>
      <w:ind w:left="283"/>
      <w:spacing w:after="120" w:line="480" w:lineRule="auto"/>
    </w:pPr>
    <w:rPr>
      <w:sz w:val="20"/>
      <w:szCs w:val="20"/>
      <w:lang w:eastAsia="ar-SA"/>
    </w:rPr>
  </w:style>
  <w:style w:type="character" w:styleId="1335" w:customStyle="1">
    <w:name w:val="Font Style76"/>
    <w:uiPriority w:val="99"/>
    <w:rPr>
      <w:rFonts w:ascii="Times New Roman" w:hAnsi="Times New Roman" w:cs="Times New Roman"/>
      <w:sz w:val="22"/>
      <w:szCs w:val="22"/>
    </w:rPr>
  </w:style>
  <w:style w:type="character" w:styleId="1336" w:customStyle="1">
    <w:name w:val="Заголовок 3 со списком Знак"/>
    <w:rPr>
      <w:rFonts w:ascii="Arial" w:hAnsi="Arial"/>
      <w:b/>
      <w:sz w:val="24"/>
      <w:lang w:val="ru-RU" w:eastAsia="ru-RU" w:bidi="ar-SA"/>
    </w:rPr>
  </w:style>
  <w:style w:type="paragraph" w:styleId="1337" w:customStyle="1">
    <w:name w:val="АД_Нумерованный пункт"/>
    <w:basedOn w:val="889"/>
    <w:link w:val="1338"/>
    <w:qFormat/>
    <w:pPr>
      <w:numPr>
        <w:ilvl w:val="1"/>
      </w:numPr>
      <w:ind w:left="720" w:hanging="720"/>
      <w:jc w:val="both"/>
      <w:keepNext/>
      <w:spacing w:before="240" w:after="60"/>
      <w:tabs>
        <w:tab w:val="num" w:pos="720" w:leader="none"/>
      </w:tabs>
      <w:outlineLvl w:val="2"/>
    </w:pPr>
    <w:rPr>
      <w:rFonts w:ascii="Arial" w:hAnsi="Arial"/>
      <w:b/>
      <w:sz w:val="24"/>
      <w:szCs w:val="20"/>
    </w:rPr>
  </w:style>
  <w:style w:type="character" w:styleId="1338" w:customStyle="1">
    <w:name w:val="АД_Нумерованный пункт Знак"/>
    <w:link w:val="1337"/>
    <w:rPr>
      <w:rFonts w:ascii="Arial" w:hAnsi="Arial"/>
      <w:b/>
      <w:sz w:val="24"/>
    </w:rPr>
  </w:style>
  <w:style w:type="paragraph" w:styleId="1339" w:customStyle="1">
    <w:name w:val="АД_Основной текст"/>
    <w:basedOn w:val="889"/>
    <w:qFormat/>
    <w:pPr>
      <w:ind w:firstLine="567"/>
      <w:jc w:val="both"/>
    </w:pPr>
  </w:style>
  <w:style w:type="paragraph" w:styleId="1340" w:customStyle="1">
    <w:name w:val="АД_Нумерованный подпункт 4 уровня"/>
    <w:basedOn w:val="889"/>
    <w:qFormat/>
    <w:pPr>
      <w:ind w:left="993" w:hanging="993"/>
      <w:jc w:val="both"/>
      <w:tabs>
        <w:tab w:val="num" w:pos="993" w:leader="none"/>
      </w:tabs>
    </w:pPr>
  </w:style>
  <w:style w:type="paragraph" w:styleId="1341" w:customStyle="1">
    <w:name w:val="заголовок 1"/>
    <w:basedOn w:val="889"/>
    <w:next w:val="889"/>
    <w:pPr>
      <w:keepNext/>
      <w:spacing w:before="80" w:after="80" w:line="240" w:lineRule="exact"/>
    </w:pPr>
    <w:rPr>
      <w:b/>
      <w:bCs/>
      <w:sz w:val="22"/>
      <w:szCs w:val="22"/>
    </w:rPr>
  </w:style>
  <w:style w:type="paragraph" w:styleId="1342" w:customStyle="1">
    <w:name w:val="Основной текст с отступом 24"/>
    <w:basedOn w:val="889"/>
    <w:pPr>
      <w:ind w:firstLine="567"/>
      <w:jc w:val="both"/>
      <w:spacing w:before="220" w:line="300" w:lineRule="auto"/>
      <w:widowControl w:val="off"/>
    </w:pPr>
    <w:rPr>
      <w:szCs w:val="20"/>
    </w:rPr>
  </w:style>
  <w:style w:type="paragraph" w:styleId="1343" w:customStyle="1">
    <w:name w:val="FR1"/>
    <w:pPr>
      <w:spacing w:before="320"/>
      <w:widowControl w:val="off"/>
    </w:pPr>
    <w:rPr>
      <w:rFonts w:ascii="Arial" w:hAnsi="Arial" w:cs="Arial"/>
      <w:sz w:val="24"/>
      <w:szCs w:val="24"/>
    </w:rPr>
  </w:style>
  <w:style w:type="character" w:styleId="1344" w:customStyle="1">
    <w:name w:val="стиль451"/>
    <w:rPr>
      <w:rFonts w:hint="default" w:ascii="Verdana" w:hAnsi="Verdana"/>
      <w:color w:val="000000"/>
    </w:rPr>
  </w:style>
  <w:style w:type="paragraph" w:styleId="1345" w:customStyle="1">
    <w:name w:val="Знак Знак2 Char Char"/>
    <w:basedOn w:val="889"/>
    <w:pPr>
      <w:spacing w:after="160" w:line="240" w:lineRule="exact"/>
    </w:pPr>
    <w:rPr>
      <w:rFonts w:ascii="Verdana" w:hAnsi="Verdana" w:cs="Verdana"/>
      <w:sz w:val="20"/>
      <w:szCs w:val="20"/>
      <w:lang w:val="en-US" w:eastAsia="en-US"/>
    </w:rPr>
  </w:style>
  <w:style w:type="numbering" w:styleId="1346" w:customStyle="1">
    <w:name w:val="Нет списка11"/>
    <w:next w:val="901"/>
    <w:semiHidden/>
  </w:style>
  <w:style w:type="table" w:styleId="1347" w:customStyle="1">
    <w:name w:val="Сетка таблицы11"/>
    <w:basedOn w:val="900"/>
    <w:next w:val="91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48">
    <w:name w:val="List Bullet 3"/>
    <w:basedOn w:val="889"/>
    <w:pPr>
      <w:ind w:left="926" w:hanging="360"/>
      <w:jc w:val="both"/>
      <w:spacing w:after="60"/>
      <w:tabs>
        <w:tab w:val="num" w:pos="926" w:leader="none"/>
      </w:tabs>
    </w:pPr>
    <w:rPr>
      <w:szCs w:val="20"/>
    </w:rPr>
  </w:style>
  <w:style w:type="paragraph" w:styleId="1349">
    <w:name w:val="List Bullet 4"/>
    <w:basedOn w:val="889"/>
    <w:uiPriority w:val="99"/>
    <w:pPr>
      <w:ind w:left="1209" w:hanging="360"/>
      <w:jc w:val="both"/>
      <w:spacing w:after="60"/>
      <w:tabs>
        <w:tab w:val="num" w:pos="643" w:leader="none"/>
        <w:tab w:val="num" w:pos="1209" w:leader="none"/>
      </w:tabs>
    </w:pPr>
    <w:rPr>
      <w:szCs w:val="20"/>
    </w:rPr>
  </w:style>
  <w:style w:type="paragraph" w:styleId="1350">
    <w:name w:val="List Number 5"/>
    <w:basedOn w:val="889"/>
    <w:uiPriority w:val="99"/>
    <w:pPr>
      <w:ind w:left="1492" w:hanging="360"/>
      <w:jc w:val="both"/>
      <w:spacing w:after="60"/>
      <w:tabs>
        <w:tab w:val="num" w:pos="1492" w:leader="none"/>
      </w:tabs>
    </w:pPr>
    <w:rPr>
      <w:szCs w:val="20"/>
    </w:rPr>
  </w:style>
  <w:style w:type="character" w:styleId="1351" w:customStyle="1">
    <w:name w:val="Стиль3 Знак Знак1"/>
    <w:link w:val="1277"/>
    <w:rPr>
      <w:sz w:val="24"/>
      <w:lang w:eastAsia="ar-SA"/>
    </w:rPr>
  </w:style>
  <w:style w:type="paragraph" w:styleId="1352" w:customStyle="1">
    <w:name w:val="ConsCell"/>
    <w:rPr>
      <w:rFonts w:ascii="Arial" w:hAnsi="Arial" w:cs="Arial"/>
    </w:rPr>
  </w:style>
  <w:style w:type="character" w:styleId="1353" w:customStyle="1">
    <w:name w:val="Стиль3 Знак Знак Знак"/>
    <w:link w:val="1203"/>
    <w:rPr>
      <w:sz w:val="24"/>
    </w:rPr>
  </w:style>
  <w:style w:type="paragraph" w:styleId="1354" w:customStyle="1">
    <w:name w:val="Знак Знак Знак1 Знак Знак Знак Знак"/>
    <w:basedOn w:val="889"/>
    <w:pPr>
      <w:jc w:val="right"/>
      <w:spacing w:after="160" w:line="240" w:lineRule="exact"/>
      <w:widowControl w:val="off"/>
    </w:pPr>
    <w:rPr>
      <w:sz w:val="20"/>
      <w:szCs w:val="20"/>
      <w:lang w:val="en-GB" w:eastAsia="en-US"/>
    </w:rPr>
  </w:style>
  <w:style w:type="paragraph" w:styleId="1355" w:customStyle="1">
    <w:name w:val="RisTitle"/>
    <w:basedOn w:val="889"/>
    <w:pPr>
      <w:jc w:val="center"/>
      <w:spacing w:before="60" w:after="180"/>
    </w:pPr>
    <w:rPr>
      <w:lang w:eastAsia="en-US"/>
    </w:rPr>
  </w:style>
  <w:style w:type="paragraph" w:styleId="1356" w:customStyle="1">
    <w:name w:val="Ариал"/>
    <w:basedOn w:val="889"/>
    <w:pPr>
      <w:ind w:firstLine="851"/>
      <w:jc w:val="both"/>
      <w:spacing w:before="120" w:after="120" w:line="360" w:lineRule="auto"/>
    </w:pPr>
    <w:rPr>
      <w:rFonts w:ascii="Arial" w:hAnsi="Arial" w:cs="Arial"/>
      <w:lang w:eastAsia="ar-SA"/>
    </w:rPr>
  </w:style>
  <w:style w:type="paragraph" w:styleId="1357" w:customStyle="1">
    <w:name w:val="Знак2 Знак Знак Знак Знак Знак Знак"/>
    <w:basedOn w:val="889"/>
    <w:pPr>
      <w:jc w:val="right"/>
      <w:spacing w:after="160" w:line="240" w:lineRule="exact"/>
      <w:widowControl w:val="off"/>
    </w:pPr>
    <w:rPr>
      <w:sz w:val="20"/>
      <w:szCs w:val="20"/>
      <w:lang w:val="en-GB" w:eastAsia="en-US"/>
    </w:rPr>
  </w:style>
  <w:style w:type="paragraph" w:styleId="1358" w:customStyle="1">
    <w:name w:val="Style3"/>
    <w:basedOn w:val="889"/>
    <w:pPr>
      <w:spacing w:line="324" w:lineRule="exact"/>
      <w:widowControl w:val="off"/>
    </w:pPr>
  </w:style>
  <w:style w:type="character" w:styleId="1359" w:customStyle="1">
    <w:name w:val="Font Style11"/>
    <w:rPr>
      <w:rFonts w:ascii="Times New Roman" w:hAnsi="Times New Roman" w:cs="Times New Roman"/>
      <w:sz w:val="26"/>
      <w:szCs w:val="26"/>
    </w:rPr>
  </w:style>
  <w:style w:type="character" w:styleId="1360" w:customStyle="1">
    <w:name w:val="Font Style12"/>
    <w:rPr>
      <w:rFonts w:ascii="Times New Roman" w:hAnsi="Times New Roman" w:cs="Times New Roman"/>
      <w:b/>
      <w:bCs/>
      <w:sz w:val="26"/>
      <w:szCs w:val="26"/>
    </w:rPr>
  </w:style>
  <w:style w:type="character" w:styleId="1361" w:customStyle="1">
    <w:name w:val="Font Style71"/>
    <w:rPr>
      <w:rFonts w:ascii="Times New Roman" w:hAnsi="Times New Roman" w:cs="Times New Roman"/>
      <w:sz w:val="22"/>
      <w:szCs w:val="22"/>
    </w:rPr>
  </w:style>
  <w:style w:type="paragraph" w:styleId="1362" w:customStyle="1">
    <w:name w:val="Style9"/>
    <w:basedOn w:val="889"/>
    <w:pPr>
      <w:ind w:firstLine="576"/>
      <w:jc w:val="both"/>
      <w:spacing w:line="427" w:lineRule="exact"/>
      <w:widowControl w:val="off"/>
    </w:pPr>
  </w:style>
  <w:style w:type="paragraph" w:styleId="1363" w:customStyle="1">
    <w:name w:val="Записка"/>
    <w:basedOn w:val="889"/>
    <w:pPr>
      <w:ind w:firstLine="709"/>
      <w:jc w:val="both"/>
    </w:pPr>
    <w:rPr>
      <w:szCs w:val="20"/>
    </w:rPr>
  </w:style>
  <w:style w:type="paragraph" w:styleId="1364" w:customStyle="1">
    <w:name w:val="Picture"/>
    <w:basedOn w:val="889"/>
    <w:pPr>
      <w:jc w:val="center"/>
      <w:keepNext/>
      <w:spacing w:before="480" w:after="240"/>
    </w:pPr>
    <w:rPr>
      <w:sz w:val="20"/>
    </w:rPr>
  </w:style>
  <w:style w:type="paragraph" w:styleId="1365" w:customStyle="1">
    <w:name w:val="Стиль Основной текст + По ширине Первая строка:  102 см Междустр..."/>
    <w:basedOn w:val="903"/>
    <w:pPr>
      <w:ind w:firstLine="851"/>
      <w:jc w:val="both"/>
      <w:spacing w:line="360" w:lineRule="auto"/>
    </w:pPr>
    <w:rPr>
      <w:sz w:val="24"/>
      <w:szCs w:val="20"/>
    </w:rPr>
  </w:style>
  <w:style w:type="character" w:styleId="1366" w:customStyle="1">
    <w:name w:val="iceouttxt1"/>
    <w:rPr>
      <w:rFonts w:hint="default" w:ascii="Arial" w:hAnsi="Arial" w:cs="Arial"/>
      <w:color w:val="666666"/>
      <w:sz w:val="17"/>
      <w:szCs w:val="17"/>
    </w:rPr>
  </w:style>
  <w:style w:type="paragraph" w:styleId="1367" w:customStyle="1">
    <w:name w:val="H"/>
    <w:basedOn w:val="890"/>
    <w:next w:val="1368"/>
    <w:pPr>
      <w:spacing w:before="480" w:after="480" w:line="240" w:lineRule="auto"/>
      <w:widowControl w:val="off"/>
    </w:pPr>
    <w:rPr>
      <w:rFonts w:ascii="Arial" w:hAnsi="Arial"/>
      <w:color w:val="333333"/>
      <w:spacing w:val="0"/>
      <w:sz w:val="36"/>
      <w:szCs w:val="20"/>
    </w:rPr>
  </w:style>
  <w:style w:type="paragraph" w:styleId="1368" w:customStyle="1">
    <w:name w:val="Main text"/>
    <w:pPr>
      <w:jc w:val="both"/>
      <w:spacing w:before="120"/>
    </w:pPr>
    <w:rPr>
      <w:rFonts w:ascii="Verdana" w:hAnsi="Verdana"/>
      <w:sz w:val="18"/>
      <w:szCs w:val="24"/>
    </w:rPr>
  </w:style>
  <w:style w:type="paragraph" w:styleId="1369" w:customStyle="1">
    <w:name w:val="Таблица12"/>
    <w:basedOn w:val="889"/>
    <w:uiPriority w:val="99"/>
    <w:pPr>
      <w:spacing w:before="60" w:after="60"/>
    </w:pPr>
    <w:rPr>
      <w:rFonts w:ascii="Calibri" w:hAnsi="Calibri"/>
      <w:szCs w:val="20"/>
      <w:lang w:eastAsia="en-US" w:bidi="en-US"/>
    </w:rPr>
  </w:style>
  <w:style w:type="character" w:styleId="1370" w:customStyle="1">
    <w:name w:val="iceouttxt"/>
    <w:basedOn w:val="899"/>
  </w:style>
  <w:style w:type="paragraph" w:styleId="1371" w:customStyle="1">
    <w:name w:val="Стандартный HTML1"/>
    <w:basedOn w:val="889"/>
    <w:pPr>
      <w:spacing w:line="100" w:lineRule="atLeast"/>
    </w:pPr>
    <w:rPr>
      <w:sz w:val="20"/>
      <w:szCs w:val="20"/>
      <w:lang w:eastAsia="ar-SA"/>
    </w:rPr>
  </w:style>
  <w:style w:type="paragraph" w:styleId="1372" w:customStyle="1">
    <w:name w:val="Style11"/>
    <w:basedOn w:val="889"/>
    <w:uiPriority w:val="99"/>
    <w:pPr>
      <w:ind w:firstLine="461"/>
      <w:spacing w:line="283" w:lineRule="exact"/>
      <w:widowControl w:val="off"/>
    </w:pPr>
  </w:style>
  <w:style w:type="character" w:styleId="1373" w:customStyle="1">
    <w:name w:val="Font Style27"/>
    <w:uiPriority w:val="99"/>
    <w:rPr>
      <w:rFonts w:ascii="Times New Roman" w:hAnsi="Times New Roman" w:cs="Times New Roman"/>
      <w:sz w:val="22"/>
      <w:szCs w:val="22"/>
    </w:rPr>
  </w:style>
  <w:style w:type="paragraph" w:styleId="1374" w:customStyle="1">
    <w:name w:val="Style13"/>
    <w:basedOn w:val="889"/>
    <w:uiPriority w:val="99"/>
    <w:pPr>
      <w:jc w:val="both"/>
      <w:widowControl w:val="off"/>
    </w:pPr>
  </w:style>
  <w:style w:type="paragraph" w:styleId="1375" w:customStyle="1">
    <w:name w:val="Style15"/>
    <w:basedOn w:val="889"/>
    <w:uiPriority w:val="99"/>
    <w:pPr>
      <w:ind w:firstLine="720"/>
      <w:jc w:val="both"/>
      <w:spacing w:line="282" w:lineRule="exact"/>
      <w:widowControl w:val="off"/>
    </w:pPr>
  </w:style>
  <w:style w:type="character" w:styleId="1376" w:customStyle="1">
    <w:name w:val="Font Style14"/>
    <w:uiPriority w:val="99"/>
    <w:rPr>
      <w:rFonts w:ascii="Times New Roman" w:hAnsi="Times New Roman" w:cs="Times New Roman"/>
      <w:sz w:val="24"/>
      <w:szCs w:val="24"/>
    </w:rPr>
  </w:style>
  <w:style w:type="character" w:styleId="1377">
    <w:name w:val="endnote reference"/>
    <w:uiPriority w:val="99"/>
    <w:unhideWhenUsed/>
    <w:rPr>
      <w:vertAlign w:val="superscript"/>
    </w:rPr>
  </w:style>
  <w:style w:type="paragraph" w:styleId="1378">
    <w:name w:val="endnote text"/>
    <w:basedOn w:val="889"/>
    <w:link w:val="1379"/>
    <w:uiPriority w:val="99"/>
    <w:unhideWhenUsed/>
    <w:rPr>
      <w:sz w:val="20"/>
      <w:szCs w:val="20"/>
    </w:rPr>
  </w:style>
  <w:style w:type="character" w:styleId="1379" w:customStyle="1">
    <w:name w:val="Текст концевой сноски Знак"/>
    <w:basedOn w:val="899"/>
    <w:link w:val="1378"/>
    <w:uiPriority w:val="99"/>
  </w:style>
  <w:style w:type="paragraph" w:styleId="1380">
    <w:name w:val="Revision"/>
    <w:hidden/>
    <w:uiPriority w:val="99"/>
    <w:semiHidden/>
    <w:rPr>
      <w:sz w:val="28"/>
      <w:szCs w:val="28"/>
    </w:rPr>
  </w:style>
  <w:style w:type="paragraph" w:styleId="1381">
    <w:name w:val="TOC Heading"/>
    <w:basedOn w:val="890"/>
    <w:next w:val="889"/>
    <w:uiPriority w:val="39"/>
    <w:unhideWhenUsed/>
    <w:qFormat/>
    <w:pPr>
      <w:jc w:val="left"/>
      <w:keepLines/>
      <w:spacing w:before="480" w:line="276" w:lineRule="auto"/>
      <w:outlineLvl w:val="9"/>
    </w:pPr>
    <w:rPr>
      <w:rFonts w:ascii="Cambria" w:hAnsi="Cambria"/>
      <w:color w:val="365f91"/>
      <w:spacing w:val="0"/>
      <w:sz w:val="28"/>
      <w:szCs w:val="28"/>
    </w:rPr>
  </w:style>
  <w:style w:type="paragraph" w:styleId="1382" w:customStyle="1">
    <w:name w:val="Цитаты"/>
    <w:basedOn w:val="889"/>
    <w:pPr>
      <w:ind w:left="360" w:right="360"/>
      <w:spacing w:before="100" w:after="100"/>
    </w:pPr>
    <w:rPr>
      <w:sz w:val="20"/>
      <w:szCs w:val="24"/>
    </w:rPr>
  </w:style>
  <w:style w:type="character" w:styleId="1383">
    <w:name w:val="line number"/>
    <w:basedOn w:val="899"/>
    <w:uiPriority w:val="99"/>
    <w:unhideWhenUsed/>
  </w:style>
  <w:style w:type="character" w:styleId="1384" w:customStyle="1">
    <w:name w:val="Основной текст + 10;5 pt;Полужирный"/>
    <w:rPr>
      <w:rFonts w:ascii="Times New Roman" w:hAnsi="Times New Roman" w:eastAsia="Times New Roman" w:cs="Times New Roman"/>
      <w:b/>
      <w:bCs/>
      <w:color w:val="000000"/>
      <w:spacing w:val="0"/>
      <w:position w:val="0"/>
      <w:sz w:val="21"/>
      <w:szCs w:val="21"/>
      <w:shd w:val="clear" w:color="auto" w:fill="ffffff"/>
      <w:lang w:val="ru-RU"/>
    </w:rPr>
  </w:style>
  <w:style w:type="paragraph" w:styleId="1385" w:customStyle="1">
    <w:name w:val="Основной текст2"/>
    <w:basedOn w:val="889"/>
    <w:pPr>
      <w:spacing w:line="214" w:lineRule="exact"/>
      <w:shd w:val="clear" w:color="auto" w:fill="ffffff"/>
      <w:widowControl w:val="off"/>
    </w:pPr>
    <w:rPr>
      <w:sz w:val="16"/>
      <w:szCs w:val="16"/>
      <w:lang w:eastAsia="en-US"/>
    </w:rPr>
  </w:style>
  <w:style w:type="character" w:styleId="1386" w:customStyle="1">
    <w:name w:val="Основной текст (3)_"/>
    <w:link w:val="1387"/>
    <w:rPr>
      <w:b/>
      <w:bCs/>
      <w:sz w:val="18"/>
      <w:szCs w:val="18"/>
      <w:shd w:val="clear" w:color="auto" w:fill="ffffff"/>
    </w:rPr>
  </w:style>
  <w:style w:type="paragraph" w:styleId="1387" w:customStyle="1">
    <w:name w:val="Основной текст (3)"/>
    <w:basedOn w:val="889"/>
    <w:link w:val="1386"/>
    <w:pPr>
      <w:spacing w:before="480" w:after="240" w:line="0" w:lineRule="atLeast"/>
      <w:shd w:val="clear" w:color="auto" w:fill="ffffff"/>
      <w:widowControl w:val="off"/>
    </w:pPr>
    <w:rPr>
      <w:b/>
      <w:bCs/>
      <w:sz w:val="18"/>
      <w:szCs w:val="18"/>
    </w:rPr>
  </w:style>
  <w:style w:type="character" w:styleId="1388" w:customStyle="1">
    <w:name w:val="Font Style35"/>
    <w:basedOn w:val="899"/>
    <w:uiPriority w:val="99"/>
    <w:rPr>
      <w:rFonts w:hint="default" w:ascii="Times New Roman" w:hAnsi="Times New Roman" w:cs="Times New Roman"/>
      <w:sz w:val="26"/>
      <w:szCs w:val="26"/>
    </w:rPr>
  </w:style>
  <w:style w:type="character" w:styleId="1389" w:customStyle="1">
    <w:name w:val="Font Style28"/>
    <w:basedOn w:val="899"/>
    <w:rPr>
      <w:rFonts w:ascii="Times New Roman" w:hAnsi="Times New Roman" w:cs="Times New Roman"/>
      <w:b/>
      <w:bCs/>
      <w:sz w:val="8"/>
      <w:szCs w:val="8"/>
    </w:rPr>
  </w:style>
  <w:style w:type="character" w:styleId="1390" w:customStyle="1">
    <w:name w:val="iceouttxt6"/>
    <w:basedOn w:val="899"/>
    <w:rPr>
      <w:rFonts w:hint="default" w:ascii="Arial" w:hAnsi="Arial" w:cs="Arial"/>
      <w:color w:val="666666"/>
      <w:sz w:val="17"/>
      <w:szCs w:val="17"/>
    </w:rPr>
  </w:style>
  <w:style w:type="character" w:styleId="1391" w:customStyle="1">
    <w:name w:val="Font Style37"/>
    <w:uiPriority w:val="99"/>
    <w:rPr>
      <w:rFonts w:ascii="Times New Roman" w:hAnsi="Times New Roman" w:cs="Times New Roman"/>
      <w:i/>
      <w:iCs/>
      <w:sz w:val="26"/>
      <w:szCs w:val="26"/>
    </w:rPr>
  </w:style>
  <w:style w:type="paragraph" w:styleId="1392" w:customStyle="1">
    <w:name w:val="Заголовок1"/>
    <w:basedOn w:val="889"/>
    <w:pPr>
      <w:ind w:hanging="11"/>
      <w:jc w:val="center"/>
      <w:spacing w:before="240" w:after="240" w:line="320" w:lineRule="exact"/>
      <w:shd w:val="clear" w:color="auto" w:fill="ffffff"/>
      <w:widowControl w:val="off"/>
      <w:tabs>
        <w:tab w:val="num" w:pos="0" w:leader="none"/>
      </w:tabs>
    </w:pPr>
    <w:rPr>
      <w:b/>
      <w:bCs/>
      <w:color w:val="000000"/>
      <w:spacing w:val="-11"/>
      <w:sz w:val="24"/>
      <w:szCs w:val="24"/>
    </w:rPr>
  </w:style>
  <w:style w:type="paragraph" w:styleId="1393" w:customStyle="1">
    <w:name w:val="Цветной список - Акцент 11"/>
    <w:basedOn w:val="889"/>
    <w:pPr>
      <w:contextualSpacing/>
      <w:ind w:left="720"/>
      <w:spacing w:after="200" w:line="276" w:lineRule="auto"/>
    </w:pPr>
    <w:rPr>
      <w:rFonts w:ascii="Calibri" w:hAnsi="Calibri" w:eastAsia="Calibri" w:cs="Calibri"/>
      <w:sz w:val="22"/>
      <w:szCs w:val="22"/>
      <w:lang w:eastAsia="zh-CN"/>
    </w:rPr>
  </w:style>
  <w:style w:type="paragraph" w:styleId="1394" w:customStyle="1">
    <w:name w:val="s_1"/>
    <w:basedOn w:val="889"/>
    <w:pPr>
      <w:spacing w:before="100" w:beforeAutospacing="1" w:after="100" w:afterAutospacing="1"/>
    </w:pPr>
    <w:rPr>
      <w:sz w:val="24"/>
      <w:szCs w:val="24"/>
    </w:rPr>
  </w:style>
  <w:style w:type="character" w:styleId="1395" w:customStyle="1">
    <w:name w:val="Основной текст (5)_"/>
    <w:basedOn w:val="899"/>
    <w:link w:val="1396"/>
    <w:rPr>
      <w:b/>
      <w:bCs/>
      <w:sz w:val="27"/>
      <w:szCs w:val="27"/>
      <w:shd w:val="clear" w:color="auto" w:fill="ffffff"/>
    </w:rPr>
  </w:style>
  <w:style w:type="paragraph" w:styleId="1396" w:customStyle="1">
    <w:name w:val="Основной текст (5)"/>
    <w:basedOn w:val="889"/>
    <w:link w:val="1395"/>
    <w:pPr>
      <w:jc w:val="center"/>
      <w:spacing w:line="322" w:lineRule="exact"/>
      <w:shd w:val="clear" w:color="auto" w:fill="ffffff"/>
      <w:widowControl w:val="off"/>
    </w:pPr>
    <w:rPr>
      <w:b/>
      <w:bCs/>
      <w:sz w:val="27"/>
      <w:szCs w:val="27"/>
    </w:rPr>
  </w:style>
  <w:style w:type="character" w:styleId="1397" w:customStyle="1">
    <w:name w:val="lots-wrap-content__body__val"/>
    <w:basedOn w:val="899"/>
  </w:style>
  <w:style w:type="character" w:styleId="1398" w:customStyle="1">
    <w:name w:val="b-col"/>
    <w:basedOn w:val="899"/>
  </w:style>
  <w:style w:type="character" w:styleId="1399" w:customStyle="1">
    <w:name w:val="product_detail_info_block__title"/>
    <w:basedOn w:val="899"/>
  </w:style>
  <w:style w:type="character" w:styleId="1400" w:customStyle="1">
    <w:name w:val="product_detail_info_block__article-code"/>
    <w:basedOn w:val="899"/>
  </w:style>
  <w:style w:type="character" w:styleId="1401" w:customStyle="1">
    <w:name w:val="property-title"/>
    <w:basedOn w:val="899"/>
  </w:style>
  <w:style w:type="character" w:styleId="1402" w:customStyle="1">
    <w:name w:val="property-value"/>
    <w:basedOn w:val="899"/>
  </w:style>
  <w:style w:type="paragraph" w:styleId="1403" w:customStyle="1">
    <w:name w:val="Основной шрифт абзаца4"/>
    <w:pPr>
      <w:spacing w:after="160" w:line="264" w:lineRule="auto"/>
    </w:pPr>
    <w:rPr>
      <w:rFonts w:ascii="Calibri" w:hAnsi="Calibri"/>
      <w:color w:val="000000"/>
      <w:sz w:val="22"/>
    </w:rPr>
  </w:style>
  <w:style w:type="paragraph" w:styleId="1404" w:customStyle="1">
    <w:name w:val="Название объекта1"/>
    <w:basedOn w:val="889"/>
    <w:pPr>
      <w:spacing w:before="100" w:beforeAutospacing="1" w:after="100" w:afterAutospacing="1"/>
    </w:pPr>
    <w:rPr>
      <w:sz w:val="24"/>
      <w:szCs w:val="24"/>
    </w:rPr>
  </w:style>
  <w:style w:type="paragraph" w:styleId="1405" w:customStyle="1">
    <w:name w:val="parameter"/>
    <w:basedOn w:val="889"/>
    <w:pPr>
      <w:spacing w:before="100" w:beforeAutospacing="1" w:after="100" w:afterAutospacing="1"/>
    </w:pPr>
    <w:rPr>
      <w:sz w:val="24"/>
      <w:szCs w:val="24"/>
    </w:rPr>
  </w:style>
  <w:style w:type="paragraph" w:styleId="1406" w:customStyle="1">
    <w:name w:val="parametervalue"/>
    <w:basedOn w:val="889"/>
    <w:pPr>
      <w:spacing w:before="100" w:beforeAutospacing="1" w:after="100" w:afterAutospacing="1"/>
    </w:pPr>
    <w:rPr>
      <w:sz w:val="24"/>
      <w:szCs w:val="24"/>
    </w:rPr>
  </w:style>
  <w:style w:type="paragraph" w:styleId="1407" w:customStyle="1">
    <w:name w:val="Название объекта2"/>
    <w:basedOn w:val="889"/>
    <w:pPr>
      <w:spacing w:before="100" w:beforeAutospacing="1" w:after="100" w:afterAutospacing="1"/>
    </w:pPr>
    <w:rPr>
      <w:sz w:val="24"/>
      <w:szCs w:val="24"/>
    </w:rPr>
  </w:style>
  <w:style w:type="paragraph" w:styleId="1408" w:customStyle="1">
    <w:name w:val="Название3"/>
    <w:basedOn w:val="889"/>
    <w:pPr>
      <w:spacing w:before="100" w:beforeAutospacing="1" w:after="100" w:afterAutospacing="1"/>
    </w:pPr>
    <w:rPr>
      <w:sz w:val="24"/>
      <w:szCs w:val="24"/>
    </w:rPr>
  </w:style>
  <w:style w:type="paragraph" w:styleId="1409" w:customStyle="1">
    <w:name w:val="Название объекта3"/>
    <w:basedOn w:val="889"/>
    <w:pPr>
      <w:spacing w:before="100" w:beforeAutospacing="1" w:after="100" w:afterAutospacing="1"/>
    </w:pPr>
    <w:rPr>
      <w:sz w:val="24"/>
      <w:szCs w:val="24"/>
    </w:rPr>
  </w:style>
  <w:style w:type="paragraph" w:styleId="1410" w:customStyle="1">
    <w:name w:val="Название4"/>
    <w:basedOn w:val="889"/>
    <w:pPr>
      <w:spacing w:before="100" w:beforeAutospacing="1" w:after="100" w:afterAutospacing="1"/>
    </w:pPr>
    <w:rPr>
      <w:sz w:val="24"/>
      <w:szCs w:val="24"/>
    </w:rPr>
  </w:style>
  <w:style w:type="paragraph" w:styleId="1411" w:customStyle="1">
    <w:name w:val="Название объекта4"/>
    <w:basedOn w:val="889"/>
    <w:pPr>
      <w:spacing w:before="100" w:beforeAutospacing="1" w:after="100" w:afterAutospacing="1"/>
    </w:pPr>
    <w:rPr>
      <w:sz w:val="24"/>
      <w:szCs w:val="24"/>
    </w:rPr>
  </w:style>
  <w:style w:type="paragraph" w:styleId="1412" w:customStyle="1">
    <w:name w:val="Название5"/>
    <w:basedOn w:val="889"/>
    <w:pPr>
      <w:spacing w:before="100" w:beforeAutospacing="1" w:after="100" w:afterAutospacing="1"/>
    </w:pPr>
    <w:rPr>
      <w:sz w:val="24"/>
      <w:szCs w:val="24"/>
    </w:rPr>
  </w:style>
  <w:style w:type="paragraph" w:styleId="1413" w:customStyle="1">
    <w:name w:val="Подзаголовок1"/>
    <w:basedOn w:val="889"/>
    <w:pPr>
      <w:spacing w:before="100" w:beforeAutospacing="1" w:after="100" w:afterAutospacing="1"/>
    </w:pPr>
    <w:rPr>
      <w:sz w:val="24"/>
      <w:szCs w:val="24"/>
    </w:rPr>
  </w:style>
  <w:style w:type="paragraph" w:styleId="1414" w:customStyle="1">
    <w:name w:val="Название объекта5"/>
    <w:basedOn w:val="889"/>
    <w:pPr>
      <w:spacing w:before="100" w:beforeAutospacing="1" w:after="100" w:afterAutospacing="1"/>
    </w:pPr>
    <w:rPr>
      <w:sz w:val="24"/>
      <w:szCs w:val="24"/>
    </w:rPr>
  </w:style>
  <w:style w:type="paragraph" w:styleId="1415" w:customStyle="1">
    <w:name w:val="Название6"/>
    <w:basedOn w:val="889"/>
    <w:pPr>
      <w:spacing w:before="100" w:beforeAutospacing="1" w:after="100" w:afterAutospacing="1"/>
    </w:pPr>
    <w:rPr>
      <w:sz w:val="24"/>
      <w:szCs w:val="24"/>
    </w:rPr>
  </w:style>
  <w:style w:type="paragraph" w:styleId="1416" w:customStyle="1">
    <w:name w:val="Подзаголовок2"/>
    <w:basedOn w:val="889"/>
    <w:pPr>
      <w:spacing w:before="100" w:beforeAutospacing="1" w:after="100" w:afterAutospacing="1"/>
    </w:pPr>
    <w:rPr>
      <w:sz w:val="24"/>
      <w:szCs w:val="24"/>
    </w:rPr>
  </w:style>
  <w:style w:type="paragraph" w:styleId="1417" w:customStyle="1">
    <w:name w:val="Название объекта6"/>
    <w:basedOn w:val="889"/>
    <w:pPr>
      <w:spacing w:before="100" w:beforeAutospacing="1" w:after="100" w:afterAutospacing="1"/>
    </w:pPr>
    <w:rPr>
      <w:sz w:val="24"/>
      <w:szCs w:val="24"/>
    </w:rPr>
  </w:style>
  <w:style w:type="paragraph" w:styleId="1418" w:customStyle="1">
    <w:name w:val="Название7"/>
    <w:basedOn w:val="889"/>
    <w:pPr>
      <w:spacing w:before="100" w:beforeAutospacing="1" w:after="100" w:afterAutospacing="1"/>
    </w:pPr>
    <w:rPr>
      <w:sz w:val="24"/>
      <w:szCs w:val="24"/>
    </w:rPr>
  </w:style>
  <w:style w:type="paragraph" w:styleId="1419" w:customStyle="1">
    <w:name w:val="Подзаголовок3"/>
    <w:basedOn w:val="889"/>
    <w:pPr>
      <w:spacing w:before="100" w:beforeAutospacing="1" w:after="100" w:afterAutospacing="1"/>
    </w:pPr>
    <w:rPr>
      <w:sz w:val="24"/>
      <w:szCs w:val="24"/>
    </w:rPr>
  </w:style>
  <w:style w:type="paragraph" w:styleId="1420" w:customStyle="1">
    <w:name w:val="Название объекта7"/>
    <w:basedOn w:val="889"/>
    <w:pPr>
      <w:spacing w:before="100" w:beforeAutospacing="1" w:after="100" w:afterAutospacing="1"/>
    </w:pPr>
    <w:rPr>
      <w:sz w:val="24"/>
      <w:szCs w:val="24"/>
    </w:rPr>
  </w:style>
  <w:style w:type="paragraph" w:styleId="1421" w:customStyle="1">
    <w:name w:val="Название8"/>
    <w:basedOn w:val="889"/>
    <w:pPr>
      <w:spacing w:before="100" w:beforeAutospacing="1" w:after="100" w:afterAutospacing="1"/>
    </w:pPr>
    <w:rPr>
      <w:sz w:val="24"/>
      <w:szCs w:val="24"/>
    </w:rPr>
  </w:style>
  <w:style w:type="paragraph" w:styleId="1422" w:customStyle="1">
    <w:name w:val="Подзаголовок4"/>
    <w:basedOn w:val="889"/>
    <w:pPr>
      <w:spacing w:before="100" w:beforeAutospacing="1" w:after="100" w:afterAutospacing="1"/>
    </w:pPr>
    <w:rPr>
      <w:sz w:val="24"/>
      <w:szCs w:val="24"/>
    </w:rPr>
  </w:style>
  <w:style w:type="paragraph" w:styleId="1423" w:customStyle="1">
    <w:name w:val="Название объекта8"/>
    <w:basedOn w:val="889"/>
    <w:pPr>
      <w:spacing w:before="100" w:beforeAutospacing="1" w:after="100" w:afterAutospacing="1"/>
    </w:pPr>
    <w:rPr>
      <w:sz w:val="24"/>
      <w:szCs w:val="24"/>
    </w:rPr>
  </w:style>
  <w:style w:type="paragraph" w:styleId="1424" w:customStyle="1">
    <w:name w:val="Название9"/>
    <w:basedOn w:val="889"/>
    <w:pPr>
      <w:spacing w:before="100" w:beforeAutospacing="1" w:after="100" w:afterAutospacing="1"/>
    </w:pPr>
    <w:rPr>
      <w:sz w:val="24"/>
      <w:szCs w:val="24"/>
    </w:rPr>
  </w:style>
  <w:style w:type="paragraph" w:styleId="1425" w:customStyle="1">
    <w:name w:val="Подзаголовок5"/>
    <w:basedOn w:val="889"/>
    <w:pPr>
      <w:spacing w:before="100" w:beforeAutospacing="1" w:after="100" w:afterAutospacing="1"/>
    </w:pPr>
    <w:rPr>
      <w:sz w:val="24"/>
      <w:szCs w:val="24"/>
    </w:rPr>
  </w:style>
  <w:style w:type="paragraph" w:styleId="1426" w:customStyle="1">
    <w:name w:val="Название объекта9"/>
    <w:basedOn w:val="889"/>
    <w:pPr>
      <w:spacing w:before="100" w:beforeAutospacing="1" w:after="100" w:afterAutospacing="1"/>
    </w:pPr>
    <w:rPr>
      <w:sz w:val="24"/>
      <w:szCs w:val="24"/>
    </w:rPr>
  </w:style>
  <w:style w:type="paragraph" w:styleId="1427" w:customStyle="1">
    <w:name w:val="Название10"/>
    <w:basedOn w:val="889"/>
    <w:pPr>
      <w:spacing w:before="100" w:beforeAutospacing="1" w:after="100" w:afterAutospacing="1"/>
    </w:pPr>
    <w:rPr>
      <w:sz w:val="24"/>
      <w:szCs w:val="24"/>
    </w:rPr>
  </w:style>
  <w:style w:type="paragraph" w:styleId="1428" w:customStyle="1">
    <w:name w:val="Подзаголовок6"/>
    <w:basedOn w:val="889"/>
    <w:pPr>
      <w:spacing w:before="100" w:beforeAutospacing="1" w:after="100" w:afterAutospacing="1"/>
    </w:pPr>
    <w:rPr>
      <w:sz w:val="24"/>
      <w:szCs w:val="24"/>
    </w:rPr>
  </w:style>
  <w:style w:type="paragraph" w:styleId="1429" w:customStyle="1">
    <w:name w:val="Название объекта10"/>
    <w:basedOn w:val="889"/>
    <w:pPr>
      <w:spacing w:before="100" w:beforeAutospacing="1" w:after="100" w:afterAutospacing="1"/>
    </w:pPr>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hyperlink" Target="https://minenergo.gov.ru/ministry/o-geraldicheskom-znake-minenergo-rossii" TargetMode="External"/><Relationship Id="rId13" Type="http://schemas.openxmlformats.org/officeDocument/2006/relationships/image" Target="media/image1.png"/><Relationship Id="rId14" Type="http://schemas.openxmlformats.org/officeDocument/2006/relationships/hyperlink" Target="https://minenergo.gov.ru/ministry/o-geraldicheskom-znake-minenergo-rossii" TargetMode="External"/><Relationship Id="rId15" Type="http://schemas.openxmlformats.org/officeDocument/2006/relationships/hyperlink" Target="https://minenergo.gov.ru/ministry/o-geraldicheskom-znake-minenergo-rossii" TargetMode="External"/><Relationship Id="rId16" Type="http://schemas.openxmlformats.org/officeDocument/2006/relationships/hyperlink" Target="https://minenergo.gov.ru/ministry/o-geraldicheskom-znake-minenergo-rossii"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155ED-A82B-4E1F-8134-ED6AD369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MPE</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trotskiyal</cp:lastModifiedBy>
  <cp:revision>56</cp:revision>
  <dcterms:created xsi:type="dcterms:W3CDTF">2024-05-31T12:22:00Z</dcterms:created>
  <dcterms:modified xsi:type="dcterms:W3CDTF">2026-04-27T09:28:46Z</dcterms:modified>
</cp:coreProperties>
</file>